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9D90D7" w14:textId="64B51FE2" w:rsidR="00102CDC" w:rsidRPr="003F764F" w:rsidRDefault="00102CDC" w:rsidP="00C3672E">
      <w:pPr>
        <w:ind w:firstLine="851"/>
        <w:rPr>
          <w:rFonts w:cs="Times New Roman"/>
          <w:szCs w:val="24"/>
        </w:rPr>
      </w:pPr>
    </w:p>
    <w:bookmarkStart w:id="0" w:name="_Toc39612765"/>
    <w:p w14:paraId="23C8918C" w14:textId="310316D9" w:rsidR="00656195" w:rsidRDefault="00656195" w:rsidP="00656195">
      <w:r>
        <w:rPr>
          <w:noProof/>
          <w:lang w:val="en-US"/>
        </w:rPr>
        <mc:AlternateContent>
          <mc:Choice Requires="wps">
            <w:drawing>
              <wp:inline distT="0" distB="0" distL="0" distR="0" wp14:anchorId="03FA8E7C" wp14:editId="3B89D026">
                <wp:extent cx="307340" cy="307340"/>
                <wp:effectExtent l="0" t="0" r="0" b="0"/>
                <wp:docPr id="19" name="Retângulo 19" descr="Logotipo da Unesp"/>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tângulo 19" o:spid="_x0000_s1026" alt="Logotipo da Unesp"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" filled="f" stroked="f">
                <o:lock v:ext="edit" aspectratio="t"/>
                <w10:anchorlock/>
              </v:rect>
            </w:pict>
          </mc:Fallback>
        </mc:AlternateContent>
      </w:r>
      <w:r>
        <w:rPr>
          <w:noProof/>
          <w:lang w:val="en-US"/>
        </w:rPr>
        <w:drawing>
          <wp:inline distT="0" distB="0" distL="0" distR="0" wp14:anchorId="24BDE360" wp14:editId="7AB3EAF3">
            <wp:extent cx="2028825" cy="1362075"/>
            <wp:effectExtent l="0" t="0" r="9525" b="9525"/>
            <wp:docPr id="15" name="Imagem 15" descr="Advanced School on Materials for Photonic Applications - Institu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dvanced School on Materials for Photonic Applications - Instituto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28825" cy="1362075"/>
                    </a:xfrm>
                    <a:prstGeom prst="rect">
                      <a:avLst/>
                    </a:prstGeom>
                    <a:noFill/>
                    <a:ln>
                      <a:noFill/>
                    </a:ln>
                  </pic:spPr>
                </pic:pic>
              </a:graphicData>
            </a:graphic>
          </wp:inline>
        </w:drawing>
      </w:r>
    </w:p>
    <w:p w14:paraId="5634246A" w14:textId="0F2751B6" w:rsidR="00656195" w:rsidRPr="004905CD" w:rsidRDefault="00656195" w:rsidP="00656195">
      <w:pPr>
        <w:jc w:val="right"/>
        <w:rPr>
          <w:rFonts w:ascii="Calibri" w:hAnsi="Calibri"/>
          <w:sz w:val="28"/>
          <w:szCs w:val="28"/>
        </w:rPr>
      </w:pPr>
      <w:r w:rsidRPr="004905CD">
        <w:rPr>
          <w:rFonts w:ascii="Calibri" w:hAnsi="Calibri"/>
          <w:sz w:val="28"/>
          <w:szCs w:val="28"/>
        </w:rPr>
        <w:t>Araraquara, 2</w:t>
      </w:r>
      <w:r w:rsidR="00FB7242">
        <w:rPr>
          <w:rFonts w:ascii="Calibri" w:hAnsi="Calibri"/>
          <w:sz w:val="28"/>
          <w:szCs w:val="28"/>
        </w:rPr>
        <w:t>9</w:t>
      </w:r>
      <w:r w:rsidRPr="004905CD">
        <w:rPr>
          <w:rFonts w:ascii="Calibri" w:hAnsi="Calibri"/>
          <w:sz w:val="28"/>
          <w:szCs w:val="28"/>
        </w:rPr>
        <w:t xml:space="preserve"> de Junho de 2020.</w:t>
      </w:r>
    </w:p>
    <w:p w14:paraId="078AAEDC" w14:textId="77777777" w:rsidR="00656195" w:rsidRPr="004905CD" w:rsidRDefault="00656195" w:rsidP="00656195">
      <w:pPr>
        <w:jc w:val="left"/>
        <w:rPr>
          <w:rFonts w:ascii="Calibri" w:hAnsi="Calibri"/>
          <w:sz w:val="28"/>
          <w:szCs w:val="28"/>
        </w:rPr>
      </w:pPr>
    </w:p>
    <w:p w14:paraId="2965D9B7" w14:textId="77777777" w:rsidR="00656195" w:rsidRPr="004905CD" w:rsidRDefault="00656195" w:rsidP="00656195">
      <w:pPr>
        <w:jc w:val="left"/>
        <w:rPr>
          <w:rFonts w:ascii="Calibri" w:hAnsi="Calibri"/>
          <w:sz w:val="28"/>
          <w:szCs w:val="28"/>
        </w:rPr>
      </w:pPr>
      <w:r w:rsidRPr="004905CD">
        <w:rPr>
          <w:rFonts w:ascii="Calibri" w:hAnsi="Calibri"/>
          <w:sz w:val="28"/>
          <w:szCs w:val="28"/>
        </w:rPr>
        <w:t>Ao</w:t>
      </w:r>
    </w:p>
    <w:p w14:paraId="435E07D7" w14:textId="77777777" w:rsidR="00656195" w:rsidRPr="004905CD" w:rsidRDefault="00656195" w:rsidP="00656195">
      <w:pPr>
        <w:rPr>
          <w:rFonts w:ascii="Calibri" w:hAnsi="Calibri"/>
          <w:sz w:val="28"/>
          <w:szCs w:val="28"/>
        </w:rPr>
      </w:pPr>
      <w:r w:rsidRPr="004905CD">
        <w:rPr>
          <w:rFonts w:ascii="Calibri" w:hAnsi="Calibri"/>
          <w:sz w:val="28"/>
          <w:szCs w:val="28"/>
        </w:rPr>
        <w:t>Prof. Dr. Luiz Eugênio Araújo de Moraes Mello</w:t>
      </w:r>
    </w:p>
    <w:p w14:paraId="095F8C17" w14:textId="77777777" w:rsidR="00656195" w:rsidRPr="004905CD" w:rsidRDefault="00656195" w:rsidP="00656195">
      <w:pPr>
        <w:jc w:val="left"/>
        <w:rPr>
          <w:rFonts w:ascii="Calibri" w:hAnsi="Calibri"/>
          <w:sz w:val="28"/>
          <w:szCs w:val="28"/>
        </w:rPr>
      </w:pPr>
      <w:r w:rsidRPr="004905CD">
        <w:rPr>
          <w:rFonts w:ascii="Calibri" w:hAnsi="Calibri"/>
          <w:sz w:val="28"/>
          <w:szCs w:val="28"/>
        </w:rPr>
        <w:t>DD Diretor Científico da FAPESP</w:t>
      </w:r>
    </w:p>
    <w:p w14:paraId="318DFEAF" w14:textId="77777777" w:rsidR="00656195" w:rsidRPr="004905CD" w:rsidRDefault="00656195" w:rsidP="00656195">
      <w:pPr>
        <w:rPr>
          <w:rFonts w:ascii="Calibri" w:hAnsi="Calibri"/>
          <w:sz w:val="28"/>
          <w:szCs w:val="28"/>
        </w:rPr>
      </w:pPr>
    </w:p>
    <w:p w14:paraId="2F705F7C" w14:textId="77777777" w:rsidR="00656195" w:rsidRPr="004905CD" w:rsidRDefault="00656195" w:rsidP="00656195">
      <w:pPr>
        <w:rPr>
          <w:rFonts w:ascii="Calibri" w:hAnsi="Calibri"/>
          <w:sz w:val="28"/>
          <w:szCs w:val="28"/>
        </w:rPr>
      </w:pPr>
      <w:r w:rsidRPr="004905CD">
        <w:rPr>
          <w:rFonts w:ascii="Calibri" w:hAnsi="Calibri"/>
          <w:sz w:val="28"/>
          <w:szCs w:val="28"/>
        </w:rPr>
        <w:t xml:space="preserve">Prezado Professor, </w:t>
      </w:r>
    </w:p>
    <w:p w14:paraId="050BDEB5" w14:textId="77777777" w:rsidR="00656195" w:rsidRPr="004905CD" w:rsidRDefault="00656195" w:rsidP="00656195">
      <w:pPr>
        <w:ind w:firstLine="709"/>
        <w:rPr>
          <w:rFonts w:ascii="Calibri" w:hAnsi="Calibri"/>
          <w:b/>
          <w:sz w:val="28"/>
          <w:szCs w:val="28"/>
        </w:rPr>
      </w:pPr>
      <w:r w:rsidRPr="004905CD">
        <w:rPr>
          <w:rFonts w:ascii="Calibri" w:hAnsi="Calibri"/>
          <w:sz w:val="28"/>
          <w:szCs w:val="28"/>
        </w:rPr>
        <w:t>Encaminho para apreciação do Comitê Assessor da FAPESP o Relatório Científico Parcial do Projeto de Auxílio à Pesquisa “</w:t>
      </w:r>
      <w:r w:rsidRPr="004905CD">
        <w:rPr>
          <w:rFonts w:ascii="Calibri" w:hAnsi="Calibri"/>
          <w:i/>
          <w:sz w:val="28"/>
          <w:szCs w:val="28"/>
        </w:rPr>
        <w:t>Estudos de Estratégias de Análise Espectroquímica por HR-CS AAS, LIBS e Espectroscopia Raman</w:t>
      </w:r>
      <w:r w:rsidRPr="004905CD">
        <w:rPr>
          <w:rFonts w:ascii="Calibri" w:hAnsi="Calibri"/>
          <w:sz w:val="28"/>
          <w:szCs w:val="28"/>
        </w:rPr>
        <w:t xml:space="preserve">” (Processo No. 2019/07537-6). </w:t>
      </w:r>
    </w:p>
    <w:p w14:paraId="336B843F" w14:textId="77777777" w:rsidR="00656195" w:rsidRPr="004905CD" w:rsidRDefault="00656195" w:rsidP="00656195">
      <w:pPr>
        <w:ind w:firstLine="709"/>
        <w:rPr>
          <w:rFonts w:ascii="Calibri" w:hAnsi="Calibri"/>
          <w:sz w:val="28"/>
          <w:szCs w:val="28"/>
        </w:rPr>
      </w:pPr>
      <w:r w:rsidRPr="004905CD">
        <w:rPr>
          <w:rFonts w:ascii="Calibri" w:hAnsi="Calibri"/>
          <w:sz w:val="28"/>
          <w:szCs w:val="28"/>
        </w:rPr>
        <w:t>Coloco-me à disposição para quaisquer esclarecimentos, e aproveito a oportunidade para expressar votos de elevada estima e consideração.</w:t>
      </w:r>
    </w:p>
    <w:p w14:paraId="12721CEA" w14:textId="77777777" w:rsidR="004905CD" w:rsidRDefault="004905CD" w:rsidP="00656195">
      <w:pPr>
        <w:ind w:firstLine="709"/>
        <w:jc w:val="left"/>
        <w:rPr>
          <w:rFonts w:ascii="Calibri" w:hAnsi="Calibri"/>
          <w:sz w:val="28"/>
          <w:szCs w:val="28"/>
        </w:rPr>
      </w:pPr>
    </w:p>
    <w:p w14:paraId="7A2B191F" w14:textId="77777777" w:rsidR="00656195" w:rsidRPr="004905CD" w:rsidRDefault="00656195" w:rsidP="00656195">
      <w:pPr>
        <w:ind w:firstLine="709"/>
        <w:jc w:val="left"/>
        <w:rPr>
          <w:rFonts w:ascii="Calibri" w:hAnsi="Calibri"/>
          <w:sz w:val="28"/>
          <w:szCs w:val="28"/>
        </w:rPr>
      </w:pPr>
      <w:r w:rsidRPr="004905CD">
        <w:rPr>
          <w:rFonts w:ascii="Calibri" w:hAnsi="Calibri"/>
          <w:sz w:val="28"/>
          <w:szCs w:val="28"/>
        </w:rPr>
        <w:t>Atenciosamente,</w:t>
      </w:r>
    </w:p>
    <w:p w14:paraId="626FBF8F" w14:textId="547F366E" w:rsidR="00656195" w:rsidRDefault="00FC32BC" w:rsidP="00656195">
      <w:pPr>
        <w:jc w:val="center"/>
        <w:rPr>
          <w:rFonts w:ascii="Calibri" w:hAnsi="Calibri"/>
          <w:sz w:val="28"/>
          <w:szCs w:val="28"/>
        </w:rPr>
      </w:pPr>
      <w:bookmarkStart w:id="1" w:name="_GoBack"/>
      <w:bookmarkEnd w:id="1"/>
      <w:r w:rsidRPr="0031492F">
        <w:rPr>
          <w:rFonts w:cs="Times New Roman"/>
          <w:noProof/>
          <w:sz w:val="26"/>
          <w:szCs w:val="26"/>
          <w:lang w:val="en-US"/>
        </w:rPr>
        <w:drawing>
          <wp:anchor distT="0" distB="0" distL="114300" distR="114300" simplePos="0" relativeHeight="251664384" behindDoc="0" locked="0" layoutInCell="1" allowOverlap="1" wp14:anchorId="6F8F7ECD" wp14:editId="01598191">
            <wp:simplePos x="0" y="0"/>
            <wp:positionH relativeFrom="column">
              <wp:posOffset>1680210</wp:posOffset>
            </wp:positionH>
            <wp:positionV relativeFrom="paragraph">
              <wp:posOffset>128905</wp:posOffset>
            </wp:positionV>
            <wp:extent cx="2971800" cy="1390650"/>
            <wp:effectExtent l="0" t="0" r="0" b="0"/>
            <wp:wrapThrough wrapText="bothSides">
              <wp:wrapPolygon edited="0">
                <wp:start x="0" y="0"/>
                <wp:lineTo x="0" y="21304"/>
                <wp:lineTo x="21462" y="21304"/>
                <wp:lineTo x="21462" y="0"/>
                <wp:lineTo x="0" y="0"/>
              </wp:wrapPolygon>
            </wp:wrapThrough>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71800" cy="1390650"/>
                    </a:xfrm>
                    <a:prstGeom prst="rect">
                      <a:avLst/>
                    </a:prstGeom>
                    <a:noFill/>
                    <a:ln>
                      <a:noFill/>
                    </a:ln>
                  </pic:spPr>
                </pic:pic>
              </a:graphicData>
            </a:graphic>
          </wp:anchor>
        </w:drawing>
      </w:r>
    </w:p>
    <w:p w14:paraId="3ECBF009" w14:textId="495ECA2F" w:rsidR="004905CD" w:rsidRDefault="004905CD" w:rsidP="00656195">
      <w:pPr>
        <w:jc w:val="center"/>
        <w:rPr>
          <w:rFonts w:ascii="Calibri" w:hAnsi="Calibri"/>
          <w:sz w:val="28"/>
          <w:szCs w:val="28"/>
        </w:rPr>
      </w:pPr>
    </w:p>
    <w:p w14:paraId="30C4577F" w14:textId="77777777" w:rsidR="004905CD" w:rsidRPr="004905CD" w:rsidRDefault="004905CD" w:rsidP="00656195">
      <w:pPr>
        <w:jc w:val="center"/>
        <w:rPr>
          <w:rFonts w:ascii="Calibri" w:hAnsi="Calibri"/>
          <w:sz w:val="28"/>
          <w:szCs w:val="28"/>
        </w:rPr>
      </w:pPr>
    </w:p>
    <w:p w14:paraId="58B7CFBE" w14:textId="2EBEBBFA" w:rsidR="00656195" w:rsidRPr="004905CD" w:rsidRDefault="00656195" w:rsidP="00656195">
      <w:pPr>
        <w:jc w:val="center"/>
        <w:rPr>
          <w:rFonts w:ascii="Calibri" w:hAnsi="Calibri"/>
          <w:sz w:val="28"/>
          <w:szCs w:val="28"/>
        </w:rPr>
      </w:pPr>
      <w:r w:rsidRPr="004905CD">
        <w:rPr>
          <w:rFonts w:ascii="Calibri" w:hAnsi="Calibri"/>
          <w:sz w:val="28"/>
          <w:szCs w:val="28"/>
        </w:rPr>
        <w:t xml:space="preserve">      </w:t>
      </w:r>
    </w:p>
    <w:p w14:paraId="1EA98FC1" w14:textId="77777777" w:rsidR="00656195" w:rsidRDefault="00656195" w:rsidP="00656195">
      <w:pPr>
        <w:jc w:val="center"/>
        <w:rPr>
          <w:rFonts w:ascii="Calibri" w:hAnsi="Calibri"/>
          <w:sz w:val="28"/>
          <w:szCs w:val="28"/>
        </w:rPr>
      </w:pPr>
    </w:p>
    <w:p w14:paraId="57EFB590" w14:textId="77777777" w:rsidR="004905CD" w:rsidRDefault="004905CD" w:rsidP="00656195">
      <w:pPr>
        <w:jc w:val="center"/>
        <w:rPr>
          <w:rFonts w:ascii="Calibri" w:hAnsi="Calibri"/>
          <w:sz w:val="28"/>
          <w:szCs w:val="28"/>
        </w:rPr>
      </w:pPr>
    </w:p>
    <w:p w14:paraId="22152856" w14:textId="77777777" w:rsidR="004905CD" w:rsidRDefault="004905CD" w:rsidP="00656195">
      <w:pPr>
        <w:jc w:val="center"/>
        <w:rPr>
          <w:rFonts w:ascii="Calibri" w:hAnsi="Calibri"/>
          <w:sz w:val="28"/>
          <w:szCs w:val="28"/>
        </w:rPr>
      </w:pPr>
    </w:p>
    <w:p w14:paraId="69FCAFE2" w14:textId="77777777" w:rsidR="00656195" w:rsidRPr="00656195" w:rsidRDefault="00656195" w:rsidP="00656195">
      <w:pPr>
        <w:jc w:val="center"/>
        <w:rPr>
          <w:rFonts w:ascii="Calibri" w:hAnsi="Calibri"/>
          <w:b/>
          <w:sz w:val="32"/>
          <w:szCs w:val="32"/>
        </w:rPr>
      </w:pPr>
      <w:r w:rsidRPr="00656195">
        <w:rPr>
          <w:rFonts w:ascii="Calibri" w:hAnsi="Calibri"/>
          <w:b/>
          <w:sz w:val="32"/>
          <w:szCs w:val="32"/>
        </w:rPr>
        <w:lastRenderedPageBreak/>
        <w:t>UNIVERSIDADE ESTADUAL PAULISTA “JÚLIO DE MESQUITA FILHO”</w:t>
      </w:r>
    </w:p>
    <w:p w14:paraId="1DF469F7" w14:textId="77777777" w:rsidR="00656195" w:rsidRPr="00656195" w:rsidRDefault="00656195" w:rsidP="00656195">
      <w:pPr>
        <w:jc w:val="center"/>
        <w:rPr>
          <w:rFonts w:ascii="Calibri" w:hAnsi="Calibri"/>
          <w:b/>
          <w:sz w:val="30"/>
          <w:szCs w:val="30"/>
        </w:rPr>
      </w:pPr>
      <w:r w:rsidRPr="00656195">
        <w:rPr>
          <w:rFonts w:ascii="Calibri" w:hAnsi="Calibri"/>
          <w:b/>
          <w:sz w:val="30"/>
          <w:szCs w:val="30"/>
        </w:rPr>
        <w:t>INSTITUTO DE QUÍMICA</w:t>
      </w:r>
    </w:p>
    <w:p w14:paraId="4491DBAF" w14:textId="77777777" w:rsidR="00656195" w:rsidRPr="00656195" w:rsidRDefault="00656195" w:rsidP="00656195">
      <w:pPr>
        <w:jc w:val="center"/>
        <w:rPr>
          <w:rFonts w:ascii="Calibri" w:hAnsi="Calibri"/>
          <w:b/>
          <w:sz w:val="28"/>
          <w:szCs w:val="28"/>
        </w:rPr>
      </w:pPr>
      <w:r w:rsidRPr="00656195">
        <w:rPr>
          <w:rFonts w:ascii="Calibri" w:hAnsi="Calibri"/>
          <w:b/>
          <w:sz w:val="28"/>
          <w:szCs w:val="28"/>
        </w:rPr>
        <w:t>DEPARTAMENTO DE QUÍMICA ANALÍTICA, FÍSICO-QUÍMICA E INORGÂNICA</w:t>
      </w:r>
    </w:p>
    <w:p w14:paraId="2AA58FD5" w14:textId="77777777" w:rsidR="00656195" w:rsidRPr="00656195" w:rsidRDefault="00656195" w:rsidP="00656195">
      <w:pPr>
        <w:jc w:val="center"/>
        <w:rPr>
          <w:rFonts w:ascii="Calibri" w:hAnsi="Calibri"/>
          <w:sz w:val="32"/>
          <w:szCs w:val="32"/>
        </w:rPr>
      </w:pPr>
    </w:p>
    <w:p w14:paraId="2C8BAE41" w14:textId="77777777" w:rsidR="00656195" w:rsidRPr="00656195" w:rsidRDefault="00656195" w:rsidP="00656195">
      <w:pPr>
        <w:jc w:val="center"/>
        <w:rPr>
          <w:rFonts w:ascii="Calibri" w:hAnsi="Calibri"/>
          <w:sz w:val="32"/>
          <w:szCs w:val="32"/>
        </w:rPr>
      </w:pPr>
    </w:p>
    <w:p w14:paraId="05A8BF38" w14:textId="77777777" w:rsidR="00656195" w:rsidRPr="00656195" w:rsidRDefault="00656195" w:rsidP="00656195">
      <w:pPr>
        <w:jc w:val="center"/>
        <w:rPr>
          <w:rFonts w:ascii="Calibri" w:hAnsi="Calibri"/>
          <w:b/>
          <w:sz w:val="32"/>
          <w:szCs w:val="32"/>
        </w:rPr>
      </w:pPr>
      <w:r w:rsidRPr="00656195">
        <w:rPr>
          <w:rFonts w:ascii="Calibri" w:hAnsi="Calibri"/>
          <w:b/>
          <w:sz w:val="32"/>
          <w:szCs w:val="32"/>
        </w:rPr>
        <w:t>Relatório Científico Parcial</w:t>
      </w:r>
    </w:p>
    <w:p w14:paraId="35BC8563" w14:textId="77777777" w:rsidR="00656195" w:rsidRPr="00656195" w:rsidRDefault="00656195" w:rsidP="00656195">
      <w:pPr>
        <w:jc w:val="center"/>
        <w:rPr>
          <w:rFonts w:ascii="Calibri" w:hAnsi="Calibri"/>
          <w:sz w:val="32"/>
          <w:szCs w:val="32"/>
        </w:rPr>
      </w:pPr>
    </w:p>
    <w:p w14:paraId="1C55E9BA" w14:textId="77777777" w:rsidR="00656195" w:rsidRPr="00656195" w:rsidRDefault="00656195" w:rsidP="00656195">
      <w:pPr>
        <w:jc w:val="center"/>
        <w:rPr>
          <w:rFonts w:ascii="Calibri" w:hAnsi="Calibri"/>
          <w:b/>
          <w:sz w:val="32"/>
          <w:szCs w:val="32"/>
        </w:rPr>
      </w:pPr>
      <w:r w:rsidRPr="00656195">
        <w:rPr>
          <w:rFonts w:ascii="Calibri" w:hAnsi="Calibri"/>
          <w:b/>
          <w:sz w:val="32"/>
          <w:szCs w:val="32"/>
        </w:rPr>
        <w:t>Projeto Auxílio à Pesquisa (Processo 2019/07537-6)</w:t>
      </w:r>
    </w:p>
    <w:p w14:paraId="26F45858" w14:textId="77777777" w:rsidR="00656195" w:rsidRPr="00656195" w:rsidRDefault="00656195" w:rsidP="00656195">
      <w:pPr>
        <w:jc w:val="center"/>
        <w:rPr>
          <w:rFonts w:ascii="Calibri" w:hAnsi="Calibri"/>
          <w:sz w:val="32"/>
          <w:szCs w:val="32"/>
        </w:rPr>
      </w:pPr>
    </w:p>
    <w:p w14:paraId="06EDDE4C" w14:textId="77777777" w:rsidR="00656195" w:rsidRPr="00656195" w:rsidRDefault="00656195" w:rsidP="00656195">
      <w:pPr>
        <w:jc w:val="center"/>
        <w:rPr>
          <w:rFonts w:ascii="Calibri" w:hAnsi="Calibri"/>
          <w:b/>
          <w:sz w:val="32"/>
          <w:szCs w:val="32"/>
        </w:rPr>
      </w:pPr>
      <w:r w:rsidRPr="00656195">
        <w:rPr>
          <w:rFonts w:ascii="Calibri" w:hAnsi="Calibri"/>
          <w:b/>
          <w:sz w:val="32"/>
          <w:szCs w:val="32"/>
        </w:rPr>
        <w:t>Estudos de Estratégias de Análise Espectroquímica por HR-CS AAS, LIBS e Espectroscopia Raman</w:t>
      </w:r>
    </w:p>
    <w:p w14:paraId="6E75B12B" w14:textId="77777777" w:rsidR="00656195" w:rsidRPr="00656195" w:rsidRDefault="00656195" w:rsidP="00656195">
      <w:pPr>
        <w:jc w:val="center"/>
        <w:rPr>
          <w:rFonts w:ascii="Calibri" w:hAnsi="Calibri"/>
          <w:sz w:val="32"/>
          <w:szCs w:val="32"/>
        </w:rPr>
      </w:pPr>
    </w:p>
    <w:p w14:paraId="341ABB3A" w14:textId="77777777" w:rsidR="00656195" w:rsidRPr="00B74963" w:rsidRDefault="00656195" w:rsidP="00656195">
      <w:pPr>
        <w:rPr>
          <w:rFonts w:ascii="Calibri" w:hAnsi="Calibri"/>
          <w:sz w:val="30"/>
          <w:szCs w:val="30"/>
        </w:rPr>
      </w:pPr>
      <w:r w:rsidRPr="00B74963">
        <w:rPr>
          <w:rFonts w:ascii="Calibri" w:hAnsi="Calibri"/>
          <w:sz w:val="30"/>
          <w:szCs w:val="30"/>
        </w:rPr>
        <w:t>Coordenador: Prof. Dr. José Anchieta Gomes Neto</w:t>
      </w:r>
    </w:p>
    <w:p w14:paraId="008D7C9C" w14:textId="77777777" w:rsidR="00656195" w:rsidRPr="00B74963" w:rsidRDefault="00656195" w:rsidP="00656195">
      <w:pPr>
        <w:rPr>
          <w:rFonts w:ascii="Calibri" w:hAnsi="Calibri"/>
          <w:sz w:val="30"/>
          <w:szCs w:val="30"/>
        </w:rPr>
      </w:pPr>
      <w:r w:rsidRPr="00B74963">
        <w:rPr>
          <w:rFonts w:ascii="Calibri" w:hAnsi="Calibri"/>
          <w:sz w:val="30"/>
          <w:szCs w:val="30"/>
        </w:rPr>
        <w:t>Instituição Sede: Instituto de Química/UNESP - Araraquara</w:t>
      </w:r>
    </w:p>
    <w:p w14:paraId="4EF22CA9" w14:textId="77777777" w:rsidR="00656195" w:rsidRPr="00B74963" w:rsidRDefault="00656195" w:rsidP="00656195">
      <w:pPr>
        <w:rPr>
          <w:rFonts w:ascii="Calibri" w:hAnsi="Calibri"/>
          <w:sz w:val="30"/>
          <w:szCs w:val="30"/>
        </w:rPr>
      </w:pPr>
    </w:p>
    <w:p w14:paraId="3BA82DE2" w14:textId="77777777" w:rsidR="00656195" w:rsidRPr="00B74963" w:rsidRDefault="00656195" w:rsidP="00656195">
      <w:pPr>
        <w:rPr>
          <w:rFonts w:ascii="Calibri" w:hAnsi="Calibri"/>
          <w:sz w:val="30"/>
          <w:szCs w:val="30"/>
        </w:rPr>
      </w:pPr>
      <w:r w:rsidRPr="00B74963">
        <w:rPr>
          <w:rFonts w:ascii="Calibri" w:hAnsi="Calibri"/>
          <w:sz w:val="30"/>
          <w:szCs w:val="30"/>
        </w:rPr>
        <w:t>Período da Vigência: 01/07/2019 a 30/06/2021</w:t>
      </w:r>
    </w:p>
    <w:p w14:paraId="3DF4F7EA" w14:textId="77777777" w:rsidR="00656195" w:rsidRPr="00B74963" w:rsidRDefault="00656195" w:rsidP="00656195">
      <w:pPr>
        <w:jc w:val="left"/>
        <w:rPr>
          <w:rFonts w:ascii="Calibri" w:hAnsi="Calibri"/>
          <w:sz w:val="30"/>
          <w:szCs w:val="30"/>
        </w:rPr>
      </w:pPr>
      <w:r w:rsidRPr="00B74963">
        <w:rPr>
          <w:rFonts w:ascii="Calibri" w:hAnsi="Calibri"/>
          <w:sz w:val="30"/>
          <w:szCs w:val="30"/>
        </w:rPr>
        <w:t>Relatórios Científicos: 30/06/2020, 30/07/2021</w:t>
      </w:r>
    </w:p>
    <w:p w14:paraId="79D7AA6A" w14:textId="77777777" w:rsidR="00656195" w:rsidRPr="00B74963" w:rsidRDefault="00656195" w:rsidP="00656195">
      <w:pPr>
        <w:jc w:val="center"/>
        <w:rPr>
          <w:rFonts w:ascii="Calibri" w:hAnsi="Calibri"/>
          <w:sz w:val="30"/>
          <w:szCs w:val="30"/>
        </w:rPr>
      </w:pPr>
    </w:p>
    <w:p w14:paraId="61B19F9D" w14:textId="77777777" w:rsidR="00656195" w:rsidRDefault="00656195" w:rsidP="00656195">
      <w:pPr>
        <w:jc w:val="center"/>
        <w:rPr>
          <w:rFonts w:ascii="Calibri" w:hAnsi="Calibri"/>
          <w:sz w:val="32"/>
          <w:szCs w:val="32"/>
        </w:rPr>
      </w:pPr>
    </w:p>
    <w:p w14:paraId="764534A8" w14:textId="77777777" w:rsidR="00656195" w:rsidRPr="00656195" w:rsidRDefault="00656195" w:rsidP="00656195">
      <w:pPr>
        <w:jc w:val="center"/>
        <w:rPr>
          <w:rFonts w:ascii="Calibri" w:hAnsi="Calibri"/>
          <w:sz w:val="32"/>
          <w:szCs w:val="32"/>
        </w:rPr>
      </w:pPr>
    </w:p>
    <w:p w14:paraId="5801FD14" w14:textId="77777777" w:rsidR="00656195" w:rsidRDefault="00656195" w:rsidP="00656195">
      <w:pPr>
        <w:jc w:val="center"/>
        <w:rPr>
          <w:rFonts w:ascii="Calibri" w:hAnsi="Calibri"/>
          <w:sz w:val="32"/>
          <w:szCs w:val="32"/>
        </w:rPr>
      </w:pPr>
    </w:p>
    <w:p w14:paraId="1DD1A553" w14:textId="77777777" w:rsidR="00B74963" w:rsidRPr="00656195" w:rsidRDefault="00B74963" w:rsidP="00656195">
      <w:pPr>
        <w:jc w:val="center"/>
        <w:rPr>
          <w:rFonts w:ascii="Calibri" w:hAnsi="Calibri"/>
          <w:sz w:val="32"/>
          <w:szCs w:val="32"/>
        </w:rPr>
      </w:pPr>
    </w:p>
    <w:p w14:paraId="5F56BF68" w14:textId="77777777" w:rsidR="00656195" w:rsidRPr="00B74963" w:rsidRDefault="00656195" w:rsidP="00656195">
      <w:pPr>
        <w:jc w:val="center"/>
        <w:rPr>
          <w:rFonts w:ascii="Calibri" w:hAnsi="Calibri"/>
          <w:sz w:val="28"/>
          <w:szCs w:val="28"/>
        </w:rPr>
      </w:pPr>
      <w:r w:rsidRPr="00B74963">
        <w:rPr>
          <w:rFonts w:ascii="Calibri" w:hAnsi="Calibri"/>
          <w:sz w:val="28"/>
          <w:szCs w:val="28"/>
        </w:rPr>
        <w:t>Araraquara</w:t>
      </w:r>
    </w:p>
    <w:p w14:paraId="1DF9DC23" w14:textId="7BD0EA01" w:rsidR="00656195" w:rsidRPr="00B74963" w:rsidRDefault="002A3E94" w:rsidP="00656195">
      <w:pPr>
        <w:jc w:val="center"/>
        <w:rPr>
          <w:rFonts w:ascii="Calibri" w:hAnsi="Calibri"/>
          <w:sz w:val="28"/>
          <w:szCs w:val="28"/>
        </w:rPr>
      </w:pPr>
      <w:r>
        <w:rPr>
          <w:rFonts w:ascii="Calibri" w:hAnsi="Calibri"/>
          <w:sz w:val="28"/>
          <w:szCs w:val="28"/>
        </w:rPr>
        <w:t>30</w:t>
      </w:r>
      <w:r w:rsidR="00656195" w:rsidRPr="00B74963">
        <w:rPr>
          <w:rFonts w:ascii="Calibri" w:hAnsi="Calibri"/>
          <w:sz w:val="28"/>
          <w:szCs w:val="28"/>
        </w:rPr>
        <w:t xml:space="preserve"> de Junho de 2020</w:t>
      </w:r>
    </w:p>
    <w:p w14:paraId="4409D6D4" w14:textId="5673ECCE" w:rsidR="00656195" w:rsidRPr="00292ABF" w:rsidRDefault="00656195" w:rsidP="00656195">
      <w:pPr>
        <w:tabs>
          <w:tab w:val="left" w:pos="8505"/>
        </w:tabs>
        <w:rPr>
          <w:rFonts w:cs="Times New Roman"/>
          <w:b/>
          <w:spacing w:val="-3"/>
          <w:szCs w:val="24"/>
        </w:rPr>
      </w:pPr>
      <w:r w:rsidRPr="00292ABF">
        <w:rPr>
          <w:rFonts w:cs="Times New Roman"/>
          <w:b/>
          <w:spacing w:val="-3"/>
          <w:szCs w:val="24"/>
        </w:rPr>
        <w:t xml:space="preserve">1. </w:t>
      </w:r>
      <w:r w:rsidR="004905CD" w:rsidRPr="00292ABF">
        <w:rPr>
          <w:rFonts w:cs="Times New Roman"/>
          <w:b/>
          <w:spacing w:val="-3"/>
          <w:szCs w:val="24"/>
        </w:rPr>
        <w:t>RESUMO DO PROJETO PROPOSTO</w:t>
      </w:r>
    </w:p>
    <w:p w14:paraId="7232135E" w14:textId="77777777" w:rsidR="00656195" w:rsidRPr="00292ABF" w:rsidRDefault="00656195" w:rsidP="00605677">
      <w:pPr>
        <w:tabs>
          <w:tab w:val="left" w:pos="8505"/>
        </w:tabs>
        <w:ind w:firstLine="567"/>
        <w:rPr>
          <w:rFonts w:cs="Times New Roman"/>
          <w:szCs w:val="24"/>
        </w:rPr>
      </w:pPr>
      <w:r w:rsidRPr="00292ABF">
        <w:rPr>
          <w:rFonts w:cs="Times New Roman"/>
          <w:szCs w:val="24"/>
        </w:rPr>
        <w:lastRenderedPageBreak/>
        <w:t>Pretende-se avaliar criticamente novas estratégias de preparo de amostras empregando-se um sistema de digestão com aquecimento condutivo em frasco fechado (CHDS). O equipamento CHDS será estudado para a preparação de amostras de interesse ambiental, energético e alimentício. Considerando-se a baixa sensibilidade relativa da espectrometria de emissão ótica com plasma induzido por laser (LIBS), propõe-se avaliar um sistema para gerar centelha no plasma durante a incidência do laser com vistas ao estabelecimento de novos métodos de análise elementar em amostras de difícil ablação. Tendo em conta a possibilidade de análise de alguns microlitros de amostra depositada sobre a superfície de um disco de papel (</w:t>
      </w:r>
      <w:r w:rsidRPr="00292ABF">
        <w:rPr>
          <w:rFonts w:cs="Times New Roman"/>
          <w:i/>
          <w:szCs w:val="24"/>
        </w:rPr>
        <w:t>dried matrix spot</w:t>
      </w:r>
      <w:r w:rsidRPr="00292ABF">
        <w:rPr>
          <w:rFonts w:cs="Times New Roman"/>
          <w:szCs w:val="24"/>
        </w:rPr>
        <w:t>, DMS), planeja-se desenvolver um método minimamente invasivo para determinar Cu, Mn e Zn em sangue (</w:t>
      </w:r>
      <w:r w:rsidRPr="00292ABF">
        <w:rPr>
          <w:rFonts w:cs="Times New Roman"/>
          <w:i/>
          <w:szCs w:val="24"/>
        </w:rPr>
        <w:t>dried blood spot</w:t>
      </w:r>
      <w:r w:rsidRPr="00292ABF">
        <w:rPr>
          <w:rFonts w:cs="Times New Roman"/>
          <w:szCs w:val="24"/>
        </w:rPr>
        <w:t xml:space="preserve">, DBS) por espectrometria de absorção atômica em forno de grafite de alta resolução com fonte contínua (HR-CS GF AAS). Esta abordagem envolverá o tratamento da amostra </w:t>
      </w:r>
      <w:r w:rsidRPr="00292ABF">
        <w:rPr>
          <w:rFonts w:cs="Times New Roman"/>
          <w:i/>
          <w:szCs w:val="24"/>
        </w:rPr>
        <w:t>in situ</w:t>
      </w:r>
      <w:r w:rsidRPr="00292ABF">
        <w:rPr>
          <w:rFonts w:cs="Times New Roman"/>
          <w:szCs w:val="24"/>
        </w:rPr>
        <w:t xml:space="preserve"> no amostrador de sólidos/atomizador do espectrômetro. Visando explorar as potencialidades da espectroscopia Raman em análises quantitativas mais simples e sustentáveis, propõe-se estudar os equilíbrios dos ácidos fosfórico e fosforoso, nitrato, amônio e uréia, em meio aquoso e desenvolver métodos para a identificação das espécies de N (nitrato, ureia, amônio) e de P (fosfato e fosfito) usualmente presentes em formulações de fertilizantes. Os métodos a serem desenvolvidos serão avaliados/validados por meio de materiais de referência certificados, técnicas analíticas alternativas e/ou testes de adição e recuperação de padrão. Os principais parâmetros de desempenho analítico (seletividade, coeficiente de recuperação, linearidade, precisão, exatidão, limites de detecção e quantificação, faixa de trabalho) serão determinados aplicando-se testes estatísticos já estabelecidos.</w:t>
      </w:r>
    </w:p>
    <w:p w14:paraId="061DE753" w14:textId="77777777" w:rsidR="00656195" w:rsidRDefault="00656195" w:rsidP="00656195">
      <w:pPr>
        <w:tabs>
          <w:tab w:val="left" w:pos="8505"/>
        </w:tabs>
        <w:rPr>
          <w:rFonts w:cs="Times New Roman"/>
          <w:b/>
          <w:spacing w:val="-3"/>
          <w:sz w:val="28"/>
          <w:szCs w:val="28"/>
        </w:rPr>
      </w:pPr>
      <w:r w:rsidRPr="00292ABF">
        <w:rPr>
          <w:rFonts w:cs="Times New Roman"/>
          <w:b/>
          <w:spacing w:val="-3"/>
          <w:sz w:val="28"/>
          <w:szCs w:val="28"/>
        </w:rPr>
        <w:t xml:space="preserve"> </w:t>
      </w:r>
    </w:p>
    <w:p w14:paraId="4CA31BA5" w14:textId="77777777" w:rsidR="0085000F" w:rsidRPr="00292ABF" w:rsidRDefault="0085000F" w:rsidP="00656195">
      <w:pPr>
        <w:tabs>
          <w:tab w:val="left" w:pos="8505"/>
        </w:tabs>
        <w:rPr>
          <w:rFonts w:cs="Times New Roman"/>
          <w:b/>
          <w:spacing w:val="-3"/>
          <w:sz w:val="28"/>
          <w:szCs w:val="28"/>
        </w:rPr>
      </w:pPr>
    </w:p>
    <w:p w14:paraId="44401D77" w14:textId="3B9E9736" w:rsidR="00656195" w:rsidRPr="00292ABF" w:rsidRDefault="004905CD" w:rsidP="00656195">
      <w:pPr>
        <w:tabs>
          <w:tab w:val="left" w:pos="8505"/>
        </w:tabs>
        <w:rPr>
          <w:rFonts w:cs="Times New Roman"/>
          <w:b/>
          <w:spacing w:val="-3"/>
          <w:szCs w:val="24"/>
        </w:rPr>
      </w:pPr>
      <w:r w:rsidRPr="00292ABF">
        <w:rPr>
          <w:rFonts w:cs="Times New Roman"/>
          <w:b/>
          <w:szCs w:val="24"/>
        </w:rPr>
        <w:t>REALIZAÇÕES NO PERÍODO</w:t>
      </w:r>
    </w:p>
    <w:tbl>
      <w:tblPr>
        <w:tblW w:w="0" w:type="auto"/>
        <w:tblLook w:val="04A0" w:firstRow="1" w:lastRow="0" w:firstColumn="1" w:lastColumn="0" w:noHBand="0" w:noVBand="1"/>
      </w:tblPr>
      <w:tblGrid>
        <w:gridCol w:w="9180"/>
      </w:tblGrid>
      <w:tr w:rsidR="00656195" w:rsidRPr="00292ABF" w14:paraId="5E9454E4" w14:textId="77777777" w:rsidTr="003E1E1B">
        <w:tc>
          <w:tcPr>
            <w:tcW w:w="9180" w:type="dxa"/>
            <w:shd w:val="clear" w:color="auto" w:fill="auto"/>
          </w:tcPr>
          <w:p w14:paraId="286870A5" w14:textId="77777777" w:rsidR="0085000F" w:rsidRDefault="0085000F" w:rsidP="00605677">
            <w:pPr>
              <w:ind w:firstLine="567"/>
              <w:rPr>
                <w:rFonts w:cs="Times New Roman"/>
                <w:bCs/>
                <w:szCs w:val="24"/>
              </w:rPr>
            </w:pPr>
          </w:p>
          <w:p w14:paraId="38507BDE" w14:textId="6B531EEC" w:rsidR="00656195" w:rsidRDefault="00605677" w:rsidP="00605677">
            <w:pPr>
              <w:ind w:firstLine="567"/>
              <w:rPr>
                <w:rFonts w:cs="Times New Roman"/>
                <w:spacing w:val="-3"/>
                <w:szCs w:val="24"/>
              </w:rPr>
            </w:pPr>
            <w:r w:rsidRPr="00DA0932">
              <w:rPr>
                <w:rFonts w:cs="Times New Roman"/>
                <w:bCs/>
                <w:szCs w:val="24"/>
              </w:rPr>
              <w:t xml:space="preserve">Os resultados apresentados </w:t>
            </w:r>
            <w:r>
              <w:rPr>
                <w:rFonts w:cs="Times New Roman"/>
                <w:bCs/>
                <w:szCs w:val="24"/>
              </w:rPr>
              <w:t xml:space="preserve">neste relatório parcial </w:t>
            </w:r>
            <w:r w:rsidRPr="00DA0932">
              <w:rPr>
                <w:rFonts w:cs="Times New Roman"/>
                <w:bCs/>
                <w:szCs w:val="24"/>
              </w:rPr>
              <w:t>correspondem ao desenvolvimento de métodos analíticos para a determinação de 1) Al e P em amostras agroindustriais empregando nova proposta de calibração com padrão único assistida por descarga elétrica em LIBS; 2) Fe e Zn</w:t>
            </w:r>
            <w:r>
              <w:rPr>
                <w:rFonts w:cs="Times New Roman"/>
                <w:bCs/>
                <w:szCs w:val="24"/>
              </w:rPr>
              <w:t xml:space="preserve"> por </w:t>
            </w:r>
            <w:r w:rsidRPr="00DA0932">
              <w:rPr>
                <w:rFonts w:cs="Times New Roman"/>
                <w:bCs/>
                <w:szCs w:val="24"/>
              </w:rPr>
              <w:t xml:space="preserve">HR-CS GFAAS </w:t>
            </w:r>
            <w:r>
              <w:rPr>
                <w:rFonts w:cs="Times New Roman"/>
                <w:bCs/>
                <w:szCs w:val="24"/>
              </w:rPr>
              <w:t>empregando amostragem de sólidos (D</w:t>
            </w:r>
            <w:r w:rsidRPr="00DA0932">
              <w:rPr>
                <w:rFonts w:cs="Times New Roman"/>
                <w:bCs/>
                <w:szCs w:val="24"/>
              </w:rPr>
              <w:t>BS</w:t>
            </w:r>
            <w:r>
              <w:rPr>
                <w:rFonts w:cs="Times New Roman"/>
                <w:bCs/>
                <w:szCs w:val="24"/>
              </w:rPr>
              <w:t>)</w:t>
            </w:r>
            <w:r w:rsidR="006C20BD">
              <w:rPr>
                <w:rFonts w:cs="Times New Roman"/>
                <w:bCs/>
                <w:szCs w:val="24"/>
              </w:rPr>
              <w:t>; 3) Fosfato e fosfito em fertilizantes por espectroscopia Raman. Esses métodos desenvolvidos e aqui apresentados c</w:t>
            </w:r>
            <w:r w:rsidRPr="00292ABF">
              <w:rPr>
                <w:rFonts w:cs="Times New Roman"/>
                <w:szCs w:val="24"/>
              </w:rPr>
              <w:t>orrespondem</w:t>
            </w:r>
            <w:r w:rsidR="00656195" w:rsidRPr="00292ABF">
              <w:rPr>
                <w:rFonts w:cs="Times New Roman"/>
                <w:szCs w:val="24"/>
              </w:rPr>
              <w:t xml:space="preserve"> as </w:t>
            </w:r>
            <w:r w:rsidR="00656195" w:rsidRPr="009544C4">
              <w:rPr>
                <w:rFonts w:cs="Times New Roman"/>
                <w:b/>
                <w:szCs w:val="24"/>
              </w:rPr>
              <w:t>Etapas 1</w:t>
            </w:r>
            <w:r w:rsidR="006C20BD">
              <w:rPr>
                <w:rFonts w:cs="Times New Roman"/>
                <w:b/>
                <w:szCs w:val="24"/>
              </w:rPr>
              <w:t xml:space="preserve">, </w:t>
            </w:r>
            <w:r w:rsidR="00656195" w:rsidRPr="009544C4">
              <w:rPr>
                <w:b/>
                <w:szCs w:val="24"/>
              </w:rPr>
              <w:t>2</w:t>
            </w:r>
            <w:r w:rsidR="00656195" w:rsidRPr="00292ABF">
              <w:rPr>
                <w:rFonts w:cs="Times New Roman"/>
                <w:szCs w:val="24"/>
              </w:rPr>
              <w:t xml:space="preserve"> </w:t>
            </w:r>
            <w:r w:rsidR="006C20BD">
              <w:rPr>
                <w:rFonts w:cs="Times New Roman"/>
                <w:szCs w:val="24"/>
              </w:rPr>
              <w:t xml:space="preserve">e </w:t>
            </w:r>
            <w:r w:rsidR="006C20BD" w:rsidRPr="006C20BD">
              <w:rPr>
                <w:rFonts w:cs="Times New Roman"/>
                <w:b/>
                <w:szCs w:val="24"/>
              </w:rPr>
              <w:t>4</w:t>
            </w:r>
            <w:r w:rsidR="006C20BD">
              <w:rPr>
                <w:rFonts w:cs="Times New Roman"/>
                <w:szCs w:val="24"/>
              </w:rPr>
              <w:t xml:space="preserve"> </w:t>
            </w:r>
            <w:r w:rsidR="00656195" w:rsidRPr="00292ABF">
              <w:rPr>
                <w:rFonts w:cs="Times New Roman"/>
                <w:szCs w:val="24"/>
              </w:rPr>
              <w:t>do plano de trabalho original</w:t>
            </w:r>
            <w:r w:rsidR="00656195">
              <w:rPr>
                <w:szCs w:val="24"/>
              </w:rPr>
              <w:t xml:space="preserve"> </w:t>
            </w:r>
            <w:r w:rsidR="00656195" w:rsidRPr="00292ABF">
              <w:rPr>
                <w:rFonts w:cs="Times New Roman"/>
                <w:spacing w:val="-3"/>
                <w:szCs w:val="24"/>
              </w:rPr>
              <w:t xml:space="preserve">proposto: </w:t>
            </w:r>
          </w:p>
          <w:p w14:paraId="1081CCA3" w14:textId="77777777" w:rsidR="004905CD" w:rsidRPr="00292ABF" w:rsidRDefault="004905CD" w:rsidP="003E1E1B">
            <w:pPr>
              <w:rPr>
                <w:rFonts w:cs="Times New Roman"/>
                <w:szCs w:val="24"/>
              </w:rPr>
            </w:pPr>
          </w:p>
        </w:tc>
      </w:tr>
    </w:tbl>
    <w:p w14:paraId="68ED7B87" w14:textId="77777777" w:rsidR="00656195" w:rsidRDefault="00656195" w:rsidP="00E052CC">
      <w:pPr>
        <w:spacing w:line="240" w:lineRule="auto"/>
        <w:ind w:left="992" w:hanging="992"/>
        <w:rPr>
          <w:rFonts w:eastAsia="Arial Unicode MS" w:cs="Times New Roman"/>
          <w:szCs w:val="24"/>
          <w:bdr w:val="nil"/>
        </w:rPr>
      </w:pPr>
      <w:r w:rsidRPr="0085000F">
        <w:rPr>
          <w:rFonts w:cs="Times New Roman"/>
          <w:szCs w:val="24"/>
        </w:rPr>
        <w:lastRenderedPageBreak/>
        <w:t>Etapa 1</w:t>
      </w:r>
      <w:r w:rsidRPr="00292ABF">
        <w:rPr>
          <w:rFonts w:cs="Times New Roman"/>
          <w:szCs w:val="24"/>
        </w:rPr>
        <w:t>:</w:t>
      </w:r>
      <w:r w:rsidRPr="00292ABF">
        <w:rPr>
          <w:rFonts w:cs="Times New Roman"/>
          <w:b/>
          <w:szCs w:val="24"/>
        </w:rPr>
        <w:t xml:space="preserve"> </w:t>
      </w:r>
      <w:r w:rsidRPr="00292ABF">
        <w:rPr>
          <w:rFonts w:eastAsia="Arial Unicode MS" w:cs="Times New Roman"/>
          <w:szCs w:val="24"/>
          <w:bdr w:val="nil"/>
        </w:rPr>
        <w:t>Estudo de descargas elétricas em plasma como forma de calibração alternativa, e de melhorar a sensibilidade em LIBS: aplicação a embalagens plásticas, tecidos animal e vegetal, biocarvão, materiais tecnológicos</w:t>
      </w:r>
      <w:r>
        <w:rPr>
          <w:rFonts w:eastAsia="Arial Unicode MS"/>
          <w:szCs w:val="24"/>
          <w:bdr w:val="nil"/>
        </w:rPr>
        <w:t xml:space="preserve"> (</w:t>
      </w:r>
      <w:r w:rsidRPr="00292ABF">
        <w:rPr>
          <w:rFonts w:eastAsia="Arial Unicode MS" w:cs="Times New Roman"/>
          <w:b/>
          <w:szCs w:val="24"/>
          <w:bdr w:val="nil"/>
        </w:rPr>
        <w:t>Ano 1, Meses 1-12</w:t>
      </w:r>
      <w:r>
        <w:rPr>
          <w:rFonts w:eastAsia="Arial Unicode MS"/>
          <w:b/>
          <w:szCs w:val="24"/>
          <w:bdr w:val="nil"/>
        </w:rPr>
        <w:t>)</w:t>
      </w:r>
      <w:r w:rsidRPr="00292ABF">
        <w:rPr>
          <w:rFonts w:eastAsia="Arial Unicode MS" w:cs="Times New Roman"/>
          <w:szCs w:val="24"/>
          <w:bdr w:val="nil"/>
        </w:rPr>
        <w:t>.</w:t>
      </w:r>
    </w:p>
    <w:p w14:paraId="3949C77B" w14:textId="77777777" w:rsidR="00E052CC" w:rsidRPr="00292ABF" w:rsidRDefault="00E052CC" w:rsidP="00E052CC">
      <w:pPr>
        <w:spacing w:line="240" w:lineRule="auto"/>
        <w:ind w:left="992" w:hanging="992"/>
        <w:rPr>
          <w:rFonts w:cs="Times New Roman"/>
          <w:szCs w:val="24"/>
        </w:rPr>
      </w:pPr>
    </w:p>
    <w:p w14:paraId="5F54CE63" w14:textId="77777777" w:rsidR="00656195" w:rsidRDefault="00656195" w:rsidP="00E052CC">
      <w:pPr>
        <w:spacing w:line="240" w:lineRule="auto"/>
        <w:ind w:left="992" w:hanging="992"/>
        <w:rPr>
          <w:b/>
          <w:szCs w:val="24"/>
        </w:rPr>
      </w:pPr>
      <w:r w:rsidRPr="0085000F">
        <w:rPr>
          <w:rFonts w:cs="Times New Roman"/>
          <w:szCs w:val="24"/>
        </w:rPr>
        <w:t>Etapa 2</w:t>
      </w:r>
      <w:r w:rsidRPr="00292ABF">
        <w:rPr>
          <w:rFonts w:cs="Times New Roman"/>
          <w:szCs w:val="24"/>
        </w:rPr>
        <w:t>: Desenvolvimento de métodos de determinação de Cu, Fe, Mn e Zn em sangue por SS HR-CS GFAAS e DBS</w:t>
      </w:r>
      <w:r>
        <w:rPr>
          <w:szCs w:val="24"/>
        </w:rPr>
        <w:t xml:space="preserve"> (</w:t>
      </w:r>
      <w:r w:rsidRPr="00292ABF">
        <w:rPr>
          <w:rFonts w:cs="Times New Roman"/>
          <w:b/>
          <w:szCs w:val="24"/>
        </w:rPr>
        <w:t xml:space="preserve">Ano 1, Meses 1 </w:t>
      </w:r>
      <w:r>
        <w:rPr>
          <w:b/>
          <w:szCs w:val="24"/>
        </w:rPr>
        <w:t>–</w:t>
      </w:r>
      <w:r w:rsidRPr="00292ABF">
        <w:rPr>
          <w:rFonts w:cs="Times New Roman"/>
          <w:b/>
          <w:szCs w:val="24"/>
        </w:rPr>
        <w:t xml:space="preserve"> 12</w:t>
      </w:r>
      <w:r>
        <w:rPr>
          <w:b/>
          <w:szCs w:val="24"/>
        </w:rPr>
        <w:t>).</w:t>
      </w:r>
    </w:p>
    <w:p w14:paraId="0A6E7FF9" w14:textId="77777777" w:rsidR="0030311B" w:rsidRPr="00292ABF" w:rsidRDefault="0030311B" w:rsidP="00E052CC">
      <w:pPr>
        <w:spacing w:line="240" w:lineRule="auto"/>
        <w:ind w:left="992" w:hanging="992"/>
        <w:rPr>
          <w:rFonts w:cs="Times New Roman"/>
          <w:szCs w:val="24"/>
        </w:rPr>
      </w:pPr>
    </w:p>
    <w:p w14:paraId="1DA7C8DF" w14:textId="77777777" w:rsidR="00656195" w:rsidRDefault="00656195" w:rsidP="00E052CC">
      <w:pPr>
        <w:spacing w:line="240" w:lineRule="auto"/>
        <w:ind w:left="992" w:hanging="992"/>
        <w:rPr>
          <w:rFonts w:cs="Times New Roman"/>
          <w:szCs w:val="24"/>
        </w:rPr>
      </w:pPr>
      <w:r w:rsidRPr="00292ABF">
        <w:rPr>
          <w:rFonts w:cs="Times New Roman"/>
          <w:szCs w:val="24"/>
        </w:rPr>
        <w:t xml:space="preserve">Etapa 3: Avaliação do CHDS como estratégia de preparo de </w:t>
      </w:r>
      <w:smartTag w:uri="schemas-houaiss/mini" w:element="verbetes">
        <w:r w:rsidRPr="00292ABF">
          <w:rPr>
            <w:rFonts w:cs="Times New Roman"/>
            <w:szCs w:val="24"/>
          </w:rPr>
          <w:t>amostras</w:t>
        </w:r>
      </w:smartTag>
      <w:r w:rsidRPr="00292ABF">
        <w:rPr>
          <w:rFonts w:cs="Times New Roman"/>
          <w:szCs w:val="24"/>
        </w:rPr>
        <w:t xml:space="preserve"> de interesse ambiental e energético para posterior análises espectroscópicas elementares de materiais tecnológicos, fluidos biológicos, rejeitos industriais, biomassa, alimentos: </w:t>
      </w:r>
      <w:r w:rsidRPr="00292ABF">
        <w:rPr>
          <w:rFonts w:cs="Times New Roman"/>
          <w:b/>
          <w:szCs w:val="24"/>
        </w:rPr>
        <w:t>Ano 2, Meses 1-12</w:t>
      </w:r>
      <w:r w:rsidRPr="00292ABF">
        <w:rPr>
          <w:rFonts w:cs="Times New Roman"/>
          <w:szCs w:val="24"/>
        </w:rPr>
        <w:t>.</w:t>
      </w:r>
    </w:p>
    <w:p w14:paraId="607380B6" w14:textId="77777777" w:rsidR="00E052CC" w:rsidRPr="00292ABF" w:rsidRDefault="00E052CC" w:rsidP="00E052CC">
      <w:pPr>
        <w:spacing w:line="240" w:lineRule="auto"/>
        <w:ind w:left="992" w:hanging="992"/>
        <w:rPr>
          <w:rFonts w:cs="Times New Roman"/>
          <w:szCs w:val="24"/>
        </w:rPr>
      </w:pPr>
    </w:p>
    <w:p w14:paraId="3578BB66" w14:textId="77777777" w:rsidR="00656195" w:rsidRDefault="00656195" w:rsidP="00E052CC">
      <w:pPr>
        <w:spacing w:line="240" w:lineRule="auto"/>
        <w:ind w:left="992" w:hanging="992"/>
        <w:rPr>
          <w:rFonts w:cs="Times New Roman"/>
          <w:spacing w:val="-3"/>
          <w:szCs w:val="24"/>
        </w:rPr>
      </w:pPr>
      <w:r w:rsidRPr="0085000F">
        <w:rPr>
          <w:rFonts w:cs="Times New Roman"/>
          <w:szCs w:val="24"/>
        </w:rPr>
        <w:t>Etapa 4</w:t>
      </w:r>
      <w:r w:rsidRPr="00292ABF">
        <w:rPr>
          <w:rFonts w:cs="Times New Roman"/>
          <w:szCs w:val="24"/>
        </w:rPr>
        <w:t xml:space="preserve">: </w:t>
      </w:r>
      <w:r w:rsidRPr="00292ABF">
        <w:rPr>
          <w:rFonts w:eastAsia="Arial Unicode MS" w:cs="Times New Roman"/>
          <w:color w:val="000000"/>
          <w:szCs w:val="24"/>
          <w:u w:color="000000"/>
          <w:bdr w:val="nil"/>
          <w:lang w:eastAsia="pt-BR"/>
        </w:rPr>
        <w:t xml:space="preserve">Avaliação do potencial da técnica Raman no desenvolvimento de novos métodos de determinação/especiação de fosfito/fosfato em insumos agrícolas: </w:t>
      </w:r>
      <w:r w:rsidRPr="00292ABF">
        <w:rPr>
          <w:rFonts w:eastAsia="Arial Unicode MS" w:cs="Times New Roman"/>
          <w:b/>
          <w:color w:val="000000"/>
          <w:szCs w:val="24"/>
          <w:u w:color="000000"/>
          <w:bdr w:val="nil"/>
          <w:lang w:eastAsia="pt-BR"/>
        </w:rPr>
        <w:t>Ano 2, Meses 1 -12</w:t>
      </w:r>
      <w:r w:rsidRPr="00292ABF">
        <w:rPr>
          <w:rFonts w:cs="Times New Roman"/>
          <w:spacing w:val="-3"/>
          <w:szCs w:val="24"/>
        </w:rPr>
        <w:t>.</w:t>
      </w:r>
    </w:p>
    <w:p w14:paraId="4A1DAA12" w14:textId="77777777" w:rsidR="00E052CC" w:rsidRPr="00292ABF" w:rsidRDefault="00E052CC" w:rsidP="00E052CC">
      <w:pPr>
        <w:spacing w:line="240" w:lineRule="auto"/>
        <w:ind w:left="992" w:hanging="992"/>
        <w:rPr>
          <w:rFonts w:cs="Times New Roman"/>
          <w:spacing w:val="-3"/>
          <w:szCs w:val="24"/>
        </w:rPr>
      </w:pPr>
    </w:p>
    <w:p w14:paraId="426785B8" w14:textId="77777777" w:rsidR="00656195" w:rsidRDefault="00656195" w:rsidP="00E052CC">
      <w:pPr>
        <w:tabs>
          <w:tab w:val="left" w:pos="-720"/>
        </w:tabs>
        <w:suppressAutoHyphens/>
        <w:spacing w:line="240" w:lineRule="auto"/>
        <w:ind w:left="1134" w:hanging="1134"/>
        <w:rPr>
          <w:rFonts w:cs="Arial"/>
          <w:b/>
          <w:bCs/>
        </w:rPr>
      </w:pPr>
      <w:r w:rsidRPr="009544C4">
        <w:rPr>
          <w:rFonts w:cs="Times New Roman"/>
          <w:szCs w:val="24"/>
        </w:rPr>
        <w:t>Etapa 5:</w:t>
      </w:r>
      <w:r w:rsidRPr="00292ABF">
        <w:rPr>
          <w:rFonts w:cs="Times New Roman"/>
          <w:szCs w:val="24"/>
        </w:rPr>
        <w:t xml:space="preserve"> Divulgar os resultados (palestras, relatórios, artigos científicos, trabalhos em congressos, dissertações, teses etc) e formar recursos humanos</w:t>
      </w:r>
      <w:r>
        <w:rPr>
          <w:szCs w:val="24"/>
        </w:rPr>
        <w:t xml:space="preserve"> (</w:t>
      </w:r>
      <w:r w:rsidRPr="00292ABF">
        <w:rPr>
          <w:rFonts w:cs="Times New Roman"/>
          <w:b/>
          <w:szCs w:val="24"/>
        </w:rPr>
        <w:t>Ano 1</w:t>
      </w:r>
      <w:r>
        <w:rPr>
          <w:b/>
          <w:szCs w:val="24"/>
        </w:rPr>
        <w:t xml:space="preserve">, </w:t>
      </w:r>
      <w:r w:rsidRPr="00292ABF">
        <w:rPr>
          <w:rFonts w:cs="Times New Roman"/>
          <w:b/>
          <w:szCs w:val="24"/>
        </w:rPr>
        <w:t>Meses 1-12</w:t>
      </w:r>
      <w:r>
        <w:rPr>
          <w:b/>
          <w:szCs w:val="24"/>
        </w:rPr>
        <w:t xml:space="preserve"> ; </w:t>
      </w:r>
      <w:r w:rsidRPr="00292ABF">
        <w:rPr>
          <w:rFonts w:cs="Times New Roman"/>
          <w:b/>
          <w:szCs w:val="24"/>
        </w:rPr>
        <w:t>Ano 2</w:t>
      </w:r>
      <w:r>
        <w:rPr>
          <w:b/>
          <w:szCs w:val="24"/>
        </w:rPr>
        <w:t>, M</w:t>
      </w:r>
      <w:r w:rsidRPr="00292ABF">
        <w:rPr>
          <w:rFonts w:cs="Times New Roman"/>
          <w:b/>
          <w:szCs w:val="24"/>
        </w:rPr>
        <w:t>eses 1-12).</w:t>
      </w:r>
    </w:p>
    <w:p w14:paraId="1881C33B" w14:textId="77777777" w:rsidR="00656195" w:rsidRDefault="00656195" w:rsidP="00656195">
      <w:pPr>
        <w:tabs>
          <w:tab w:val="left" w:pos="-720"/>
        </w:tabs>
        <w:suppressAutoHyphens/>
        <w:rPr>
          <w:rFonts w:cs="Arial"/>
          <w:b/>
          <w:bCs/>
        </w:rPr>
      </w:pPr>
    </w:p>
    <w:p w14:paraId="70B2AE4A" w14:textId="77777777" w:rsidR="00FB0D2C" w:rsidRDefault="00FB0D2C" w:rsidP="00656195">
      <w:pPr>
        <w:tabs>
          <w:tab w:val="left" w:pos="-720"/>
        </w:tabs>
        <w:suppressAutoHyphens/>
        <w:rPr>
          <w:rFonts w:cs="Times New Roman"/>
          <w:bCs/>
          <w:szCs w:val="24"/>
          <w:highlight w:val="yellow"/>
        </w:rPr>
      </w:pPr>
    </w:p>
    <w:p w14:paraId="49B62C67" w14:textId="77777777" w:rsidR="0085000F" w:rsidRDefault="0085000F" w:rsidP="00656195">
      <w:pPr>
        <w:tabs>
          <w:tab w:val="left" w:pos="-720"/>
        </w:tabs>
        <w:suppressAutoHyphens/>
        <w:rPr>
          <w:rFonts w:cs="Times New Roman"/>
          <w:bCs/>
          <w:szCs w:val="24"/>
          <w:highlight w:val="yellow"/>
        </w:rPr>
      </w:pPr>
    </w:p>
    <w:p w14:paraId="2A6EE487" w14:textId="6B4B9198" w:rsidR="008D796F" w:rsidRDefault="0085000F" w:rsidP="0085000F">
      <w:pPr>
        <w:tabs>
          <w:tab w:val="left" w:pos="-720"/>
        </w:tabs>
        <w:suppressAutoHyphens/>
        <w:spacing w:line="480" w:lineRule="auto"/>
        <w:rPr>
          <w:rFonts w:cs="Times New Roman"/>
          <w:szCs w:val="24"/>
          <w:lang w:val="pt-PT"/>
        </w:rPr>
      </w:pPr>
      <w:r>
        <w:rPr>
          <w:rFonts w:cs="Times New Roman"/>
          <w:szCs w:val="24"/>
          <w:lang w:val="pt-PT"/>
        </w:rPr>
        <w:tab/>
      </w:r>
      <w:r w:rsidR="00E0752E">
        <w:rPr>
          <w:rFonts w:cs="Times New Roman"/>
          <w:szCs w:val="24"/>
          <w:lang w:val="pt-PT"/>
        </w:rPr>
        <w:t xml:space="preserve">A Etapa 4, </w:t>
      </w:r>
      <w:r w:rsidR="006C20BD">
        <w:rPr>
          <w:rFonts w:cs="Times New Roman"/>
          <w:szCs w:val="24"/>
          <w:lang w:val="pt-PT"/>
        </w:rPr>
        <w:t>prevista para o relatório final (Ano 2), foi incluída neste relatório p</w:t>
      </w:r>
      <w:r w:rsidR="00A670F4">
        <w:rPr>
          <w:rFonts w:cs="Times New Roman"/>
          <w:szCs w:val="24"/>
          <w:lang w:val="pt-PT"/>
        </w:rPr>
        <w:t xml:space="preserve">or </w:t>
      </w:r>
      <w:r w:rsidR="00265947">
        <w:rPr>
          <w:rFonts w:cs="Times New Roman"/>
          <w:szCs w:val="24"/>
          <w:lang w:val="pt-PT"/>
        </w:rPr>
        <w:t xml:space="preserve">estar associada ao projeto de IC da Aluna Evilim Martinez Correa (Proc. Fapesp </w:t>
      </w:r>
      <w:r w:rsidR="00265947" w:rsidRPr="00265947">
        <w:rPr>
          <w:rFonts w:cs="Times New Roman"/>
          <w:szCs w:val="24"/>
          <w:lang w:val="pt-PT"/>
        </w:rPr>
        <w:t>2019/04586-6</w:t>
      </w:r>
      <w:r w:rsidR="00265947">
        <w:rPr>
          <w:rFonts w:cs="Times New Roman"/>
          <w:szCs w:val="24"/>
          <w:lang w:val="pt-PT"/>
        </w:rPr>
        <w:t>) q</w:t>
      </w:r>
      <w:r w:rsidR="003D2D93">
        <w:rPr>
          <w:rFonts w:cs="Times New Roman"/>
          <w:szCs w:val="24"/>
          <w:lang w:val="pt-PT"/>
        </w:rPr>
        <w:t xml:space="preserve">ue </w:t>
      </w:r>
      <w:r w:rsidR="00AC07D6">
        <w:rPr>
          <w:rFonts w:cs="Times New Roman"/>
          <w:szCs w:val="24"/>
          <w:lang w:val="pt-PT"/>
        </w:rPr>
        <w:t xml:space="preserve">apresentou uma grande desenvoltura na condução dos experientos, cujo ritmo de </w:t>
      </w:r>
      <w:r w:rsidR="003F5D0F">
        <w:rPr>
          <w:rFonts w:cs="Times New Roman"/>
          <w:szCs w:val="24"/>
          <w:lang w:val="pt-PT"/>
        </w:rPr>
        <w:t>tr</w:t>
      </w:r>
      <w:r w:rsidR="000521CD">
        <w:rPr>
          <w:rFonts w:cs="Times New Roman"/>
          <w:szCs w:val="24"/>
          <w:lang w:val="pt-PT"/>
        </w:rPr>
        <w:t xml:space="preserve">abalho </w:t>
      </w:r>
      <w:r w:rsidR="00AC07D6">
        <w:rPr>
          <w:rFonts w:cs="Times New Roman"/>
          <w:szCs w:val="24"/>
          <w:lang w:val="pt-PT"/>
        </w:rPr>
        <w:t xml:space="preserve">permitiu </w:t>
      </w:r>
      <w:r w:rsidR="000521CD">
        <w:rPr>
          <w:rFonts w:cs="Times New Roman"/>
          <w:szCs w:val="24"/>
          <w:lang w:val="pt-PT"/>
        </w:rPr>
        <w:t>relativa facilidade na condução dos experimentos.</w:t>
      </w:r>
      <w:r>
        <w:rPr>
          <w:rFonts w:cs="Times New Roman"/>
          <w:szCs w:val="24"/>
          <w:lang w:val="pt-PT"/>
        </w:rPr>
        <w:t xml:space="preserve"> Enfim, os </w:t>
      </w:r>
      <w:r w:rsidR="008D796F" w:rsidRPr="008D796F">
        <w:rPr>
          <w:rFonts w:cs="Times New Roman"/>
          <w:szCs w:val="24"/>
          <w:lang w:val="pt-PT"/>
        </w:rPr>
        <w:t>r</w:t>
      </w:r>
      <w:r w:rsidR="002131CA" w:rsidRPr="008D796F">
        <w:rPr>
          <w:rFonts w:cs="Times New Roman"/>
          <w:szCs w:val="24"/>
          <w:lang w:val="pt-PT"/>
        </w:rPr>
        <w:t xml:space="preserve">esultados </w:t>
      </w:r>
      <w:r w:rsidR="00E8161F">
        <w:rPr>
          <w:rFonts w:cs="Times New Roman"/>
          <w:szCs w:val="24"/>
          <w:lang w:val="pt-PT"/>
        </w:rPr>
        <w:t xml:space="preserve">associados </w:t>
      </w:r>
      <w:r>
        <w:rPr>
          <w:rFonts w:cs="Times New Roman"/>
          <w:szCs w:val="24"/>
          <w:lang w:val="pt-PT"/>
        </w:rPr>
        <w:t xml:space="preserve">às Etapas 1, 2 e 4 são </w:t>
      </w:r>
      <w:r w:rsidR="00E8161F">
        <w:rPr>
          <w:rFonts w:cs="Times New Roman"/>
          <w:szCs w:val="24"/>
          <w:lang w:val="pt-PT"/>
        </w:rPr>
        <w:t xml:space="preserve">apresentados </w:t>
      </w:r>
      <w:r>
        <w:rPr>
          <w:rFonts w:cs="Times New Roman"/>
          <w:szCs w:val="24"/>
          <w:lang w:val="pt-PT"/>
        </w:rPr>
        <w:t xml:space="preserve">neste relatório </w:t>
      </w:r>
      <w:r w:rsidR="00E8161F">
        <w:rPr>
          <w:rFonts w:cs="Times New Roman"/>
          <w:szCs w:val="24"/>
          <w:lang w:val="pt-PT"/>
        </w:rPr>
        <w:t>nos ca</w:t>
      </w:r>
      <w:r w:rsidR="008D796F" w:rsidRPr="008D796F">
        <w:rPr>
          <w:rFonts w:cs="Times New Roman"/>
          <w:szCs w:val="24"/>
          <w:lang w:val="pt-PT"/>
        </w:rPr>
        <w:t>pítulos 1</w:t>
      </w:r>
      <w:r>
        <w:rPr>
          <w:rFonts w:cs="Times New Roman"/>
          <w:szCs w:val="24"/>
          <w:lang w:val="pt-PT"/>
        </w:rPr>
        <w:t xml:space="preserve">, 2 e 3, respectivamente, e foram </w:t>
      </w:r>
      <w:r w:rsidR="008D796F" w:rsidRPr="008D796F">
        <w:rPr>
          <w:rFonts w:cs="Times New Roman"/>
          <w:szCs w:val="24"/>
          <w:lang w:val="pt-PT"/>
        </w:rPr>
        <w:t>submetidos para publicação nos periódicos Spectrochimica Acta B</w:t>
      </w:r>
      <w:r w:rsidR="0099768F">
        <w:rPr>
          <w:rFonts w:cs="Times New Roman"/>
          <w:szCs w:val="24"/>
          <w:lang w:val="pt-PT"/>
        </w:rPr>
        <w:t xml:space="preserve">, </w:t>
      </w:r>
      <w:r w:rsidR="004346C6">
        <w:rPr>
          <w:rFonts w:cs="Times New Roman"/>
          <w:szCs w:val="24"/>
          <w:lang w:val="pt-PT"/>
        </w:rPr>
        <w:t xml:space="preserve">Microchemical Journal </w:t>
      </w:r>
      <w:r>
        <w:rPr>
          <w:rFonts w:cs="Times New Roman"/>
          <w:szCs w:val="24"/>
          <w:lang w:val="pt-PT"/>
        </w:rPr>
        <w:t>e Talanta (</w:t>
      </w:r>
      <w:r w:rsidR="0099768F" w:rsidRPr="0099768F">
        <w:rPr>
          <w:rFonts w:cs="Times New Roman"/>
          <w:b/>
          <w:szCs w:val="24"/>
          <w:lang w:val="pt-PT"/>
        </w:rPr>
        <w:t>item 10</w:t>
      </w:r>
      <w:r w:rsidR="0099768F">
        <w:rPr>
          <w:rFonts w:cs="Times New Roman"/>
          <w:szCs w:val="24"/>
          <w:lang w:val="pt-PT"/>
        </w:rPr>
        <w:t>, Anexos das Publicações)</w:t>
      </w:r>
      <w:r>
        <w:rPr>
          <w:rFonts w:cs="Times New Roman"/>
          <w:szCs w:val="24"/>
          <w:lang w:val="pt-PT"/>
        </w:rPr>
        <w:t>.</w:t>
      </w:r>
    </w:p>
    <w:p w14:paraId="5D317299" w14:textId="77777777" w:rsidR="00BF4572" w:rsidRPr="008D796F" w:rsidRDefault="00BF4572" w:rsidP="00BF4572">
      <w:pPr>
        <w:tabs>
          <w:tab w:val="left" w:pos="-720"/>
        </w:tabs>
        <w:suppressAutoHyphens/>
        <w:ind w:firstLine="567"/>
        <w:rPr>
          <w:rFonts w:cs="Times New Roman"/>
          <w:szCs w:val="24"/>
          <w:lang w:val="pt-PT"/>
        </w:rPr>
      </w:pPr>
    </w:p>
    <w:p w14:paraId="23C1B479" w14:textId="77777777" w:rsidR="00E42B65" w:rsidRDefault="00E42B65" w:rsidP="00E42B65">
      <w:pPr>
        <w:tabs>
          <w:tab w:val="left" w:pos="-720"/>
        </w:tabs>
        <w:suppressAutoHyphens/>
        <w:spacing w:line="240" w:lineRule="auto"/>
        <w:rPr>
          <w:rFonts w:cs="Times New Roman"/>
          <w:szCs w:val="24"/>
          <w:lang w:val="pt-PT"/>
        </w:rPr>
      </w:pPr>
    </w:p>
    <w:p w14:paraId="3AC2E337" w14:textId="77777777" w:rsidR="0085000F" w:rsidRDefault="0085000F" w:rsidP="00E42B65">
      <w:pPr>
        <w:tabs>
          <w:tab w:val="left" w:pos="-720"/>
        </w:tabs>
        <w:suppressAutoHyphens/>
        <w:spacing w:line="240" w:lineRule="auto"/>
        <w:rPr>
          <w:rFonts w:cs="Times New Roman"/>
          <w:szCs w:val="24"/>
          <w:lang w:val="pt-PT"/>
        </w:rPr>
      </w:pPr>
    </w:p>
    <w:p w14:paraId="61937FFB" w14:textId="77777777" w:rsidR="0085000F" w:rsidRDefault="0085000F" w:rsidP="00E42B65">
      <w:pPr>
        <w:tabs>
          <w:tab w:val="left" w:pos="-720"/>
        </w:tabs>
        <w:suppressAutoHyphens/>
        <w:spacing w:line="240" w:lineRule="auto"/>
        <w:rPr>
          <w:rFonts w:cs="Times New Roman"/>
          <w:szCs w:val="24"/>
          <w:lang w:val="pt-PT"/>
        </w:rPr>
      </w:pPr>
    </w:p>
    <w:p w14:paraId="72A1B991" w14:textId="77777777" w:rsidR="0085000F" w:rsidRDefault="0085000F" w:rsidP="00E42B65">
      <w:pPr>
        <w:tabs>
          <w:tab w:val="left" w:pos="-720"/>
        </w:tabs>
        <w:suppressAutoHyphens/>
        <w:spacing w:line="240" w:lineRule="auto"/>
        <w:rPr>
          <w:rFonts w:cs="Times New Roman"/>
          <w:szCs w:val="24"/>
          <w:lang w:val="pt-PT"/>
        </w:rPr>
      </w:pPr>
    </w:p>
    <w:p w14:paraId="4158D368" w14:textId="77777777" w:rsidR="0085000F" w:rsidRDefault="0085000F" w:rsidP="00E42B65">
      <w:pPr>
        <w:tabs>
          <w:tab w:val="left" w:pos="-720"/>
        </w:tabs>
        <w:suppressAutoHyphens/>
        <w:spacing w:line="240" w:lineRule="auto"/>
        <w:rPr>
          <w:rFonts w:cs="Times New Roman"/>
          <w:szCs w:val="24"/>
          <w:lang w:val="pt-PT"/>
        </w:rPr>
      </w:pPr>
    </w:p>
    <w:p w14:paraId="59353B01" w14:textId="77777777" w:rsidR="00E42B65" w:rsidRDefault="00E42B65" w:rsidP="00E42B65">
      <w:pPr>
        <w:tabs>
          <w:tab w:val="left" w:pos="-720"/>
        </w:tabs>
        <w:suppressAutoHyphens/>
        <w:spacing w:line="240" w:lineRule="auto"/>
        <w:rPr>
          <w:rFonts w:cs="Times New Roman"/>
          <w:szCs w:val="24"/>
          <w:lang w:val="pt-PT"/>
        </w:rPr>
      </w:pPr>
    </w:p>
    <w:p w14:paraId="67791821" w14:textId="77777777" w:rsidR="00E42B65" w:rsidRDefault="00E42B65" w:rsidP="00E42B65">
      <w:pPr>
        <w:tabs>
          <w:tab w:val="left" w:pos="-720"/>
        </w:tabs>
        <w:suppressAutoHyphens/>
        <w:spacing w:line="240" w:lineRule="auto"/>
        <w:rPr>
          <w:rFonts w:cs="Times New Roman"/>
          <w:szCs w:val="24"/>
          <w:lang w:val="pt-PT"/>
        </w:rPr>
      </w:pPr>
    </w:p>
    <w:p w14:paraId="2B9F9271" w14:textId="77777777" w:rsidR="00E42B65" w:rsidRPr="00E42B65" w:rsidRDefault="00E42B65" w:rsidP="00E42B65">
      <w:pPr>
        <w:tabs>
          <w:tab w:val="left" w:pos="-720"/>
        </w:tabs>
        <w:suppressAutoHyphens/>
        <w:spacing w:line="240" w:lineRule="auto"/>
        <w:rPr>
          <w:rFonts w:cs="Times New Roman"/>
          <w:szCs w:val="24"/>
          <w:lang w:val="pt-PT"/>
        </w:rPr>
      </w:pPr>
    </w:p>
    <w:p w14:paraId="7B5CA1C6" w14:textId="77777777" w:rsidR="00E42B65" w:rsidRDefault="00E42B65" w:rsidP="00E42B65">
      <w:pPr>
        <w:tabs>
          <w:tab w:val="left" w:pos="-720"/>
        </w:tabs>
        <w:suppressAutoHyphens/>
        <w:rPr>
          <w:rFonts w:cs="Times New Roman"/>
          <w:szCs w:val="24"/>
          <w:highlight w:val="yellow"/>
          <w:lang w:val="pt-PT"/>
        </w:rPr>
      </w:pPr>
    </w:p>
    <w:p w14:paraId="6269A6D4" w14:textId="7697B44F" w:rsidR="00665A46" w:rsidRPr="0030067E" w:rsidRDefault="008F5652" w:rsidP="00EA7659">
      <w:pPr>
        <w:pStyle w:val="Ttulo1"/>
        <w:numPr>
          <w:ilvl w:val="0"/>
          <w:numId w:val="2"/>
        </w:numPr>
        <w:ind w:left="851" w:hanging="851"/>
        <w:rPr>
          <w:b/>
          <w:bCs/>
          <w:noProof w:val="0"/>
        </w:rPr>
      </w:pPr>
      <w:r w:rsidRPr="0030067E">
        <w:rPr>
          <w:b/>
          <w:bCs/>
          <w:noProof w:val="0"/>
        </w:rPr>
        <w:lastRenderedPageBreak/>
        <w:t xml:space="preserve">Calibração com padrão único assistida por </w:t>
      </w:r>
      <w:r w:rsidR="000413AD" w:rsidRPr="0030067E">
        <w:rPr>
          <w:b/>
          <w:bCs/>
          <w:noProof w:val="0"/>
        </w:rPr>
        <w:t xml:space="preserve">descarga elétrica em LIBS: </w:t>
      </w:r>
      <w:r w:rsidRPr="0030067E">
        <w:rPr>
          <w:b/>
          <w:bCs/>
          <w:noProof w:val="0"/>
        </w:rPr>
        <w:t xml:space="preserve">determinação de </w:t>
      </w:r>
      <w:r w:rsidR="00DF1B7B" w:rsidRPr="0030067E">
        <w:rPr>
          <w:b/>
          <w:bCs/>
          <w:noProof w:val="0"/>
        </w:rPr>
        <w:t>A</w:t>
      </w:r>
      <w:r w:rsidRPr="0030067E">
        <w:rPr>
          <w:b/>
          <w:bCs/>
          <w:noProof w:val="0"/>
        </w:rPr>
        <w:t xml:space="preserve">l e </w:t>
      </w:r>
      <w:r w:rsidR="00DF1B7B" w:rsidRPr="0030067E">
        <w:rPr>
          <w:b/>
          <w:bCs/>
          <w:noProof w:val="0"/>
        </w:rPr>
        <w:t>P</w:t>
      </w:r>
      <w:r w:rsidRPr="0030067E">
        <w:rPr>
          <w:b/>
          <w:bCs/>
          <w:noProof w:val="0"/>
        </w:rPr>
        <w:t xml:space="preserve"> em amostras agroindustriais</w:t>
      </w:r>
      <w:bookmarkEnd w:id="0"/>
    </w:p>
    <w:p w14:paraId="2D83A2E0" w14:textId="77777777" w:rsidR="00D94EDA" w:rsidRPr="003F764F" w:rsidRDefault="00D94EDA" w:rsidP="000C37C9">
      <w:pPr>
        <w:rPr>
          <w:rFonts w:cs="Times New Roman"/>
          <w:lang w:eastAsia="pt-BR"/>
        </w:rPr>
      </w:pPr>
    </w:p>
    <w:p w14:paraId="5D069893" w14:textId="61182501" w:rsidR="00450AB0" w:rsidRPr="00450AB0" w:rsidRDefault="00450AB0" w:rsidP="00450AB0">
      <w:pPr>
        <w:spacing w:line="480" w:lineRule="auto"/>
        <w:jc w:val="left"/>
        <w:rPr>
          <w:rFonts w:cs="Times New Roman"/>
          <w:b/>
          <w:szCs w:val="24"/>
        </w:rPr>
      </w:pPr>
      <w:r w:rsidRPr="00450AB0">
        <w:rPr>
          <w:rFonts w:cs="Times New Roman"/>
          <w:b/>
          <w:szCs w:val="24"/>
        </w:rPr>
        <w:t>Resumo</w:t>
      </w:r>
    </w:p>
    <w:p w14:paraId="41D143C1" w14:textId="7C6A8876" w:rsidR="0086377F" w:rsidRDefault="005021C2" w:rsidP="00450AB0">
      <w:pPr>
        <w:spacing w:line="480" w:lineRule="auto"/>
        <w:ind w:firstLine="851"/>
        <w:rPr>
          <w:rFonts w:cs="Times New Roman"/>
          <w:szCs w:val="24"/>
        </w:rPr>
      </w:pPr>
      <w:r w:rsidRPr="007E7D2E">
        <w:rPr>
          <w:rFonts w:cs="Times New Roman"/>
          <w:szCs w:val="24"/>
        </w:rPr>
        <w:t xml:space="preserve">Um circuito de descarga elétrica (SD) de alta tensão, acoplado a espectrometria de emissão óptica com plasma induzido por </w:t>
      </w:r>
      <w:r w:rsidRPr="007E7D2E">
        <w:rPr>
          <w:rFonts w:cs="Times New Roman"/>
          <w:iCs/>
          <w:szCs w:val="24"/>
        </w:rPr>
        <w:t>laser</w:t>
      </w:r>
      <w:r w:rsidRPr="007E7D2E">
        <w:rPr>
          <w:rFonts w:cs="Times New Roman"/>
          <w:i/>
          <w:iCs/>
          <w:szCs w:val="24"/>
        </w:rPr>
        <w:t xml:space="preserve"> </w:t>
      </w:r>
      <w:r w:rsidRPr="007E7D2E">
        <w:rPr>
          <w:rFonts w:cs="Times New Roman"/>
          <w:szCs w:val="24"/>
        </w:rPr>
        <w:t>(LIBS), permitiu aumentar a sensibilidade e determinar P em fertilizantes</w:t>
      </w:r>
      <w:r w:rsidR="0086377F">
        <w:rPr>
          <w:rFonts w:cs="Times New Roman"/>
          <w:szCs w:val="24"/>
        </w:rPr>
        <w:t xml:space="preserve"> e Al em plantas</w:t>
      </w:r>
      <w:r w:rsidRPr="007E7D2E">
        <w:rPr>
          <w:rFonts w:cs="Times New Roman"/>
          <w:szCs w:val="24"/>
        </w:rPr>
        <w:t xml:space="preserve">. O circuito elétrico fornece até 4,5 kV e produz descargas elétricas entre dois eletrodos de W durante o pulso do </w:t>
      </w:r>
      <w:r w:rsidRPr="007E7D2E">
        <w:rPr>
          <w:rFonts w:cs="Times New Roman"/>
          <w:i/>
          <w:iCs/>
          <w:szCs w:val="24"/>
        </w:rPr>
        <w:t>laser</w:t>
      </w:r>
      <w:r w:rsidRPr="007E7D2E">
        <w:rPr>
          <w:rFonts w:cs="Times New Roman"/>
          <w:szCs w:val="24"/>
        </w:rPr>
        <w:t xml:space="preserve"> na amostra. A emissão aumenta por conta de mecanismos ainda pouco compreendidos como evolução prolongada da emissão, aumento do volume do plasma e/ou reaquecimento da pluma do plasma.</w:t>
      </w:r>
    </w:p>
    <w:p w14:paraId="17B90375" w14:textId="512B1251" w:rsidR="005021C2" w:rsidRDefault="0086377F" w:rsidP="00450AB0">
      <w:pPr>
        <w:spacing w:line="480" w:lineRule="auto"/>
        <w:ind w:firstLine="851"/>
        <w:rPr>
          <w:rFonts w:cs="Times New Roman"/>
          <w:szCs w:val="24"/>
        </w:rPr>
      </w:pPr>
      <w:r w:rsidRPr="007E7D2E">
        <w:rPr>
          <w:rFonts w:cs="Times New Roman"/>
          <w:szCs w:val="24"/>
        </w:rPr>
        <w:t xml:space="preserve">O sistema SD-LIBS fez parte de estudo sobre um novo método de calibração com padrão único (SSC). O método requer a medida da intensidade de emissão </w:t>
      </w:r>
      <w:r w:rsidRPr="007E7D2E">
        <w:rPr>
          <w:rFonts w:cs="Times New Roman"/>
          <w:bCs/>
          <w:szCs w:val="24"/>
        </w:rPr>
        <w:t>(I) do padrão (C</w:t>
      </w:r>
      <w:r w:rsidRPr="007E7D2E">
        <w:rPr>
          <w:rFonts w:cs="Times New Roman"/>
          <w:bCs/>
          <w:szCs w:val="24"/>
          <w:vertAlign w:val="superscript"/>
        </w:rPr>
        <w:t>std</w:t>
      </w:r>
      <w:r w:rsidRPr="007E7D2E">
        <w:rPr>
          <w:rFonts w:cs="Times New Roman"/>
          <w:bCs/>
          <w:szCs w:val="24"/>
        </w:rPr>
        <w:t>) e da amostra (C</w:t>
      </w:r>
      <w:r w:rsidRPr="007E7D2E">
        <w:rPr>
          <w:rFonts w:cs="Times New Roman"/>
          <w:bCs/>
          <w:szCs w:val="24"/>
          <w:vertAlign w:val="superscript"/>
        </w:rPr>
        <w:t>amostra</w:t>
      </w:r>
      <w:r w:rsidRPr="007E7D2E">
        <w:rPr>
          <w:rFonts w:cs="Times New Roman"/>
          <w:bCs/>
          <w:szCs w:val="24"/>
        </w:rPr>
        <w:t xml:space="preserve">) a </w:t>
      </w:r>
      <w:r w:rsidRPr="007E7D2E">
        <w:rPr>
          <w:rFonts w:cs="Times New Roman"/>
          <w:szCs w:val="24"/>
        </w:rPr>
        <w:t xml:space="preserve">duas voltagens diferentes, de modo que </w:t>
      </w:r>
      <w:r w:rsidRPr="007E7D2E">
        <w:rPr>
          <w:rFonts w:cs="Times New Roman"/>
          <w:bCs/>
          <w:szCs w:val="24"/>
        </w:rPr>
        <w:t>C</w:t>
      </w:r>
      <w:r w:rsidRPr="007E7D2E">
        <w:rPr>
          <w:rFonts w:cs="Times New Roman"/>
          <w:bCs/>
          <w:szCs w:val="24"/>
          <w:vertAlign w:val="superscript"/>
        </w:rPr>
        <w:t>amostra</w:t>
      </w:r>
      <w:r w:rsidRPr="007E7D2E">
        <w:rPr>
          <w:rFonts w:cs="Times New Roman"/>
          <w:bCs/>
          <w:szCs w:val="24"/>
        </w:rPr>
        <w:t xml:space="preserve"> = C</w:t>
      </w:r>
      <w:r w:rsidRPr="007E7D2E">
        <w:rPr>
          <w:rFonts w:cs="Times New Roman"/>
          <w:bCs/>
          <w:szCs w:val="24"/>
          <w:vertAlign w:val="superscript"/>
        </w:rPr>
        <w:t>std</w:t>
      </w:r>
      <w:r w:rsidRPr="007E7D2E">
        <w:rPr>
          <w:rFonts w:cs="Times New Roman"/>
          <w:bCs/>
          <w:szCs w:val="24"/>
        </w:rPr>
        <w:t>(</w:t>
      </w:r>
      <w:r w:rsidRPr="007E7D2E">
        <w:rPr>
          <w:rFonts w:cs="Times New Roman"/>
          <w:bCs/>
          <w:szCs w:val="24"/>
        </w:rPr>
        <w:sym w:font="Symbol" w:char="F044"/>
      </w:r>
      <w:r w:rsidRPr="007E7D2E">
        <w:rPr>
          <w:rFonts w:cs="Times New Roman"/>
          <w:bCs/>
          <w:szCs w:val="24"/>
        </w:rPr>
        <w:t>I</w:t>
      </w:r>
      <w:r w:rsidRPr="007E7D2E">
        <w:rPr>
          <w:rFonts w:cs="Times New Roman"/>
          <w:bCs/>
          <w:szCs w:val="24"/>
          <w:vertAlign w:val="superscript"/>
        </w:rPr>
        <w:t>amostra</w:t>
      </w:r>
      <w:r w:rsidRPr="007E7D2E">
        <w:rPr>
          <w:rFonts w:cs="Times New Roman"/>
          <w:bCs/>
          <w:szCs w:val="24"/>
        </w:rPr>
        <w:t>/</w:t>
      </w:r>
      <w:r w:rsidRPr="007E7D2E">
        <w:rPr>
          <w:rFonts w:cs="Times New Roman"/>
          <w:bCs/>
          <w:szCs w:val="24"/>
        </w:rPr>
        <w:sym w:font="Symbol" w:char="F044"/>
      </w:r>
      <w:r w:rsidRPr="007E7D2E">
        <w:rPr>
          <w:rFonts w:cs="Times New Roman"/>
          <w:bCs/>
          <w:szCs w:val="24"/>
        </w:rPr>
        <w:t>I</w:t>
      </w:r>
      <w:r w:rsidRPr="007E7D2E">
        <w:rPr>
          <w:rFonts w:cs="Times New Roman"/>
          <w:bCs/>
          <w:szCs w:val="24"/>
          <w:vertAlign w:val="superscript"/>
        </w:rPr>
        <w:t>std</w:t>
      </w:r>
      <w:r w:rsidRPr="007E7D2E">
        <w:rPr>
          <w:rFonts w:cs="Times New Roman"/>
          <w:bCs/>
          <w:szCs w:val="24"/>
        </w:rPr>
        <w:t xml:space="preserve">). Como prova de conceito, </w:t>
      </w:r>
      <w:r w:rsidRPr="007E7D2E">
        <w:rPr>
          <w:rFonts w:cs="Times New Roman"/>
          <w:szCs w:val="24"/>
        </w:rPr>
        <w:t xml:space="preserve">Al e P foram determinados em material foliar e fertilizantes, respectivamente. Para fins comparativos, as mesmas amostras foram analisadas empregando-se outras calibrações baseadas na razão das </w:t>
      </w:r>
      <w:r w:rsidRPr="005977E7">
        <w:rPr>
          <w:rFonts w:cs="Times New Roman"/>
          <w:szCs w:val="24"/>
        </w:rPr>
        <w:t xml:space="preserve">inclinações (SRC) e em multilinhas (MLC). Ainda, o P foi também determinado por HR-CS FAAS. Os resultados obtidos pelo método proposto foram concordantes com os valores certificados para Al, e com os valores obtidos para P por HR-CS FAAS. A precisão (RSD) das medidas foi </w:t>
      </w:r>
      <w:r w:rsidRPr="005977E7">
        <w:rPr>
          <w:rFonts w:cs="Times New Roman"/>
          <w:szCs w:val="24"/>
        </w:rPr>
        <w:sym w:font="Symbol" w:char="F0A3"/>
      </w:r>
      <w:r w:rsidRPr="005977E7">
        <w:rPr>
          <w:rFonts w:cs="Times New Roman"/>
          <w:szCs w:val="24"/>
        </w:rPr>
        <w:t xml:space="preserve"> 7 % para Al, e entre 4 e 10 % para P. </w:t>
      </w:r>
      <w:r w:rsidR="005021C2" w:rsidRPr="007E7D2E">
        <w:rPr>
          <w:rFonts w:cs="Times New Roman"/>
          <w:szCs w:val="24"/>
        </w:rPr>
        <w:t xml:space="preserve"> </w:t>
      </w:r>
    </w:p>
    <w:p w14:paraId="5AB4D043" w14:textId="2FC66E41" w:rsidR="00BD73BC" w:rsidRPr="003F764F" w:rsidRDefault="00BD73BC">
      <w:pPr>
        <w:spacing w:line="276" w:lineRule="auto"/>
        <w:rPr>
          <w:rFonts w:cs="Times New Roman"/>
          <w:b/>
          <w:bCs/>
          <w:szCs w:val="24"/>
          <w:lang w:eastAsia="pt-BR"/>
        </w:rPr>
      </w:pPr>
      <w:r w:rsidRPr="003F764F">
        <w:rPr>
          <w:rFonts w:cs="Times New Roman"/>
          <w:b/>
          <w:bCs/>
          <w:szCs w:val="24"/>
          <w:lang w:eastAsia="pt-BR"/>
        </w:rPr>
        <w:br w:type="page"/>
      </w:r>
    </w:p>
    <w:p w14:paraId="4BE1EEC2" w14:textId="279D7310" w:rsidR="00D92F81" w:rsidRPr="00583059" w:rsidRDefault="00370C17" w:rsidP="00BA267B">
      <w:pPr>
        <w:pStyle w:val="Ttulo1"/>
        <w:numPr>
          <w:ilvl w:val="1"/>
          <w:numId w:val="2"/>
        </w:numPr>
        <w:ind w:left="851" w:hanging="851"/>
        <w:rPr>
          <w:b/>
          <w:bCs/>
          <w:iCs/>
          <w:szCs w:val="24"/>
        </w:rPr>
      </w:pPr>
      <w:bookmarkStart w:id="2" w:name="_Toc39612766"/>
      <w:r w:rsidRPr="00583059">
        <w:rPr>
          <w:b/>
          <w:bCs/>
          <w:iCs/>
          <w:szCs w:val="24"/>
        </w:rPr>
        <w:lastRenderedPageBreak/>
        <w:t>Introdução</w:t>
      </w:r>
      <w:bookmarkEnd w:id="2"/>
    </w:p>
    <w:p w14:paraId="1FF226B6" w14:textId="77777777" w:rsidR="000C37C9" w:rsidRPr="003F764F" w:rsidRDefault="000C37C9" w:rsidP="00EA7659">
      <w:pPr>
        <w:pStyle w:val="PargrafodaLista"/>
        <w:ind w:left="851"/>
        <w:rPr>
          <w:rFonts w:cs="Times New Roman"/>
          <w:b/>
          <w:bCs/>
          <w:szCs w:val="24"/>
          <w:lang w:eastAsia="pt-BR"/>
        </w:rPr>
      </w:pPr>
    </w:p>
    <w:p w14:paraId="5ABEFB93" w14:textId="3888760E" w:rsidR="00775B0A" w:rsidRDefault="00D94EDA" w:rsidP="00EA7659">
      <w:pPr>
        <w:pStyle w:val="PargrafodaLista"/>
        <w:ind w:left="0" w:firstLine="851"/>
        <w:rPr>
          <w:rFonts w:cs="Times New Roman"/>
          <w:szCs w:val="24"/>
          <w:lang w:eastAsia="pt-BR"/>
        </w:rPr>
      </w:pPr>
      <w:r w:rsidRPr="00D13BE9">
        <w:rPr>
          <w:rFonts w:cs="Times New Roman"/>
          <w:szCs w:val="24"/>
          <w:lang w:eastAsia="pt-BR"/>
        </w:rPr>
        <w:t xml:space="preserve">O interesse </w:t>
      </w:r>
      <w:r w:rsidR="00BE1172">
        <w:rPr>
          <w:rFonts w:cs="Times New Roman"/>
          <w:szCs w:val="24"/>
          <w:lang w:eastAsia="pt-BR"/>
        </w:rPr>
        <w:t xml:space="preserve">em </w:t>
      </w:r>
      <w:r w:rsidRPr="00D13BE9">
        <w:rPr>
          <w:rFonts w:cs="Times New Roman"/>
          <w:szCs w:val="24"/>
          <w:lang w:eastAsia="pt-BR"/>
        </w:rPr>
        <w:t xml:space="preserve">LIBS </w:t>
      </w:r>
      <w:r w:rsidR="00E055C5" w:rsidRPr="00D13BE9">
        <w:rPr>
          <w:rFonts w:cs="Times New Roman"/>
          <w:szCs w:val="24"/>
          <w:lang w:eastAsia="pt-BR"/>
        </w:rPr>
        <w:t>para</w:t>
      </w:r>
      <w:r w:rsidR="00E055C5">
        <w:rPr>
          <w:rFonts w:cs="Times New Roman"/>
          <w:szCs w:val="24"/>
          <w:lang w:eastAsia="pt-BR"/>
        </w:rPr>
        <w:t xml:space="preserve"> </w:t>
      </w:r>
      <w:r w:rsidRPr="003F764F">
        <w:rPr>
          <w:rFonts w:cs="Times New Roman"/>
          <w:szCs w:val="24"/>
          <w:lang w:eastAsia="pt-BR"/>
        </w:rPr>
        <w:t xml:space="preserve">a análise elementar aumentou muito nos últimos anos devido </w:t>
      </w:r>
      <w:r w:rsidR="00BE1172">
        <w:rPr>
          <w:rFonts w:cs="Times New Roman"/>
          <w:szCs w:val="24"/>
          <w:lang w:eastAsia="pt-BR"/>
        </w:rPr>
        <w:t>a</w:t>
      </w:r>
      <w:r w:rsidRPr="003F764F">
        <w:rPr>
          <w:rFonts w:cs="Times New Roman"/>
          <w:szCs w:val="24"/>
          <w:lang w:eastAsia="pt-BR"/>
        </w:rPr>
        <w:t xml:space="preserve"> sua capacidade de analisar amostras variadas originadas </w:t>
      </w:r>
      <w:r w:rsidR="00E055C5">
        <w:rPr>
          <w:rFonts w:cs="Times New Roman"/>
          <w:szCs w:val="24"/>
          <w:lang w:eastAsia="pt-BR"/>
        </w:rPr>
        <w:t>de</w:t>
      </w:r>
      <w:r w:rsidRPr="003F764F">
        <w:rPr>
          <w:rFonts w:cs="Times New Roman"/>
          <w:szCs w:val="24"/>
          <w:lang w:eastAsia="pt-BR"/>
        </w:rPr>
        <w:t xml:space="preserve"> ambientes atmosférico</w:t>
      </w:r>
      <w:r w:rsidR="00800DF4">
        <w:rPr>
          <w:rFonts w:cs="Times New Roman"/>
          <w:szCs w:val="24"/>
          <w:lang w:eastAsia="pt-BR"/>
        </w:rPr>
        <w:t>s</w:t>
      </w:r>
      <w:r w:rsidRPr="003F764F">
        <w:rPr>
          <w:rFonts w:cs="Times New Roman"/>
          <w:szCs w:val="24"/>
          <w:lang w:eastAsia="pt-BR"/>
        </w:rPr>
        <w:t xml:space="preserve"> </w:t>
      </w:r>
      <w:r w:rsidR="0073466F" w:rsidRPr="003F764F">
        <w:rPr>
          <w:rStyle w:val="sac"/>
          <w:lang w:val="pt-BR"/>
        </w:rPr>
        <w:fldChar w:fldCharType="begin" w:fldLock="1"/>
      </w:r>
      <w:r w:rsidR="00D24FD9">
        <w:rPr>
          <w:rStyle w:val="sac"/>
          <w:lang w:val="pt-BR"/>
        </w:rPr>
        <w:instrText>ADDIN CSL_CITATION {"citationItems":[{"id":"ITEM-1","itemData":{"DOI":"10.1080/02786826.2011.566899","ISSN":"15217388","abstract":"In the context of the air quality improvement, there is an increasing need to monitor gas and particle emissions originating from exhaust stacks (incinerators, foundries, etc.) for regulation enforcement purposes. Lots of pollutants are targeted; among them, heavy metals are mostly found in particulate forms. Hence, there is a need to promote the development of suitable on line analytical techniques. To that end, laser-induced breakdown spectroscopy (LIBS) appears to be a good technique. Indeed, it is quantitative, fast ( &lt; 1 min), requires no sample preparation, and can be performed at remote distance. The instrumentation is compact and offers the possibility to be used for continuous and in-situ monitoring. Two different approaches have been tested by several authors to analyze aerosols by LIBS, by focusing the laser either on particles collected on a filter or directly into the aerosol. In this work, these two approaches, aiming at measuring the mass concentration of micrometer metallic particles in air, are investigated and compared. The experimental setup includes an aerosol source (an ultrasonic nebulizer producing a diluted aerosol of CuSO 4  particles); two sampling lines for particle sizes and, for reference concentration measurements, a line for direct LIBS analysis; and a fourth one devoted to filter sampling for subsequent LIBS measurements. Calibration curves were obtained with those two experimental approaches and the results are compared. In terms of sampling particles number, indirect analysis appears to be more efficient than direct analysis for our experimental conditions. Better detection limits were found with direct analysis when comparing the two approaches under similar sampling conditions (analysis time and sampling flow). © 2011 Taylor  &amp;  Francis Group, LLC.","author":[{"dropping-particle":"","family":"Gallou","given":"G.","non-dropping-particle":"","parse-names":false,"suffix":""},{"dropping-particle":"","family":"Sirven","given":"J. B.","non-dropping-particle":"","parse-names":false,"suffix":""},{"dropping-particle":"","family":"Gallou","given":"G.","non-dropping-particle":"","parse-names":false,"suffix":""},{"dropping-particle":"","family":"Dutouquet","given":"C.","non-dropping-particle":"","parse-names":false,"suffix":""},{"dropping-particle":"Le","family":"Bihan","given":"O.","non-dropping-particle":"","parse-names":false,"suffix":""},{"dropping-particle":"","family":"Frejafon","given":"E.","non-dropping-particle":"","parse-names":false,"suffix":""}],"container-title":"Aerosol Science and Technology","id":"ITEM-1","issue":"8","issued":{"date-parts":[["2011"]]},"page":"918-926","title":"Aerosols analysis by libs for monitoring of air pollution by industrial sources","type":"article-journal","volume":"45"},"uris":["http://www.mendeley.com/documents/?uuid=41fd7655-c33a-4966-af56-b3cec1ce895d"]}],"mendeley":{"formattedCitation":"(137)","plainTextFormattedCitation":"(137)","previouslyFormattedCitation":"(137)"},"properties":{"noteIndex":0},"schema":"https://github.com/citation-style-language/schema/raw/master/csl-citation.json"}</w:instrText>
      </w:r>
      <w:r w:rsidR="0073466F" w:rsidRPr="003F764F">
        <w:rPr>
          <w:rStyle w:val="sac"/>
          <w:lang w:val="pt-BR"/>
        </w:rPr>
        <w:fldChar w:fldCharType="separate"/>
      </w:r>
      <w:r w:rsidR="0056694A" w:rsidRPr="0056694A">
        <w:rPr>
          <w:rStyle w:val="sac"/>
          <w:noProof/>
          <w:lang w:val="pt-BR"/>
        </w:rPr>
        <w:t>(</w:t>
      </w:r>
      <w:r w:rsidR="00F1698A">
        <w:rPr>
          <w:rStyle w:val="sac"/>
          <w:noProof/>
          <w:lang w:val="pt-BR"/>
        </w:rPr>
        <w:t>1</w:t>
      </w:r>
      <w:r w:rsidR="0056694A" w:rsidRPr="0056694A">
        <w:rPr>
          <w:rStyle w:val="sac"/>
          <w:noProof/>
          <w:lang w:val="pt-BR"/>
        </w:rPr>
        <w:t>)</w:t>
      </w:r>
      <w:r w:rsidR="0073466F" w:rsidRPr="003F764F">
        <w:rPr>
          <w:rStyle w:val="sac"/>
          <w:lang w:val="pt-BR"/>
        </w:rPr>
        <w:fldChar w:fldCharType="end"/>
      </w:r>
      <w:r w:rsidRPr="003F764F">
        <w:rPr>
          <w:rFonts w:cs="Times New Roman"/>
          <w:szCs w:val="24"/>
          <w:lang w:eastAsia="pt-BR"/>
        </w:rPr>
        <w:t>, terrestre</w:t>
      </w:r>
      <w:r w:rsidR="00800DF4">
        <w:rPr>
          <w:rFonts w:cs="Times New Roman"/>
          <w:szCs w:val="24"/>
          <w:lang w:eastAsia="pt-BR"/>
        </w:rPr>
        <w:t>s</w:t>
      </w:r>
      <w:r w:rsidRPr="003F764F">
        <w:rPr>
          <w:rFonts w:cs="Times New Roman"/>
          <w:szCs w:val="24"/>
          <w:lang w:eastAsia="pt-BR"/>
        </w:rPr>
        <w:t xml:space="preserve"> </w:t>
      </w:r>
      <w:r w:rsidR="00963F51" w:rsidRPr="003F764F">
        <w:rPr>
          <w:rStyle w:val="sac"/>
          <w:lang w:val="pt-BR"/>
        </w:rPr>
        <w:fldChar w:fldCharType="begin" w:fldLock="1"/>
      </w:r>
      <w:r w:rsidR="00D24FD9">
        <w:rPr>
          <w:rStyle w:val="sac"/>
          <w:lang w:val="pt-BR"/>
        </w:rPr>
        <w:instrText>ADDIN CSL_CITATION {"citationItems":[{"id":"ITEM-1","itemData":{"DOI":"10.1016/j.sab.2013.05.017","ISSN":"05848547","abstract":"Applications of laser-induced breakdown spectroscopy (LIBS) have been growing rapidly and continue to be extended to a broad range of materials. This paper reviews recent application of LIBS for the analysis of geological and environmental materials, here termed \"GEOLIBS\". Following a summary of fundamentals of the LIBS analytical technique and its potential for chemical analysis in real time, the history of the application of LIBS to the analysis of natural fluids, minerals, rocks, soils, sediments, and other natural materials is described. © 2013 Elsevier B.V. All rights reserved.","author":[{"dropping-particle":"","family":"Harmon","given":"Russell S.","non-dropping-particle":"","parse-names":false,"suffix":""},{"dropping-particle":"","family":"Russo","given":"Richard E.","non-dropping-particle":"","parse-names":false,"suffix":""},{"dropping-particle":"","family":"Hark","given":"Richard R.","non-dropping-particle":"","parse-names":false,"suffix":""}],"container-title":"Spectrochimica Acta Part B: Atomic Spectroscopy","id":"ITEM-1","issued":{"date-parts":[["2013","9"]]},"page":"11-26","publisher":"Elsevier B.V.","title":"Applications of laser-induced breakdown spectroscopy for geochemical and environmental analysis: A comprehensive review","type":"article-journal","volume":"87"},"uris":["http://www.mendeley.com/documents/?uuid=90d6c70f-c3ea-4bd9-bfcb-1f9454651604"]}],"mendeley":{"formattedCitation":"(138)","plainTextFormattedCitation":"(138)","previouslyFormattedCitation":"(138)"},"properties":{"noteIndex":0},"schema":"https://github.com/citation-style-language/schema/raw/master/csl-citation.json"}</w:instrText>
      </w:r>
      <w:r w:rsidR="00963F51" w:rsidRPr="003F764F">
        <w:rPr>
          <w:rStyle w:val="sac"/>
          <w:lang w:val="pt-BR"/>
        </w:rPr>
        <w:fldChar w:fldCharType="separate"/>
      </w:r>
      <w:r w:rsidR="0056694A" w:rsidRPr="0056694A">
        <w:rPr>
          <w:rStyle w:val="sac"/>
          <w:noProof/>
          <w:lang w:val="pt-BR"/>
        </w:rPr>
        <w:t>(</w:t>
      </w:r>
      <w:r w:rsidR="0036460F">
        <w:rPr>
          <w:rStyle w:val="sac"/>
          <w:noProof/>
          <w:lang w:val="pt-BR"/>
        </w:rPr>
        <w:t>2)</w:t>
      </w:r>
      <w:r w:rsidR="00963F51" w:rsidRPr="003F764F">
        <w:rPr>
          <w:rStyle w:val="sac"/>
          <w:lang w:val="pt-BR"/>
        </w:rPr>
        <w:fldChar w:fldCharType="end"/>
      </w:r>
      <w:r w:rsidR="00963F51" w:rsidRPr="003F764F">
        <w:rPr>
          <w:rFonts w:cs="Times New Roman"/>
          <w:szCs w:val="24"/>
          <w:lang w:eastAsia="pt-BR"/>
        </w:rPr>
        <w:t xml:space="preserve"> </w:t>
      </w:r>
      <w:r w:rsidRPr="003F764F">
        <w:rPr>
          <w:rFonts w:cs="Times New Roman"/>
          <w:szCs w:val="24"/>
          <w:lang w:eastAsia="pt-BR"/>
        </w:rPr>
        <w:t>e aquático</w:t>
      </w:r>
      <w:r w:rsidR="00800DF4">
        <w:rPr>
          <w:rFonts w:cs="Times New Roman"/>
          <w:szCs w:val="24"/>
          <w:lang w:eastAsia="pt-BR"/>
        </w:rPr>
        <w:t>s</w:t>
      </w:r>
      <w:r w:rsidR="00474428">
        <w:rPr>
          <w:rFonts w:cs="Times New Roman"/>
          <w:szCs w:val="24"/>
          <w:lang w:eastAsia="pt-BR"/>
        </w:rPr>
        <w:t xml:space="preserve"> </w:t>
      </w:r>
      <w:r w:rsidR="00474428">
        <w:rPr>
          <w:rFonts w:cs="Times New Roman"/>
          <w:szCs w:val="24"/>
          <w:lang w:eastAsia="pt-BR"/>
        </w:rPr>
        <w:fldChar w:fldCharType="begin" w:fldLock="1"/>
      </w:r>
      <w:r w:rsidR="00D24FD9">
        <w:rPr>
          <w:rFonts w:cs="Times New Roman"/>
          <w:szCs w:val="24"/>
          <w:lang w:eastAsia="pt-BR"/>
        </w:rPr>
        <w:instrText>ADDIN CSL_CITATION {"citationItems":[{"id":"ITEM-1","itemData":{"DOI":"10.1016/j.sab.2013.05.013","ISSN":"05848547","abstract":"LIBS did not appear de novo in 1962, but was built upon accomplishments of the past. These started with very old concepts of indivisible units (atomos), chemical and physical experiments and theoretical advances that took place in the late 19th and early 20th centuries, the development of the laser, the discovery of gas breakdown, and the realization of the application to spectrochemistry. We sketch the historical developments and focus as well on the advances in LIBS methodology and instrumentation over the past 50 years, culminating with a synopsis of the LIBS 2012 Conference in Luxor, Egypt. ?? 2013 Elsevier B.V. All rights reserved.","author":[{"dropping-particle":"","family":"Radziemski","given":"Leon","non-dropping-particle":"","parse-names":false,"suffix":""},{"dropping-particle":"","family":"Cremers","given":"David","non-dropping-particle":"","parse-names":false,"suffix":""}],"container-title":"Spectrochimica Acta - Part B Atomic Spectroscopy","id":"ITEM-1","issued":{"date-parts":[["2013"]]},"page":"3-10","publisher":"Elsevier B.V.","title":"A brief history of laser-induced breakdown spectroscopy: From the concept of atoms to LIBS 2012","type":"article-journal","volume":"87"},"uris":["http://www.mendeley.com/documents/?uuid=88a5cb4a-0c42-41eb-badd-dccbe5ab9879"]},{"id":"ITEM-2","itemData":{"DOI":"10.1016/j.sab.2012.06.032","ISSN":"05848547","abstract":"The main aim of this work is to demonstrate the capability of laser-induced breakdown spectroscopy (LIBS) for the recognition and identification of archeological materials submerged in sea water at depths up to 30 m. For this purpose, a remote LIBS instrument based on a fiber optic cable to deliver the laser beam energy has been evaluated. An air flux was applied to create a sample-air interface prior to laser ablation. This flux prevents the contact of sea water with the sample surface during the analysis. In this way, good quality LIBS spectra were obtained. Parametric studies in the laboratory such as gas flow pressure, beam focal conditions and angle of incidence, among others, were performed to optimize the best conditions for field analysis. Finally, real samples such as different bronzes containing a high oxidation degree were analyzed underwater in the Mediterranean Sea. The dependence of LIBS signal with the analysis depth was also studied. Results obtained in these field trials confirmed the capability of remote LIBS for in-situ analysis of underwater archeological samples. © 2012 Elsevier B.V.","author":[{"dropping-particle":"","family":"Guirado","given":"S.","non-dropping-particle":"","parse-names":false,"suffix":""},{"dropping-particle":"","family":"Fortes","given":"F. J.","non-dropping-particle":"","parse-names":false,"suffix":""},{"dropping-particle":"","family":"Lazic","given":"V.","non-dropping-particle":"","parse-names":false,"suffix":""},{"dropping-particle":"","family":"Laserna","given":"J. J.","non-dropping-particle":"","parse-names":false,"suffix":""}],"container-title":"Spectrochimica Acta - Part B Atomic Spectroscopy","id":"ITEM-2","issued":{"date-parts":[["2012"]]},"page":"137-143","publisher":"Elsevier B.V.","title":"Chemical analysis of archeological materials in submarine environments using laser-induced breakdown spectroscopy. On-site trials in the Mediterranean Sea","type":"article-journal","volume":"74-75"},"uris":["http://www.mendeley.com/documents/?uuid=6b79d371-dba3-487e-bcfa-cee0238da0b5"]}],"mendeley":{"formattedCitation":"(20,32)","plainTextFormattedCitation":"(20,32)","previouslyFormattedCitation":"(20,32)"},"properties":{"noteIndex":0},"schema":"https://github.com/citation-style-language/schema/raw/master/csl-citation.json"}</w:instrText>
      </w:r>
      <w:r w:rsidR="00474428">
        <w:rPr>
          <w:rFonts w:cs="Times New Roman"/>
          <w:szCs w:val="24"/>
          <w:lang w:eastAsia="pt-BR"/>
        </w:rPr>
        <w:fldChar w:fldCharType="separate"/>
      </w:r>
      <w:r w:rsidR="0056694A" w:rsidRPr="0056694A">
        <w:rPr>
          <w:rFonts w:cs="Times New Roman"/>
          <w:noProof/>
          <w:szCs w:val="24"/>
          <w:lang w:eastAsia="pt-BR"/>
        </w:rPr>
        <w:t>(</w:t>
      </w:r>
      <w:r w:rsidR="0036460F">
        <w:rPr>
          <w:rFonts w:cs="Times New Roman"/>
          <w:noProof/>
          <w:szCs w:val="24"/>
          <w:lang w:eastAsia="pt-BR"/>
        </w:rPr>
        <w:t>3</w:t>
      </w:r>
      <w:r w:rsidR="0056694A" w:rsidRPr="0056694A">
        <w:rPr>
          <w:rFonts w:cs="Times New Roman"/>
          <w:noProof/>
          <w:szCs w:val="24"/>
          <w:lang w:eastAsia="pt-BR"/>
        </w:rPr>
        <w:t>)</w:t>
      </w:r>
      <w:r w:rsidR="00474428">
        <w:rPr>
          <w:rFonts w:cs="Times New Roman"/>
          <w:szCs w:val="24"/>
          <w:lang w:eastAsia="pt-BR"/>
        </w:rPr>
        <w:fldChar w:fldCharType="end"/>
      </w:r>
      <w:r w:rsidRPr="003F764F">
        <w:rPr>
          <w:rFonts w:cs="Times New Roman"/>
          <w:szCs w:val="24"/>
          <w:lang w:eastAsia="pt-BR"/>
        </w:rPr>
        <w:t xml:space="preserve"> e missões planetárias </w:t>
      </w:r>
      <w:r w:rsidR="00B0646E" w:rsidRPr="003F764F">
        <w:rPr>
          <w:rStyle w:val="sac"/>
          <w:lang w:val="pt-BR"/>
        </w:rPr>
        <w:fldChar w:fldCharType="begin" w:fldLock="1"/>
      </w:r>
      <w:r w:rsidR="00D24FD9">
        <w:rPr>
          <w:rStyle w:val="sac"/>
          <w:lang w:val="pt-BR"/>
        </w:rPr>
        <w:instrText>ADDIN CSL_CITATION {"citationItems":[{"id":"ITEM-1","itemData":{"DOI":"10.1007/s11214-012-9912-2","ISSN":"00386308","abstract":"ChemCam is a remote sensing instrument suite on board the Curiosity rover (NASA) that uses Laser-Induced Breakdown Spectroscopy (LIBS) to provide the elemental composition of soils and rocks at the surface of Mars from a distance of 1.3 to 7 m, and a telescopic imager to return high resolution context and micro-images at distances greater than 1.16 m. We describe five analytical capabilities: rock classification, quantitative composition, depth profiling, context imaging, and passive spectroscopy. They serve as a toolbox to address most of the science questions at Gale crater. ChemCam consists of a Mast-Unit (laser, telescope, camera, and electronics) and a Body-Unit (spectrometers, digital processing unit, and optical demultiplexer), which are connected by an optical fiber and an electrical interface. We then report on the development, integration, and testing of the Mast-Unit, and summarize some key characteristics of ChemCam. This confirmed that nominal or better than nominal performances were achieved for critical parameters, in particular power density (&gt;1 GW/cm2). The analysis spot diameter varies from 350 μm at 2 m to 550 μm at 7 m distance. For remote imaging, the camera field of view is 20 mrad for 1024×1024 pixels. Field tests demonstrated that the resolution (</w:instrText>
      </w:r>
      <w:r w:rsidR="00D24FD9">
        <w:rPr>
          <w:rStyle w:val="sac"/>
          <w:rFonts w:ascii="Cambria Math" w:hAnsi="Cambria Math" w:cs="Cambria Math"/>
          <w:lang w:val="pt-BR"/>
        </w:rPr>
        <w:instrText>∼</w:instrText>
      </w:r>
      <w:r w:rsidR="00D24FD9">
        <w:rPr>
          <w:rStyle w:val="sac"/>
          <w:lang w:val="pt-BR"/>
        </w:rPr>
        <w:instrText xml:space="preserve">90 </w:instrText>
      </w:r>
      <w:r w:rsidR="00D24FD9">
        <w:rPr>
          <w:rStyle w:val="sac"/>
          <w:rFonts w:cs="Times New Roman"/>
          <w:lang w:val="pt-BR"/>
        </w:rPr>
        <w:instrText>μ</w:instrText>
      </w:r>
      <w:r w:rsidR="00D24FD9">
        <w:rPr>
          <w:rStyle w:val="sac"/>
          <w:lang w:val="pt-BR"/>
        </w:rPr>
        <w:instrText>rad) made it possible to identify laser shots on a wide variety of images. This is sufficient for visualizing laser shot pits and textures of rocks and soils. An auto-exposure capability optimizes the dynamical range of the images. Dedicated hardware and software focus the telescope, with precision that is appropriate for the LIBS and imaging depths-of-field. The light emitted by the plasma is collected and sent to the Body-Unit via a 6 m optical fiber. The companion to this paper (Wiens et al. this issue) reports on the development of the Body-Unit, on the analysis of the emitted light, and on the good match between instrument performance and science specifications. © 2012 Springer Science+Business Media B.V.","author":[{"dropping-particle":"","family":"Maurice","given":"S.","non-dropping-particle":"","parse-names":false,"suffix":""},{"dropping-particle":"","family":"Wiens","given":"R. C.","non-dropping-particle":"","parse-names":false,"suffix":""},{"dropping-particle":"","family":"Saccoccio","given":"M.","non-dropping-particle":"","parse-names":false,"suffix":""},{"dropping-particle":"","family":"Barraclough","given":"B.","non-dropping-particle":"","parse-names":false,"suffix":""},{"dropping-particle":"","family":"Gasnault","given":"O.","non-dropping-particle":"","parse-names":false,"suffix":""},{"dropping-particle":"","family":"Forni","given":"O.","non-dropping-particle":"","parse-names":false,"suffix":""},{"dropping-particle":"","family":"Mangold","given":"N.","non-dropping-particle":"","parse-names":false,"suffix":""},{"dropping-particle":"","family":"Baratoux","given":"D.","non-dropping-particle":"","parse-names":false,"suffix":""},{"dropping-particle":"","family":"Bender","given":"S.","non-dropping-particle":"","parse-names":false,"suffix":""},{"dropping-particle":"","family":"Berger","given":"G.","non-dropping-particle":"","parse-names":false,"suffix":""},{"dropping-particle":"","family":"Bernardin","given":"J.","non-dropping-particle":"","parse-names":false,"suffix":""},{"dropping-particle":"","family":"Berthé","given":"M.","non-dropping-particle":"","parse-names":false,"suffix":""},{"dropping-particle":"","family":"Bridges","given":"N.","non-dropping-particle":"","parse-names":false,"suffix":""},{"dropping-particle":"","family":"Blaney","given":"D.","non-dropping-particle":"","parse-names":false,"suffix":""},{"dropping-particle":"","family":"Bouyé","given":"M.","non-dropping-particle":"","parse-names":false,"suffix":""},{"dropping-particle":"","family":"Caïs","given":"P.","non-dropping-particle":"","parse-names":false,"suffix":""},{"dropping-particle":"","family":"Clark","given":"B.","non-dropping-particle":"","parse-names":false,"suffix":""},{"dropping-particle":"","family":"Clegg","given":"S.","non-dropping-particle":"","parse-names":false,"suffix":""},{"dropping-particle":"","family":"Cousin","given":"A.","non-dropping-particle":"","parse-names":false,"suffix":""},{"dropping-particle":"","family":"Cremers","given":"D.","non-dropping-particle":"","parse-names":false,"suffix":""},{"dropping-particle":"","family":"Cros","given":"A.","non-dropping-particle":"","parse-names":false,"suffix":""},{"dropping-particle":"","family":"Deflores","given":"L.","non-dropping-particle":"","parse-names":false,"suffix":""},{"dropping-particle":"","family":"Derycke","given":"C.","non-dropping-particle":"","parse-names":false,"suffix":""},{"dropping-particle":"","family":"Dingler","given":"B.","non-dropping-particle":"","parse-names":false,"suffix":""},{"dropping-particle":"","family":"Dromart","given":"G.","non-dropping-particle":"","parse-names":false,"suffix":""},{"dropping-particle":"","family":"Dubois","given":"B.","non-dropping-particle":"","parse-names":false,"suffix":""},{"dropping-particle":"","family":"Dupieux","given":"M.","non-dropping-particle":"","parse-names":false,"suffix":""},{"dropping-particle":"","family":"Durand","given":"E.","non-dropping-particle":"","parse-names":false,"suffix":""},{"dropping-particle":"","family":"D'Uston","given":"L.","non-dropping-particle":"","parse-names":false,"suffix":""},{"dropping-particle":"","family":"Fabre","given":"C.","non-dropping-particle":"","parse-names":false,"suffix":""},{"dropping-particle":"","family":"Faure","given":"B.","non-dropping-particle":"","parse-names":false,"suffix":""},{"dropping-particle":"","family":"Gaboriaud","given":"A.","non-dropping-particle":"","parse-names":false,"suffix":""},{"dropping-particle":"","family":"Gharsa","given":"T.","non-dropping-particle":"","parse-names":false,"suffix":""},{"dropping-particle":"","family":"Herkenhoff","given":"K.","non-dropping-particle":"","parse-names":false,"suffix":""},{"dropping-particle":"","family":"Kan","given":"E.","non-dropping-particle":"","parse-names":false,"suffix":""},{"dropping-particle":"","family":"Kirkland","given":"L.","non-dropping-particle":"","parse-names":false,"suffix":""},{"dropping-particle":"","family":"Kouach","given":"D.","non-dropping-particle":"","parse-names":false,"suffix":""},{"dropping-particle":"","family":"Lacour","given":"J. L.","non-dropping-particle":"","parse-names":false,"suffix":""},{"dropping-particle":"","family":"Langevin","given":"Y.","non-dropping-particle":"","parse-names":false,"suffix":""},{"dropping-particle":"","family":"Lasue","given":"J.","non-dropping-particle":"","parse-names":false,"suffix":""},{"dropping-particle":"","family":"Mouélic","given":"S.","non-dropping-particle":"Le","parse-names":false,"suffix":""},{"dropping-particle":"","family":"Lescure","given":"M.","non-dropping-particle":"","parse-names":false,"suffix":""},{"dropping-particle":"","family":"Lewin","given":"E.","non-dropping-particle":"","parse-names":false,"suffix":""},{"dropping-particle":"","family":"Limonadi","given":"D.","non-dropping-particle":"","parse-names":false,"suffix":""},{"dropping-particle":"","family":"Manhès","given":"G.","non-dropping-particle":"","parse-names":false,"suffix":""},{"dropping-particle":"","family":"Mauchien","given":"P.","non-dropping-particle":"","parse-names":false,"suffix":""},{"dropping-particle":"","family":"McKay","given":"C.","non-dropping-particle":"","parse-names":false,"suffix":""},{"dropping-particle":"","family":"Meslin","given":"P. Y.","non-dropping-particle":"","parse-names":false,"suffix":""},{"dropping-particle":"","family":"Michel","given":"Y.","non-dropping-particle":"","parse-names":false,"suffix":""},{"dropping-particle":"","family":"Miller","given":"E.","non-dropping-particle":"","parse-names":false,"suffix":""},{"dropping-particle":"","family":"Newsom","given":"H. E.","non-dropping-particle":"","parse-names":false,"suffix":""},{"dropping-particle":"","family":"Orttner","given":"G.","non-dropping-particle":"","parse-names":false,"suffix":""},{"dropping-particle":"","family":"Paillet","given":"A.","non-dropping-particle":"","parse-names":false,"suffix":""},{"dropping-particle":"","family":"Parès","given":"L.","non-dropping-particle":"","parse-names":false,"suffix":""},{"dropping-particle":"","family":"Parot","given":"Y.","non-dropping-particle":"","parse-names":false,"suffix":""},{"dropping-particle":"","family":"Pérez","given":"R.","non-dropping-particle":"","parse-names":false,"suffix":""},{"dropping-particle":"","family":"Pinet","given":"P.","non-dropping-particle":"","parse-names":false,"suffix":""},{"dropping-particle":"","family":"Poitrasson","given":"F.","non-dropping-particle":"","parse-names":false,"suffix":""},{"dropping-particle":"","family":"Quertier","given":"B.","non-dropping-particle":"","parse-names":false,"suffix":""},{"dropping-particle":"","family":"Sallé","given":"B.","non-dropping-particle":"","parse-names":false,"suffix":""},{"dropping-particle":"","family":"Sotin","given":"C.","non-dropping-particle":"","parse-names":false,"suffix":""},{"dropping-particle":"","family":"Sautter","given":"V.","non-dropping-particle":"","parse-names":false,"suffix":""},{"dropping-particle":"","family":"Séran","given":"H.","non-dropping-particle":"","parse-names":false,"suffix":""},{"dropping-particle":"","family":"Simmonds","given":"J. J.","non-dropping-particle":"","parse-names":false,"suffix":""},{"dropping-particle":"","family":"Sirven","given":"J. B.","non-dropping-particle":"","parse-names":false,"suffix":""},{"dropping-particle":"","family":"Stiglich","given":"R.","non-dropping-particle":"","parse-names":false,"suffix":""},{"dropping-particle":"","family":"Striebig","given":"N.","non-dropping-particle":"","parse-names":false,"suffix":""},{"dropping-particle":"","family":"Thocaven","given":"J. J.","non-dropping-particle":"","parse-names":false,"suffix":""},{"dropping-particle":"","family":"Toplis","given":"M. J.","non-dropping-particle":"","parse-names":false,"suffix":""},{"dropping-particle":"","family":"Vaniman","given":"D.","non-dropping-particle":"","parse-names":false,"suffix":""}],"container-title":"Space Science Reviews","id":"ITEM-1","issue":"1-4","issued":{"date-parts":[["2012"]]},"page":"95-166","title":"The ChemCam instrument suite on the Mars Science Laboratory (MSL) rover: Science objectives and mast unit description","type":"article-journal","volume":"170"},"uris":["http://www.mendeley.com/documents/?uuid=0c2e7689-2b23-4037-a373-0f98a1dc958d"]},{"id":"ITEM-2","itemData":{"DOI":"10.1007/s11214-012-9902-4","ISSN":"00386308","abstract":"The ChemCam instrument suite on the Mars Science Laboratory (MSL) rover Curiosity provides remote compositional information using the first laser-induced breakdown spectrometer (LIBS) on a planetary mission, and provides sample texture and morphology data using a remote micro-imager (RMI). Overall, ChemCam supports MSL with five capabilities: remote classification of rock and soil characteristics; quantitative elemental compositions including light elements like hydrogen and some elements to which LIBS is uniquely sensitive (e.g., Li, Be, Rb, Sr, Ba); remote removal of surface dust and depth profiling through surface coatings; context imaging; and passive spectroscopy over the 240-905 nm range. ChemCam is built in two sections: The mast unit, consisting of a laser, telescope, RMI, and associated electronics, resides on the rover's mast, and is described in a companion paper. ChemCam's body unit, which is mounted in the body of the rover, comprises an optical demultiplexer, three spectrometers, detectors, their coolers, and associated electronics and data handling logic. Additional instrument components include a 6 m optical fiber which transfers the LIBS light from the telescope to the body unit, and a set of onboard calibration targets. ChemCam was integrated and tested at Los Alamos National Laboratory where it also underwent LIBS calibration with 69 geological standards prior to integration with the rover. Post-integration testing used coordinated mast and instrument commands, including LIBS line scans on rock targets during system-level thermal-vacuum tests. In this paper we describe the body unit, optical fiber, and calibration targets, and the assembly, testing, and verification of the instrument prior to launch. © 2012 The Author(s).","author":[{"dropping-particle":"","family":"Wiens","given":"Roger C.","non-dropping-particle":"","parse-names":false,"suffix":""},{"dropping-particle":"","family":"Maurice","given":"Sylvestre","non-dropping-particle":"","parse-names":false,"suffix":""},{"dropping-particle":"","family":"Barraclough","given":"Bruce","non-dropping-particle":"","parse-names":false,"suffix":""},{"dropping-particle":"","family":"Saccoccio","given":"Muriel","non-dropping-particle":"","parse-names":false,"suffix":""},{"dropping-particle":"","family":"Barkley","given":"Walter C.","non-dropping-particle":"","parse-names":false,"suffix":""},{"dropping-particle":"","family":"Bell","given":"James F.","non-dropping-particle":"","parse-names":false,"suffix":""},{"dropping-particle":"","family":"Bender","given":"Steve","non-dropping-particle":"","parse-names":false,"suffix":""},{"dropping-particle":"","family":"Bernardin","given":"John","non-dropping-particle":"","parse-names":false,"suffix":""},{"dropping-particle":"","family":"Blaney","given":"Diana","non-dropping-particle":"","parse-names":false,"suffix":""},{"dropping-particle":"","family":"Blank","given":"Jennifer","non-dropping-particle":"","parse-names":false,"suffix":""},{"dropping-particle":"","family":"Bouyé","given":"Marc","non-dropping-particle":"","parse-names":false,"suffix":""},{"dropping-particle":"","family":"Bridges","given":"Nathan","non-dropping-particle":"","parse-names":false,"suffix":""},{"dropping-particle":"","family":"Bultman","given":"Nathan","non-dropping-particle":"","parse-names":false,"suffix":""},{"dropping-particle":"","family":"Caïs","given":"Phillippe","non-dropping-particle":"","parse-names":false,"suffix":""},{"dropping-particle":"","family":"Clanton","given":"Robert C.","non-dropping-particle":"","parse-names":false,"suffix":""},{"dropping-particle":"","family":"Clark","given":"Benton","non-dropping-particle":"","parse-names":false,"suffix":""},{"dropping-particle":"","family":"Clegg","given":"Samuel","non-dropping-particle":"","parse-names":false,"suffix":""},{"dropping-particle":"","family":"Cousin","given":"Agnes","non-dropping-particle":"","parse-names":false,"suffix":""},{"dropping-particle":"","family":"Cremers","given":"David","non-dropping-particle":"","parse-names":false,"suffix":""},{"dropping-particle":"","family":"Cros","given":"Alain","non-dropping-particle":"","parse-names":false,"suffix":""},{"dropping-particle":"","family":"Deflores","given":"Lauren","non-dropping-particle":"","parse-names":false,"suffix":""},{"dropping-particle":"","family":"Delapp","given":"Dorothea","non-dropping-particle":"","parse-names":false,"suffix":""},{"dropping-particle":"","family":"Dingler","given":"Robert","non-dropping-particle":"","parse-names":false,"suffix":""},{"dropping-particle":"","family":"D'Uston","given":"Claude","non-dropping-particle":"","parse-names":false,"suffix":""},{"dropping-particle":"","family":"Darby Dyar","given":"M.","non-dropping-particle":"","parse-names":false,"suffix":""},{"dropping-particle":"","family":"Elliott","given":"Tom","non-dropping-particle":"","parse-names":false,"suffix":""},{"dropping-particle":"","family":"Enemark","given":"Don","non-dropping-particle":"","parse-names":false,"suffix":""},{"dropping-particle":"","family":"Fabre","given":"Cecile","non-dropping-particle":"","parse-names":false,"suffix":""},{"dropping-particle":"","family":"Flores","given":"Mike","non-dropping-particle":"","parse-names":false,"suffix":""},{"dropping-particle":"","family":"Forni","given":"Olivier","non-dropping-particle":"","parse-names":false,"suffix":""},{"dropping-particle":"","family":"Gasnault","given":"Olivier","non-dropping-particle":"","parse-names":false,"suffix":""},{"dropping-particle":"","family":"Hale","given":"Thomas","non-dropping-particle":"","parse-names":false,"suffix":""},{"dropping-particle":"","family":"Hays","given":"Charles","non-dropping-particle":"","parse-names":false,"suffix":""},{"dropping-particle":"","family":"Herkenhoff","given":"Ken","non-dropping-particle":"","parse-names":false,"suffix":""},{"dropping-particle":"","family":"Kan","given":"Ed","non-dropping-particle":"","parse-names":false,"suffix":""},{"dropping-particle":"","family":"Kirkland","given":"Laurel","non-dropping-particle":"","parse-names":false,"suffix":""},{"dropping-particle":"","family":"Kouach","given":"Driss","non-dropping-particle":"","parse-names":false,"suffix":""},{"dropping-particle":"","family":"Landis","given":"David","non-dropping-particle":"","parse-names":false,"suffix":""},{"dropping-particle":"","family":"Langevin","given":"Yves","non-dropping-particle":"","parse-names":false,"suffix":""},{"dropping-particle":"","family":"Lanza","given":"Nina","non-dropping-particle":"","parse-names":false,"suffix":""},{"dropping-particle":"","family":"Larocca","given":"Frank","non-dropping-particle":"","parse-names":false,"suffix":""},{"dropping-particle":"","family":"Lasue","given":"Jeremie","non-dropping-particle":"","parse-names":false,"suffix":""},{"dropping-particle":"","family":"Latino","given":"Joseph","non-dropping-particle":"","parse-names":false,"suffix":""},{"dropping-particle":"","family":"Limonadi","given":"Daniel","non-dropping-particle":"","parse-names":false,"suffix":""},{"dropping-particle":"","family":"Lindensmith","given":"Chris","non-dropping-particle":"","parse-names":false,"suffix":""},{"dropping-particle":"","family":"Little","given":"Cynthia","non-dropping-particle":"","parse-names":false,"suffix":""},{"dropping-particle":"","family":"Mangold","given":"Nicolas","non-dropping-particle":"","parse-names":false,"suffix":""},{"dropping-particle":"","family":"Manhes","given":"Gerard","non-dropping-particle":"","parse-names":false,"suffix":""},{"dropping-particle":"","family":"Mauchien","given":"Patrick","non-dropping-particle":"","parse-names":false,"suffix":""},{"dropping-particle":"","family":"McKay","given":"Christopher","non-dropping-particle":"","parse-names":false,"suffix":""},{"dropping-particle":"","family":"Miller","given":"Ed","non-dropping-particle":"","parse-names":false,"suffix":""},{"dropping-particle":"","family":"Mooney","given":"Joe","non-dropping-particle":"","parse-names":false,"suffix":""},{"dropping-particle":"V.","family":"Morris","given":"Richard","non-dropping-particle":"","parse-names":false,"suffix":""},{"dropping-particle":"","family":"Morrison","given":"Leland","non-dropping-particle":"","parse-names":false,"suffix":""},{"dropping-particle":"","family":"Nelson","given":"Tony","non-dropping-particle":"","parse-names":false,"suffix":""},{"dropping-particle":"","family":"Newsom","given":"Horton","non-dropping-particle":"","parse-names":false,"suffix":""},{"dropping-particle":"","family":"Ollila","given":"Ann","non-dropping-particle":"","parse-names":false,"suffix":""},{"dropping-particle":"","family":"Ott","given":"Melanie","non-dropping-particle":"","parse-names":false,"suffix":""},{"dropping-particle":"","family":"Pares","given":"Laurent","non-dropping-particle":"","parse-names":false,"suffix":""},{"dropping-particle":"","family":"Perez","given":"René","non-dropping-particle":"","parse-names":false,"suffix":""},{"dropping-particle":"","family":"Poitrasson","given":"Franck","non-dropping-particle":"","parse-names":false,"suffix":""},{"dropping-particle":"","family":"Provost","given":"Cheryl","non-dropping-particle":"","parse-names":false,"suffix":""},{"dropping-particle":"","family":"Reiter","given":"Joseph W.","non-dropping-particle":"","parse-names":false,"suffix":""},{"dropping-particle":"","family":"Roberts","given":"Tom","non-dropping-particle":"","parse-names":false,"suffix":""},{"dropping-particle":"","family":"Romero","given":"Frank","non-dropping-particle":"","parse-names":false,"suffix":""},{"dropping-particle":"","family":"Sautter","given":"Violaine","non-dropping-particle":"","parse-names":false,"suffix":""},{"dropping-particle":"","family":"Salazar","given":"Steven","non-dropping-particle":"","parse-names":false,"suffix":""},{"dropping-particle":"","family":"Simmonds","given":"John J.","non-dropping-particle":"","parse-names":false,"suffix":""},{"dropping-particle":"","family":"Stiglich","given":"Ralph","non-dropping-particle":"","parse-names":false,"suffix":""},{"dropping-particle":"","family":"Storms","given":"Steven","non-dropping-particle":"","parse-names":false,"suffix":""},{"dropping-particle":"","family":"Striebig","given":"Nicolas","non-dropping-particle":"","parse-names":false,"suffix":""},{"dropping-particle":"","family":"Thocaven","given":"Jean Jacques","non-dropping-particle":"","parse-names":false,"suffix":""},{"dropping-particle":"","family":"Trujillo","given":"Tanner","non-dropping-particle":"","parse-names":false,"suffix":""},{"dropping-particle":"","family":"Ulibarri","given":"Mike","non-dropping-particle":"","parse-names":false,"suffix":""},{"dropping-particle":"","family":"Vaniman","given":"David","non-dropping-particle":"","parse-names":false,"suffix":""},{"dropping-particle":"","family":"Warner","given":"Noah","non-dropping-particle":"","parse-names":false,"suffix":""},{"dropping-particle":"","family":"Waterbury","given":"Rob","non-dropping-particle":"","parse-names":false,"suffix":""},{"dropping-particle":"","family":"Whitaker","given":"Robert","non-dropping-particle":"","parse-names":false,"suffix":""},{"dropping-particle":"","family":"Witt","given":"James","non-dropping-particle":"","parse-names":false,"suffix":""},{"dropping-particle":"","family":"Wong-Swanson","given":"Belinda","non-dropping-particle":"","parse-names":false,"suffix":""}],"container-title":"Space Science Reviews","id":"ITEM-2","issue":"1-4","issued":{"date-parts":[["2012"]]},"page":"167-227","title":"The ChemCam instrument suite on the Mars Science Laboratory (MSL) rover: Body unit and combined system tests","type":"article-journal","volume":"170"},"uris":["http://www.mendeley.com/documents/?uuid=749c652c-1d52-4059-9854-dc42b5f8520e"]}],"mendeley":{"formattedCitation":"(5,33)","plainTextFormattedCitation":"(5,33)","previouslyFormattedCitation":"(5,33)"},"properties":{"noteIndex":0},"schema":"https://github.com/citation-style-language/schema/raw/master/csl-citation.json"}</w:instrText>
      </w:r>
      <w:r w:rsidR="00B0646E" w:rsidRPr="003F764F">
        <w:rPr>
          <w:rStyle w:val="sac"/>
          <w:lang w:val="pt-BR"/>
        </w:rPr>
        <w:fldChar w:fldCharType="separate"/>
      </w:r>
      <w:r w:rsidR="0056694A" w:rsidRPr="0056694A">
        <w:rPr>
          <w:rStyle w:val="sac"/>
          <w:noProof/>
          <w:lang w:val="pt-BR"/>
        </w:rPr>
        <w:t>(</w:t>
      </w:r>
      <w:r w:rsidR="0036460F">
        <w:rPr>
          <w:rStyle w:val="sac"/>
          <w:noProof/>
          <w:lang w:val="pt-BR"/>
        </w:rPr>
        <w:t>4</w:t>
      </w:r>
      <w:r w:rsidR="0056694A" w:rsidRPr="0056694A">
        <w:rPr>
          <w:rStyle w:val="sac"/>
          <w:noProof/>
          <w:lang w:val="pt-BR"/>
        </w:rPr>
        <w:t>)</w:t>
      </w:r>
      <w:r w:rsidR="00B0646E" w:rsidRPr="003F764F">
        <w:rPr>
          <w:rStyle w:val="sac"/>
          <w:lang w:val="pt-BR"/>
        </w:rPr>
        <w:fldChar w:fldCharType="end"/>
      </w:r>
      <w:r w:rsidRPr="003F764F">
        <w:rPr>
          <w:rFonts w:cs="Times New Roman"/>
          <w:szCs w:val="24"/>
          <w:lang w:eastAsia="pt-BR"/>
        </w:rPr>
        <w:t xml:space="preserve">. </w:t>
      </w:r>
      <w:r w:rsidR="00C66BF3">
        <w:rPr>
          <w:rFonts w:cs="Times New Roman"/>
          <w:szCs w:val="24"/>
          <w:lang w:eastAsia="pt-BR"/>
        </w:rPr>
        <w:t>Embora a LIBS tenha diversas virtudes para uma análise química, quando o foco é quantitativ</w:t>
      </w:r>
      <w:r w:rsidR="003B68E7">
        <w:rPr>
          <w:rFonts w:cs="Times New Roman"/>
          <w:szCs w:val="24"/>
          <w:lang w:eastAsia="pt-BR"/>
        </w:rPr>
        <w:t>o,</w:t>
      </w:r>
      <w:r w:rsidR="00C66BF3">
        <w:rPr>
          <w:rFonts w:cs="Times New Roman"/>
          <w:szCs w:val="24"/>
          <w:lang w:eastAsia="pt-BR"/>
        </w:rPr>
        <w:t xml:space="preserve"> a falta de padrões sólidos de calibração com </w:t>
      </w:r>
      <w:r w:rsidR="00775B0A">
        <w:rPr>
          <w:rFonts w:cs="Times New Roman"/>
          <w:szCs w:val="24"/>
          <w:lang w:eastAsia="pt-BR"/>
        </w:rPr>
        <w:t xml:space="preserve">matriz semelhante à da amostra, contendo </w:t>
      </w:r>
      <w:r w:rsidR="00C66BF3">
        <w:rPr>
          <w:rFonts w:cs="Times New Roman"/>
          <w:szCs w:val="24"/>
          <w:lang w:eastAsia="pt-BR"/>
        </w:rPr>
        <w:t xml:space="preserve">diferentes concentrações </w:t>
      </w:r>
      <w:r w:rsidR="003B68E7">
        <w:rPr>
          <w:rFonts w:cs="Times New Roman"/>
          <w:szCs w:val="24"/>
          <w:lang w:eastAsia="pt-BR"/>
        </w:rPr>
        <w:t xml:space="preserve">do analito, </w:t>
      </w:r>
      <w:r w:rsidR="00807773">
        <w:rPr>
          <w:rFonts w:cs="Times New Roman"/>
          <w:szCs w:val="24"/>
          <w:lang w:eastAsia="pt-BR"/>
        </w:rPr>
        <w:t xml:space="preserve">os efeitos de matriz, </w:t>
      </w:r>
      <w:r w:rsidR="003B68E7">
        <w:rPr>
          <w:rFonts w:cs="Times New Roman"/>
          <w:szCs w:val="24"/>
          <w:lang w:eastAsia="pt-BR"/>
        </w:rPr>
        <w:t>bem com</w:t>
      </w:r>
      <w:r w:rsidR="00800DF4">
        <w:rPr>
          <w:rFonts w:cs="Times New Roman"/>
          <w:szCs w:val="24"/>
          <w:lang w:eastAsia="pt-BR"/>
        </w:rPr>
        <w:t>o</w:t>
      </w:r>
      <w:r w:rsidR="003B68E7">
        <w:rPr>
          <w:rFonts w:cs="Times New Roman"/>
          <w:szCs w:val="24"/>
          <w:lang w:eastAsia="pt-BR"/>
        </w:rPr>
        <w:t xml:space="preserve"> a falta de sensibilidade</w:t>
      </w:r>
      <w:r w:rsidR="00775B0A">
        <w:rPr>
          <w:rFonts w:cs="Times New Roman"/>
          <w:szCs w:val="24"/>
          <w:lang w:eastAsia="pt-BR"/>
        </w:rPr>
        <w:t>,</w:t>
      </w:r>
      <w:r w:rsidR="003B68E7">
        <w:rPr>
          <w:rFonts w:cs="Times New Roman"/>
          <w:szCs w:val="24"/>
          <w:lang w:eastAsia="pt-BR"/>
        </w:rPr>
        <w:t xml:space="preserve"> tornam-se um inconveniente desta técnica.</w:t>
      </w:r>
      <w:r w:rsidR="00C66BF3">
        <w:rPr>
          <w:rFonts w:cs="Times New Roman"/>
          <w:szCs w:val="24"/>
          <w:lang w:eastAsia="pt-BR"/>
        </w:rPr>
        <w:t xml:space="preserve"> </w:t>
      </w:r>
    </w:p>
    <w:p w14:paraId="76806548" w14:textId="66FBA4DC" w:rsidR="0001217E" w:rsidRPr="000C6D5E" w:rsidRDefault="003B68E7" w:rsidP="009224E1">
      <w:pPr>
        <w:pStyle w:val="PargrafodaLista"/>
        <w:ind w:left="0" w:firstLine="851"/>
        <w:rPr>
          <w:rFonts w:cs="Times New Roman"/>
          <w:szCs w:val="24"/>
          <w:lang w:eastAsia="pt-BR"/>
        </w:rPr>
      </w:pPr>
      <w:r w:rsidRPr="000C6D5E">
        <w:rPr>
          <w:rFonts w:cs="Times New Roman"/>
          <w:szCs w:val="24"/>
          <w:lang w:eastAsia="pt-BR"/>
        </w:rPr>
        <w:t>Com relação sensibilidade</w:t>
      </w:r>
      <w:r w:rsidR="00BE1172">
        <w:rPr>
          <w:rFonts w:cs="Times New Roman"/>
          <w:szCs w:val="24"/>
          <w:lang w:eastAsia="pt-BR"/>
        </w:rPr>
        <w:t xml:space="preserve"> limitada</w:t>
      </w:r>
      <w:r w:rsidRPr="000C6D5E">
        <w:rPr>
          <w:rFonts w:cs="Times New Roman"/>
          <w:szCs w:val="24"/>
          <w:lang w:eastAsia="pt-BR"/>
        </w:rPr>
        <w:t>, m</w:t>
      </w:r>
      <w:r w:rsidR="00D94EDA" w:rsidRPr="000C6D5E">
        <w:rPr>
          <w:rFonts w:cs="Times New Roman"/>
          <w:szCs w:val="24"/>
          <w:lang w:eastAsia="pt-BR"/>
        </w:rPr>
        <w:t xml:space="preserve">uitas estratégias foram </w:t>
      </w:r>
      <w:r w:rsidRPr="000C6D5E">
        <w:rPr>
          <w:rFonts w:cs="Times New Roman"/>
          <w:szCs w:val="24"/>
          <w:lang w:eastAsia="pt-BR"/>
        </w:rPr>
        <w:t>propostas para superar esta limitação, como por exemplo o</w:t>
      </w:r>
      <w:r w:rsidR="00D94EDA" w:rsidRPr="000C6D5E">
        <w:rPr>
          <w:rFonts w:cs="Times New Roman"/>
          <w:szCs w:val="24"/>
          <w:lang w:eastAsia="pt-BR"/>
        </w:rPr>
        <w:t xml:space="preserve"> uso d</w:t>
      </w:r>
      <w:r w:rsidRPr="000C6D5E">
        <w:rPr>
          <w:rFonts w:cs="Times New Roman"/>
          <w:szCs w:val="24"/>
          <w:lang w:eastAsia="pt-BR"/>
        </w:rPr>
        <w:t xml:space="preserve">o </w:t>
      </w:r>
      <w:r w:rsidR="00A97E65" w:rsidRPr="000C6D5E">
        <w:rPr>
          <w:rFonts w:cs="Times New Roman"/>
          <w:szCs w:val="24"/>
          <w:lang w:eastAsia="pt-BR"/>
        </w:rPr>
        <w:t>DP-</w:t>
      </w:r>
      <w:r w:rsidRPr="000C6D5E">
        <w:rPr>
          <w:rFonts w:cs="Times New Roman"/>
          <w:szCs w:val="24"/>
          <w:lang w:eastAsia="pt-BR"/>
        </w:rPr>
        <w:t xml:space="preserve">LIBS </w:t>
      </w:r>
      <w:r w:rsidR="000C6D5E" w:rsidRPr="000C6D5E">
        <w:rPr>
          <w:rStyle w:val="sac"/>
          <w:lang w:val="pt-BR"/>
        </w:rPr>
        <w:fldChar w:fldCharType="begin" w:fldLock="1"/>
      </w:r>
      <w:r w:rsidR="00D24FD9">
        <w:rPr>
          <w:rStyle w:val="sac"/>
          <w:lang w:val="pt-BR"/>
        </w:rPr>
        <w:instrText>ADDIN CSL_CITATION {"citationItems":[{"id":"ITEM-1","itemData":{"DOI":"10.1016/j.scitotenv.2016.05.153","ISSN":"00489697","author":[{"dropping-particle":"","family":"Nicolodelli","given":"Gustavo","non-dropping-particle":"","parse-names":false,"suffix":""},{"dropping-particle":"","family":"Senesi","given":"Giorgio Saverio","non-dropping-particle":"","parse-names":false,"suffix":""},{"dropping-particle":"","family":"Oliveira Perazzoli","given":"Ivan Luiz","non-dropping-particle":"de","parse-names":false,"suffix":""},{"dropping-particle":"","family":"Marangoni","given":"Bruno Spolon","non-dropping-particle":"","parse-names":false,"suffix":""},{"dropping-particle":"","family":"Melo Benites","given":"Vinícius","non-dropping-particle":"De","parse-names":false,"suffix":""},{"dropping-particle":"","family":"Milori","given":"Débora Marcondes Bastos Pereira","non-dropping-particle":"","parse-names":false,"suffix":""}],"container-title":"Science of The Total Environment","id":"ITEM-1","issued":{"date-parts":[["2016","9"]]},"page":"1116-1123","publisher":"Elsevier B.V.","title":"Double pulse laser induced breakdown spectroscopy: A potential tool for the analysis of contaminants and macro/micronutrients in organic mineral fertilizers","type":"article-journal","volume":"565"},"uris":["http://www.mendeley.com/documents/?uuid=449c01c2-5821-4d76-9611-467f4ff79b0b"]},{"id":"ITEM-2","itemData":{"DOI":"10.1016/j.sab.2008.05.002","ISBN":"05848547","ISSN":"05848547","abstract":"In this paper, single pulse (SP)- and double pulse (DP)- Laser Induced Breakdown Spectroscopy (LIBS) on metallic titanium, aluminum-based alloy and copper-based alloy have been studied by spectrally resolved imaging to find out the fundamental difference in terms of fluid-dynamic and chemical aspects. To better clarify the different nature of SP- and DP-Laser Induced Plasma (LIP) a qualitative theoretical model including both fluid-dynamics and chemical processes has been applied for the interpretation of the experimental results. Moreover, an attempt to quantify the mechanisms inducing the DP-LIBS enhancement has been made. By the analysis of spectrally resolved imaging data, the temporal and spatial maps of the emission signal and of the corresponding DP-LIBS enhancement have been built in order to improve the analytical information conveyed. Finally, it has been pointed out the i</w:instrText>
      </w:r>
      <w:r w:rsidR="00D24FD9" w:rsidRPr="00CF2A05">
        <w:rPr>
          <w:rStyle w:val="sac"/>
        </w:rPr>
        <w:instrText>mportant effect of the different environment where SP- and DP-LIPs expand, as well as its relevance to the understanding of the basic questions underlying the comparison between SP- and DP-LIBS. © 2008 Elsevier B.V. All rights reserved.","author":[{"dropping-particle":"","family":"Giacomo","given":"A.","non-dropping-particle":"De","parse-names":false,"suffix":""},{"dropping-particle":"","family":"Dell'Aglio","given":"M.","non-dropping-particle":"","parse-names":false,"suffix":""},{"d</w:instrText>
      </w:r>
      <w:r w:rsidR="00D24FD9" w:rsidRPr="0008402F">
        <w:rPr>
          <w:rStyle w:val="sac"/>
        </w:rPr>
        <w:instrText>ropping-particle":"","family":"Bruno","given":"D.","non-dropping-particle":"","parse-names":false,"suffix":""},{"dropping-particle":"","family":"Gaudiuso","given":"R.","non-dropping-particle":"","parse-names":false,"suffix":""},{"dropping-particle":"","family":"Pascale","given":"O.","non-dropping-particle":"De","parse-names":false,"suffix":""}],"container-title":"Spectrochimica Acta - Part B Atomic Spectroscopy","id":"ITEM-2","issue":"7","issued":{"date-parts":[["2008"]]},"page":"805-816","title":"Experimental and theoretical comparison of single-pulse and double-pulse laser induced breakdown spectroscopy on metallic samples","type":"article-journal","volume":"63"},"uris":["http://www.mendeley.com/documents/?uuid=4294c1fb-d17d-4544-99af-61590ae72b9b"]}],"mendeley":{"formattedCitation":"(131,133)","plainTextFormattedCitation":"(131,133)","previouslyFormattedCitation":"(131,133)"},"properties":{"noteIndex":0},"schema":"https://github.com/citation-style-language/schema/raw/master/csl-citation.json"}</w:instrText>
      </w:r>
      <w:r w:rsidR="000C6D5E" w:rsidRPr="000C6D5E">
        <w:rPr>
          <w:rStyle w:val="sac"/>
          <w:lang w:val="pt-BR"/>
        </w:rPr>
        <w:fldChar w:fldCharType="separate"/>
      </w:r>
      <w:r w:rsidR="0056694A" w:rsidRPr="0008402F">
        <w:rPr>
          <w:rStyle w:val="sac"/>
          <w:noProof/>
        </w:rPr>
        <w:t>(</w:t>
      </w:r>
      <w:r w:rsidR="0036460F">
        <w:rPr>
          <w:rStyle w:val="sac"/>
          <w:noProof/>
        </w:rPr>
        <w:t>5</w:t>
      </w:r>
      <w:r w:rsidR="0056694A" w:rsidRPr="0008402F">
        <w:rPr>
          <w:rStyle w:val="sac"/>
          <w:noProof/>
        </w:rPr>
        <w:t>)</w:t>
      </w:r>
      <w:r w:rsidR="000C6D5E" w:rsidRPr="000C6D5E">
        <w:rPr>
          <w:rStyle w:val="sac"/>
          <w:lang w:val="pt-BR"/>
        </w:rPr>
        <w:fldChar w:fldCharType="end"/>
      </w:r>
      <w:r w:rsidR="00D94EDA" w:rsidRPr="0008402F">
        <w:rPr>
          <w:lang w:val="en-US"/>
        </w:rPr>
        <w:t xml:space="preserve">, </w:t>
      </w:r>
      <w:r w:rsidR="00A97E65" w:rsidRPr="0008402F">
        <w:rPr>
          <w:lang w:val="en-US"/>
        </w:rPr>
        <w:t>LIBS</w:t>
      </w:r>
      <w:r w:rsidR="00087685">
        <w:rPr>
          <w:lang w:val="en-US"/>
        </w:rPr>
        <w:t>-</w:t>
      </w:r>
      <w:r w:rsidR="00A97E65" w:rsidRPr="0008402F">
        <w:rPr>
          <w:lang w:val="en-US"/>
        </w:rPr>
        <w:t>LIFS</w:t>
      </w:r>
      <w:r w:rsidR="00A97E65" w:rsidRPr="0008402F">
        <w:rPr>
          <w:rStyle w:val="sac"/>
        </w:rPr>
        <w:t xml:space="preserve"> </w:t>
      </w:r>
      <w:r w:rsidR="001814DB" w:rsidRPr="000C6D5E">
        <w:rPr>
          <w:rStyle w:val="sac"/>
          <w:lang w:val="pt-BR"/>
        </w:rPr>
        <w:fldChar w:fldCharType="begin" w:fldLock="1"/>
      </w:r>
      <w:r w:rsidR="00D24FD9" w:rsidRPr="0008402F">
        <w:rPr>
          <w:rStyle w:val="sac"/>
        </w:rPr>
        <w:instrText>ADDIN CSL_CITATION {"citationItems":[{"id":"ITEM-1","itemData":{"DOI":"10.1016/j.sab.2009.03.021","ISBN":"05848547 (ISSN)","ISSN":"05848547","PMID":"1991","abstract":"The combination of the laser-induced breakdown spectroscopy (LIBS) and laser-induced fluorescence (LIF) techniques was investigated to improve the limit of detection (LoD) of trace elements in solid matrices. The influence of the main experimental parameters on the LIF signal, namely the ablation fluence, the excitation energy, and the inter-pulse delay, was studied experimentally and a discussion of the results was presented. For illustrative purpose we considered detection of lead in brass samples. The plasma was produced by a Q-switched Nd:YAG laser and then re-excited by a nanosecond Optical Parametric Oscillator (OPO) laser. The experiments were performed in air at atmospheric pressure. We found out that the optimal conditions were obtained for our experimental set-up using relatively weak ablation fluence of 2-3??J/cm2 and an inter-pulse delay of about 5-10????s. Also, a few tens of microjoules was typically required to maximize the LIF signal. Using the LIBS-LIFS technique, a single-shot LoD for lead of about 1.5 part per million (ppm) was obtained while a value of 0.2??ppm was obtained after accumulating over 100 shots. These values represent an improvement of about two orders of magnitude with respect to LIBS. ?? 2009.","author":[{"dropping-particle":"","family":"Laville","given":"Stéphane","non-dropping-particle":"","parse-names":false,"suffix":""},{"dropping-particle":"","family":"Goueguel","given":"Christian","non-dropping-particle":"","parse-names":false,"suffix":""},{"dropping-particle":"","family":"Loudyi","given":"Hakim","non-dropping-particle":"","parse-names":false,"suffix":""},{"dropping-particle":"","family":"Vidal","given":"François","non-dropping-particle":"","parse-names":false,"suffix":""},{"dropping-particle":"","family":"Chaker","given":"Mohamed","non-dropping-particle":"","parse-names":false,"suffix":""},{"dropping-particle":"","family":"Sabsabi","given":"Mohamad","non-dropping-particle":"","parse-names":false,"suffix":""}],"container-title":"Spectrochimica Acta - Part B Atomic Spectroscopy","id":"ITEM-1","issue":"4","issued":{"date-parts":[["2009"]]},"page":"347-353","publisher":"Elsevier B.V.","title":"Laser-induced fluorescence detection of lead atoms in a laser-induced plasma: An experimental analytical optimization study","type":"article-journal","volume":"64"},"uris":["http://www.mendeley.com/documents/?uuid=6b7d21de-46eb-4154-b69e-9d4128462e68"]}],"mendeley":{"formattedCitation":"(8)","plainTextFormattedCitation":"(8)","previouslyFormattedCitation":"(8)"},"properties":{"noteIndex":0},"schema":"https://github.com/citation-style-language/schema/raw/master/csl-citation.json"}</w:instrText>
      </w:r>
      <w:r w:rsidR="001814DB" w:rsidRPr="000C6D5E">
        <w:rPr>
          <w:rStyle w:val="sac"/>
          <w:lang w:val="pt-BR"/>
        </w:rPr>
        <w:fldChar w:fldCharType="separate"/>
      </w:r>
      <w:r w:rsidR="0056694A" w:rsidRPr="0008402F">
        <w:rPr>
          <w:rStyle w:val="sac"/>
          <w:noProof/>
        </w:rPr>
        <w:t>(</w:t>
      </w:r>
      <w:r w:rsidR="0036460F">
        <w:rPr>
          <w:rStyle w:val="sac"/>
          <w:noProof/>
        </w:rPr>
        <w:t>6</w:t>
      </w:r>
      <w:r w:rsidR="0056694A" w:rsidRPr="0008402F">
        <w:rPr>
          <w:rStyle w:val="sac"/>
          <w:noProof/>
        </w:rPr>
        <w:t>)</w:t>
      </w:r>
      <w:r w:rsidR="001814DB" w:rsidRPr="000C6D5E">
        <w:rPr>
          <w:rStyle w:val="sac"/>
          <w:lang w:val="pt-BR"/>
        </w:rPr>
        <w:fldChar w:fldCharType="end"/>
      </w:r>
      <w:r w:rsidR="00D94EDA" w:rsidRPr="0008402F">
        <w:rPr>
          <w:lang w:val="en-US"/>
        </w:rPr>
        <w:t xml:space="preserve">, </w:t>
      </w:r>
      <w:r w:rsidR="00A97E65" w:rsidRPr="0008402F">
        <w:rPr>
          <w:lang w:val="en-US"/>
        </w:rPr>
        <w:t>RELIBS</w:t>
      </w:r>
      <w:r w:rsidR="00A97E65" w:rsidRPr="0008402F">
        <w:rPr>
          <w:rStyle w:val="sac"/>
        </w:rPr>
        <w:t xml:space="preserve"> </w:t>
      </w:r>
      <w:r w:rsidR="00752393" w:rsidRPr="000C6D5E">
        <w:rPr>
          <w:rStyle w:val="sac"/>
          <w:lang w:val="pt-BR"/>
        </w:rPr>
        <w:fldChar w:fldCharType="begin" w:fldLock="1"/>
      </w:r>
      <w:r w:rsidR="00310174">
        <w:rPr>
          <w:rStyle w:val="sac"/>
        </w:rPr>
        <w:instrText>ADDIN CSL_CITATION {"citationItems":[{"id":"ITEM-1","itemData":{"DOI":"10.1039/b927013b","ISBN":"0267-9477","ISSN":"0267-9477","abstract":"Resonance-enhanced laser-induced breakdown spectroscopy (RELIBS) was investigated with the aim to improve the limit of detection of trace elements in the context of elemental analysis of aluminium alloys. A Q-switched Nd:YAG laser pulse (7 ns, 1064 nm) was used for ablation of the samples and was followed, after a suitable delay, by an Optical Parametric Oscillator (OPO) laser pulse (7 ns), tuned at 396.15 nm, to resonantly excite the aluminium host atoms. In particular, the Mg I 285.21 nm and Si I 288.16 nm lines were observed in the acquisition spectral window. We investigated the influence of the main experimental parameters, namely, the excitation wavelength, the interpulse delay and the ablation and excitation fluences, on the signal-to-noise ratio for the Mg I 285.21 nm line. We found that, at low ablation fluences, typically less than a few J cm-2, the Mg signal at 285.21 nm achieved using RELIBS was significantly enhanced when compared to LIBS using the same ablation fluence. At fluences higher than 8 J cm-2, the effect of the excitation pulse became unnoticeable and similar results were observed for both approaches. The optimum conditions were achieved for an interpulse delay of about 30 ns, an ablation fluence of about 3.8 J cm-2 and an excitation fluence of about 1.1 J cm-2. The corresponding absolute LoDs were 0.7 and 50 fg, for Mg and Si, respectively, using RELIBS. When using LIBS, they were 4 and 128 fg, instead. Finally, the applicability of RELIBS in the context of a minimally destructive elemental analysis is discussed.","author":[{"dropping-particle":"","family":"Goueguel","given":"Christian","non-dropping-particle":"","parse-names":false,"suffix":""},{"dropping-particle":"","family":"Laville","given":"Stéphane","non-dropping-particle":"","parse-names":false,"suffix":""},{"dropping-particle":"","family":"Vidal","given":"François","non-dropping-particle":"","parse-names":false,"suffix":""},{"dropping-particle":"","family":"Sabsabi","given":"Mohamad","non-dropping-particle":"","parse-names":false,"suffix":""},{"dropping-particle":"","family":"Chaker","given":"Mohamed","non-dropping-particle":"","parse-names":false,"suffix":""}],"container-title":"Journal of Analytical Atomic Spectrometry","id":"ITEM-1","issue":"5","issued":{"date-parts":[["2010"]]},"page":"635-644","title":"Investigation of resonance-enhanced laser-induced breakdown spectroscopy for analysis of aluminium alloys","type":"article-journal","volume":"25"},"uris":["http://www.mendeley.com/documents/?uuid=e78db8ea-b316-4720-a7cc-01c79ab8f767"]}],"mendeley":{"formattedCitation":"(40)","plainTextFormattedCitation":"(40)","previouslyFormattedCitation":"(40)"},"properties":{"noteIndex":0},"schema":"https://github.com/citation-style-language/schema/raw/master/csl-citation.json"}</w:instrText>
      </w:r>
      <w:r w:rsidR="00752393" w:rsidRPr="000C6D5E">
        <w:rPr>
          <w:rStyle w:val="sac"/>
          <w:lang w:val="pt-BR"/>
        </w:rPr>
        <w:fldChar w:fldCharType="separate"/>
      </w:r>
      <w:r w:rsidR="00CF3DD0" w:rsidRPr="00CF3DD0">
        <w:rPr>
          <w:rStyle w:val="sac"/>
          <w:noProof/>
        </w:rPr>
        <w:t>(</w:t>
      </w:r>
      <w:r w:rsidR="0036460F">
        <w:rPr>
          <w:rStyle w:val="sac"/>
          <w:noProof/>
        </w:rPr>
        <w:t>7</w:t>
      </w:r>
      <w:r w:rsidR="00CF3DD0" w:rsidRPr="00CF3DD0">
        <w:rPr>
          <w:rStyle w:val="sac"/>
          <w:noProof/>
        </w:rPr>
        <w:t>)</w:t>
      </w:r>
      <w:r w:rsidR="00752393" w:rsidRPr="000C6D5E">
        <w:rPr>
          <w:rStyle w:val="sac"/>
          <w:lang w:val="pt-BR"/>
        </w:rPr>
        <w:fldChar w:fldCharType="end"/>
      </w:r>
      <w:r w:rsidR="00D94EDA" w:rsidRPr="0008402F">
        <w:rPr>
          <w:lang w:val="en-US"/>
        </w:rPr>
        <w:t xml:space="preserve">, </w:t>
      </w:r>
      <w:r w:rsidR="00800DF4" w:rsidRPr="0008402F">
        <w:rPr>
          <w:i/>
          <w:lang w:val="en-US"/>
        </w:rPr>
        <w:t>microwave-assisted</w:t>
      </w:r>
      <w:r w:rsidR="00800DF4" w:rsidRPr="0008402F">
        <w:rPr>
          <w:lang w:val="en-US"/>
        </w:rPr>
        <w:t xml:space="preserve"> </w:t>
      </w:r>
      <w:r w:rsidR="00D94EDA" w:rsidRPr="0008402F">
        <w:rPr>
          <w:lang w:val="en-US"/>
        </w:rPr>
        <w:t>LIBS</w:t>
      </w:r>
      <w:r w:rsidR="00800DF4" w:rsidRPr="0008402F">
        <w:rPr>
          <w:lang w:val="en-US"/>
        </w:rPr>
        <w:t xml:space="preserve"> </w:t>
      </w:r>
      <w:r w:rsidR="00933FF9" w:rsidRPr="000C6D5E">
        <w:rPr>
          <w:rStyle w:val="sac"/>
          <w:szCs w:val="24"/>
          <w:lang w:val="pt-BR"/>
        </w:rPr>
        <w:fldChar w:fldCharType="begin" w:fldLock="1"/>
      </w:r>
      <w:r w:rsidR="00D24FD9" w:rsidRPr="0008402F">
        <w:rPr>
          <w:rStyle w:val="sac"/>
          <w:szCs w:val="24"/>
        </w:rPr>
        <w:instrText>ADDIN CSL_CITATION {"citationItems":[{"id":"ITEM-1","itemData":{"DOI":"10.1039/c003304a","ISSN":"02679477","abstract":"A new Laser-Induced Breakdown Spectroscopy (LIBS) enhancement method utilizing interaction between microwave radiation and laser-induced plasma has been evaluated. Experimental parameters such as laser pulse irradiance, microwave duration, and surrounding gas were studied and optimized for the microwave effect through a series of experiments on a piece of alumina ceramic sample. Up to 33 times enhancement on different spectral lines was achieved. Enhancement of the line intensity was found to be at a maximum when the laser ablation was induced at low irradiance on a large area in normal atmosphere. The enhancement was element-dependent and stronger for transitions with low excitation energy. The microwave enhancement in argon atmosphere was not as effective as in air, and the reasons are discussed. © The Royal Society of Chemistry 2010.","author":[{"dropping-particle":"","family":"Liu","given":"Yuan","non-dropping-particle":"","parse-names":false,"suffix":""},{"dropping-particle":"","family":"Baudelet","given":"Matthieu","non-dropping-particle":"","parse-names":false,"suffix":""},{"dropping-particle":"","family":"Richardson","given":"Martin","non-dropping-particle":"","parse-names":false,"suffix":""}],"container-title":"Journal of Analytical Atomic Spectrometry","id":"ITEM-1","issue":"8","issued":{"date-parts":[["2010"]]},"page":"1316-1323","title":"Elemental analysis by microwave-assisted laser-induced breakdown spectroscopy: Evaluation on ceramics","type":"article-journal","volume":"25"},"uris":["http://www.mendeley.com/documents/?uuid=fcd566ba-3cb0-4198-9e0b-4524f944a637"]}],"mendeley":{"formattedCitation":"(139)","plainTextFormattedCitation":"(139)","previouslyFormattedCitation":"(139)"},"properties":{"noteIndex":0},"schema":"https://github.com/citation-style-language/schema/raw/master/csl-citation.json"}</w:instrText>
      </w:r>
      <w:r w:rsidR="00933FF9" w:rsidRPr="000C6D5E">
        <w:rPr>
          <w:rStyle w:val="sac"/>
          <w:szCs w:val="24"/>
          <w:lang w:val="pt-BR"/>
        </w:rPr>
        <w:fldChar w:fldCharType="separate"/>
      </w:r>
      <w:r w:rsidR="0056694A" w:rsidRPr="0008402F">
        <w:rPr>
          <w:rStyle w:val="sac"/>
          <w:noProof/>
          <w:szCs w:val="24"/>
        </w:rPr>
        <w:t>(</w:t>
      </w:r>
      <w:r w:rsidR="0036460F">
        <w:rPr>
          <w:rStyle w:val="sac"/>
          <w:noProof/>
          <w:szCs w:val="24"/>
        </w:rPr>
        <w:t>8</w:t>
      </w:r>
      <w:r w:rsidR="0056694A" w:rsidRPr="0008402F">
        <w:rPr>
          <w:rStyle w:val="sac"/>
          <w:noProof/>
          <w:szCs w:val="24"/>
        </w:rPr>
        <w:t>)</w:t>
      </w:r>
      <w:r w:rsidR="00933FF9" w:rsidRPr="000C6D5E">
        <w:rPr>
          <w:rStyle w:val="sac"/>
          <w:szCs w:val="24"/>
          <w:lang w:val="pt-BR"/>
        </w:rPr>
        <w:fldChar w:fldCharType="end"/>
      </w:r>
      <w:r w:rsidR="00D94EDA" w:rsidRPr="0008402F">
        <w:rPr>
          <w:lang w:val="en-US"/>
        </w:rPr>
        <w:t xml:space="preserve">, </w:t>
      </w:r>
      <w:r w:rsidR="00A97E65" w:rsidRPr="0008402F">
        <w:rPr>
          <w:i/>
          <w:lang w:val="en-US"/>
        </w:rPr>
        <w:t>nanoparticle enhanced</w:t>
      </w:r>
      <w:r w:rsidR="00A97E65" w:rsidRPr="0008402F">
        <w:rPr>
          <w:lang w:val="en-US"/>
        </w:rPr>
        <w:t xml:space="preserve"> </w:t>
      </w:r>
      <w:r w:rsidR="00D94EDA" w:rsidRPr="0008402F">
        <w:rPr>
          <w:lang w:val="en-US"/>
        </w:rPr>
        <w:t xml:space="preserve">LIBS </w:t>
      </w:r>
      <w:r w:rsidR="00F31971" w:rsidRPr="000C6D5E">
        <w:rPr>
          <w:rStyle w:val="sac"/>
          <w:szCs w:val="24"/>
          <w:lang w:val="pt-BR"/>
        </w:rPr>
        <w:fldChar w:fldCharType="begin" w:fldLock="1"/>
      </w:r>
      <w:r w:rsidR="00D24FD9" w:rsidRPr="0008402F">
        <w:rPr>
          <w:rStyle w:val="sac"/>
        </w:rPr>
        <w:instrText>ADDIN CSL_CITATION {"citationItems":[{"id":"ITEM-1","itemData":{"DOI":"10.1016/j.sab.2018.06.008","ISSN":"05848547","abstract":"In this paper, the promising variant of the Laser Induced Breakdown Spectroscopy (LIBS) technique, namely Nanoparticle - Enhanced LIBS (NELIBS) is described. The underlying mechanisms responsible for NELIBS are described. This is done by presenting both the properties of metallic particles interacting with high-energy laser radiation and the mechanisms of laser ablation enabled by the presence of nanoparticles. Clarifications are also made about the sample preparation for NELIBS in particular about how to reach the optimal surface concentration of nanoparticles. NELIBS applications on different kinds of samples are also described such as metals, transparent samples, fresh samples and liquids including biological fluids.","author":[{"dropping-particle":"","family":"Dell'Aglio","given":"Marcella","non-dropping-particle":"","parse-names":false,"suffix":""},{"dropping-particle":"","family":"Alrifai","given":"Rim","non-dropping-particle":"","parse-names":false,"suffix":""},{"dropping-particle":"","family":"Giacomo","given":"Alessandro","non-dropping-particle":"De","parse-names":false,"suffix":""}],"container-title":"Spectrochimica Acta - Part B Atomic Spectroscopy","id":"ITEM-1","issue":"May","issued":{"date-parts":[["2018"]]},"page":"105-112","publisher":"Elsevier","title":"Nanoparticle Enhanced Laser Induced Breakdown Spectroscopy (NELIBS), a first review","type":"article-journal","volume":"148"},"uris":["http://www.mendeley.com/documents/?uuid=87d47af3-973d-4df1-a033-72f423c1effc"]}],"mendeley":{"formattedCitation":"(140)","plainTextFormattedCitation":"(140)","previouslyFormattedCitation":"(140)"},"properties":{"noteIndex":0},"schema":"https://github.com/citation-style-language/schema/raw/master/csl-citation.json"}</w:instrText>
      </w:r>
      <w:r w:rsidR="00F31971" w:rsidRPr="000C6D5E">
        <w:rPr>
          <w:rStyle w:val="sac"/>
          <w:szCs w:val="24"/>
          <w:lang w:val="pt-BR"/>
        </w:rPr>
        <w:fldChar w:fldCharType="separate"/>
      </w:r>
      <w:r w:rsidR="0056694A" w:rsidRPr="0008402F">
        <w:rPr>
          <w:rStyle w:val="sac"/>
          <w:noProof/>
        </w:rPr>
        <w:t>(</w:t>
      </w:r>
      <w:r w:rsidR="0036460F">
        <w:rPr>
          <w:rStyle w:val="sac"/>
          <w:noProof/>
        </w:rPr>
        <w:t>9</w:t>
      </w:r>
      <w:r w:rsidR="0056694A" w:rsidRPr="0008402F">
        <w:rPr>
          <w:rStyle w:val="sac"/>
          <w:noProof/>
        </w:rPr>
        <w:t>)</w:t>
      </w:r>
      <w:r w:rsidR="00F31971" w:rsidRPr="000C6D5E">
        <w:rPr>
          <w:rStyle w:val="sac"/>
          <w:szCs w:val="24"/>
          <w:lang w:val="pt-BR"/>
        </w:rPr>
        <w:fldChar w:fldCharType="end"/>
      </w:r>
      <w:r w:rsidR="00D94EDA" w:rsidRPr="0008402F">
        <w:rPr>
          <w:lang w:val="en-US"/>
        </w:rPr>
        <w:t xml:space="preserve">, </w:t>
      </w:r>
      <w:r w:rsidR="00D94EDA" w:rsidRPr="00653ECB">
        <w:rPr>
          <w:lang w:val="en-US"/>
        </w:rPr>
        <w:t>confinamento magnético</w:t>
      </w:r>
      <w:r w:rsidR="00800DF4" w:rsidRPr="0008402F">
        <w:rPr>
          <w:lang w:val="en-US"/>
        </w:rPr>
        <w:t xml:space="preserve"> </w:t>
      </w:r>
      <w:r w:rsidR="00800DF4" w:rsidRPr="000C6D5E">
        <w:rPr>
          <w:szCs w:val="24"/>
        </w:rPr>
        <w:fldChar w:fldCharType="begin" w:fldLock="1"/>
      </w:r>
      <w:r w:rsidR="00310174">
        <w:rPr>
          <w:szCs w:val="24"/>
          <w:lang w:val="en-US"/>
        </w:rPr>
        <w:instrText>ADDIN CSL_CITATION {"citationItems":[{"id":"ITEM-1","itemData":{"DOI":"10.1088/1009-0630/17/8/13","ISSN":"10090630","abstract":"In this paper, the influence of magnetic field strength on laser-induced breakdown spectroscopy (LIBS) has been investigated for various pressures. The plasma plume was produced by employing Q-switch Nd:YAG laser ablation of an Al-Li alloy operating at a 1064 nm wavelength. The results indicated that the LIBS intensity of the Al and Li emission lines is boosted with an increase of magnetic strength. Typically, the intensity of the Al I and Li I spectral emissions can be magnified by 1.5-3 times in a steady magnetic field of 1.1 T compared with the field-free case. Also, in this investigation we recorded time-resolved images of the laser-produced plume by employing a fast ICCD camera. The results show that the luminance of the plasma is enhanced and the time of persistence is increased significantly, and the plasma plume splits into two lobes in the presence of a magnetic field. The probable reason for the enhancement is the magnetic confinement effect which increases the number density of excited atoms and the population of species in a high energy state. In addition, the electron temperature and density are also augmented by the magnetic field compared to the field-free case.","author":[{"dropping-particle":"","family":"Liu","given":"Ping","non-dropping-particle":"","parse-names":false,"suffix":""},{"dropping-particle":"","family":"Hai","given":"Ran","non-dropping-particle":"","parse-names":false,"suffix":""},{"dropping-particle":"","family":"Wu","given":"Ding","non-dropping-particle":"","parse-names":false,"suffix":""},{"dropping-particle":"","family":"Xiao","given":"Qingmei","non-dropping-particle":"","parse-names":false,"suffix":""},{"dropping-particle":"","family":"Sun","given":"Liying","non-dropping-particle":"","parse-names":false,"suffix":""},{"dropping-particle":"","family":"Ding","given":"Hongbin","non-dropping-particle":"","parse-names":false,"suffix":""}],"container-title":"Plasma Science and Technology","id":"ITEM-1","issue":"8","issued":{"date-parts":[["2015"]]},"page":"687-692","title":"The enhanced effect of optical emission from laser induced breakdown spectroscopy of an Al-Li Alloy in the presence of magnetic field confinement","type":"article-journal","volume":"17"},"uris":["http://www.mendeley.com/documents/?uuid=c28bd89a-4114-4c54-be83-c1322f5b0c24"]},{"id":"ITEM-2","itemData":{"DOI":"10.1117/12.910563","abstract":"A pair of permanent magnets and an aluminum hemispherical cavity (diameter: 11.1 mm) were both used to confine plasmas produced by chromium targets in air using a KrF excimer laser in laser-induced breakdown spectroscopy. A significant enhancement factor of about 24 in the emission intensity of Cr lines was acquired at a laser fluence of 6.2 J/cm 2 using the hybrid confinement. In comparison, an enhancement factor of only about 12 was obtained with just a cavity. The Si plasmas, however, were not influenced by the presence of magnets as Si is hard to ionize and, hence, has less free electrons and positive ions. The hybrid confinement mechanism is discussed using shock wave theory in the presence of a magnetic field. © 2012 SPIE.","author":[{"dropping-particle":"","family":"Guo","given":"L. B.","non-dropping-particle":"","parse-names":false,"suffix":""},{"dropping-particle":"","family":"He","given":"X. N.","non-dropping-particle":"","parse-names":false,"suffix":""},{"dropping-particle":"","family":"Zhang","given":"B. Y.","non-dropping-particle":"","parse-names":false,"suffix":""},{"dropping-particle":"","family":"Li","given":"C. M.","non-dropping-particle":"","parse-names":false,"suffix":""},{"dropping-particle":"","family":"Hu","given":"W.","non-dropping-particle":"","parse-names":false,"suffix":""},{"dropping-particle":"","family":"Zhou","given":"Y. S.","non-dropping-particle":"","parse-names":false,"suffix":""},{"dropping-particle":"","family":"Xiong","given":"W.","non-dropping-particle":"","parse-names":false,"suffix":""},{"dropping-particle":"","family":"Zeng","given":"X. Y.","non-dropping-particle":"","parse-names":false,"suffix":""},{"dropping-particle":"","family":"Lu","given":"Y. F.","non-dropping-particle":"","parse-names":false,"suffix":""}],"container-title":"Proceedings of SPIE - The International Society for Optical Engineering","editor":[{"dropping-particle":"","family":"Bachmann","given":"Friedrich G.","non-dropping-particle":"","parse-names":false,"suffix":""},{"dropping-particle":"","family":"Pfleging","given":"Wilhelm","non-dropping-particle":"","parse-names":false,"suffix":""},{"dropping-particle":"","family":"Washio","given":"Kunihiko","non-dropping-particle":"","parse-names":false,"suffix":""},{"dropping-particle":"","family":"Amako","given":"Jun","non-dropping-particle":"","parse-names":false,"suffix":""},{"dropping-particle":"","family":"Hoving","given":"Willem","non-dropping-particle":"","parse-names":false,"suffix":""},{"dropping-particle":"","family":"Lu","given":"Yongfeng","non-dropping-particle":"","parse-names":false,"suffix":""}],"id":"ITEM-2","issue":"February 2012","issued":{"date-parts":[["2012","2","9"]]},"page":"82440I","title":"Enhancement of laser-induced breakdown spectroscopy signals using both hemispherical cavity and a magnetic field","type":"article-journal","volume":"8244"},"uris":["http://www.mendeley.com/documents/?uuid=420d2bd9-6455-4a2c-b61b-897c9c782bab"]}],"mendeley":{"formattedCitation":"(42,141)","plainTextFormattedCitation":"(42,141)","previouslyFormattedCitation":"(42,141)"},"properties":{"noteIndex":0},"schema":"https://github.com/citation-style-language/schema/raw/master/csl-citation.json"}</w:instrText>
      </w:r>
      <w:r w:rsidR="00800DF4" w:rsidRPr="000C6D5E">
        <w:rPr>
          <w:szCs w:val="24"/>
        </w:rPr>
        <w:fldChar w:fldCharType="separate"/>
      </w:r>
      <w:r w:rsidR="00CF3DD0" w:rsidRPr="00CF3DD0">
        <w:rPr>
          <w:noProof/>
          <w:szCs w:val="24"/>
        </w:rPr>
        <w:t>(</w:t>
      </w:r>
      <w:r w:rsidR="0036460F">
        <w:rPr>
          <w:noProof/>
          <w:szCs w:val="24"/>
        </w:rPr>
        <w:t>10</w:t>
      </w:r>
      <w:r w:rsidR="00CF3DD0" w:rsidRPr="00CF3DD0">
        <w:rPr>
          <w:noProof/>
          <w:szCs w:val="24"/>
        </w:rPr>
        <w:t>)</w:t>
      </w:r>
      <w:r w:rsidR="00800DF4" w:rsidRPr="000C6D5E">
        <w:rPr>
          <w:szCs w:val="24"/>
        </w:rPr>
        <w:fldChar w:fldCharType="end"/>
      </w:r>
      <w:r w:rsidR="00800DF4" w:rsidRPr="000C6D5E">
        <w:rPr>
          <w:rStyle w:val="sac"/>
          <w:szCs w:val="24"/>
          <w:lang w:val="pt-BR"/>
        </w:rPr>
        <w:t>,</w:t>
      </w:r>
      <w:r w:rsidR="00D94EDA" w:rsidRPr="000C6D5E">
        <w:rPr>
          <w:rFonts w:cs="Times New Roman"/>
          <w:szCs w:val="24"/>
          <w:lang w:eastAsia="pt-BR"/>
        </w:rPr>
        <w:t xml:space="preserve"> </w:t>
      </w:r>
      <w:r w:rsidR="00800DF4" w:rsidRPr="000C6D5E">
        <w:rPr>
          <w:szCs w:val="24"/>
        </w:rPr>
        <w:t xml:space="preserve">confinamento espacial </w:t>
      </w:r>
      <w:r w:rsidR="00800DF4" w:rsidRPr="000C6D5E">
        <w:rPr>
          <w:szCs w:val="24"/>
        </w:rPr>
        <w:fldChar w:fldCharType="begin" w:fldLock="1"/>
      </w:r>
      <w:r w:rsidR="00310174">
        <w:rPr>
          <w:szCs w:val="24"/>
        </w:rPr>
        <w:instrText>ADDIN CSL_CITATION {"citationItems":[{"id":"ITEM-1","itemData":{"DOI":"10.1063/1.3573807","ISSN":"0003-6951","abstract":"An aluminum hemispherical cavity (diameter: 11.1 mm) was used to confine plasmas produced by a KrF excimer laser in air from a steel target with a low concentration manganese in laser-induced breakdown spectroscopy. A significant enhancement (factor &gt;12) in the emission intensity of Mn lines was observed at a laser fluence of 7.8 J/ cm2 when the plasma was confined by the hemispherical cavity, leading to an increase in plasma temperature about 3600 K. The maximum emission enhancement increased with increasing laser fluence. The spatial confinement mechanism was discussed using shock wave theory. © 2011 American Institute of Physics.","author":[{"dropping-particle":"","family":"Guo","given":"L. B.","non-dropping-particle":"","parse-names":false,"suffix":""},{"dropping-particle":"","family":"Li","given":"C. M.","non-dropping-particle":"","parse-names":false,"suffix":""},{"dropping-particle":"","family":"Hu","given":"W.","non-dropping-particle":"","parse-names":false,"suffix":""},{"dropping-particle":"","family":"Zhou","given":"Y. S.","non-dropping-particle":"","parse-names":false,"suffix":""},{"dropping-particle":"","family":"Zhang","given":"B. Y.","non-dropping-particle":"","parse-names":false,"suffix":""},{"dropping-particle":"","family":"Cai","given":"Z. X.","non-dropping-particle":"","parse-names":false,"suffix":""},{"dropping-particle":"","family":"Zeng","given":"X. Y.","non-dropping-particle":"","parse-names":false,"suffix":""},{"dropping-particle":"","family":"Lu","given":"Y. F.","non-dropping-particle":"","parse-names":false,"suffix":""}],"container-title":"Applied Physics Letters","id":"ITEM-1","issue":"13","issued":{"date-parts":[["2011","3","28"]]},"page":"131501","title":"Plasma confinement by hemispherical cavity in laser-induced breakdown spectroscopy","type":"article-journal","volume":"98"},"uris":["http://www.mendeley.com/documents/?uuid=358a3449-55b2-4546-b78f-0c2f1c80f488"]}],"mendeley":{"formattedCitation":"(41)","plainTextFormattedCitation":"(41)","previouslyFormattedCitation":"(41)"},"properties":{"noteIndex":0},"schema":"https://github.com/citation-style-language/schema/raw/master/csl-citation.json"}</w:instrText>
      </w:r>
      <w:r w:rsidR="00800DF4" w:rsidRPr="000C6D5E">
        <w:rPr>
          <w:szCs w:val="24"/>
        </w:rPr>
        <w:fldChar w:fldCharType="separate"/>
      </w:r>
      <w:r w:rsidR="00CF3DD0" w:rsidRPr="00CF3DD0">
        <w:rPr>
          <w:noProof/>
          <w:szCs w:val="24"/>
        </w:rPr>
        <w:t>(</w:t>
      </w:r>
      <w:r w:rsidR="0036460F">
        <w:rPr>
          <w:noProof/>
          <w:szCs w:val="24"/>
        </w:rPr>
        <w:t>1</w:t>
      </w:r>
      <w:r w:rsidR="00CF3DD0" w:rsidRPr="00CF3DD0">
        <w:rPr>
          <w:noProof/>
          <w:szCs w:val="24"/>
        </w:rPr>
        <w:t>1)</w:t>
      </w:r>
      <w:r w:rsidR="00800DF4" w:rsidRPr="000C6D5E">
        <w:rPr>
          <w:szCs w:val="24"/>
        </w:rPr>
        <w:fldChar w:fldCharType="end"/>
      </w:r>
      <w:r w:rsidR="00800DF4" w:rsidRPr="000C6D5E">
        <w:rPr>
          <w:szCs w:val="24"/>
        </w:rPr>
        <w:t xml:space="preserve"> </w:t>
      </w:r>
      <w:r w:rsidR="00D94EDA" w:rsidRPr="000C6D5E">
        <w:rPr>
          <w:rFonts w:cs="Times New Roman"/>
          <w:szCs w:val="24"/>
          <w:lang w:eastAsia="pt-BR"/>
        </w:rPr>
        <w:t xml:space="preserve">e </w:t>
      </w:r>
      <w:r w:rsidR="00800DF4" w:rsidRPr="000C6D5E">
        <w:rPr>
          <w:rFonts w:cs="Times New Roman"/>
          <w:szCs w:val="24"/>
          <w:lang w:eastAsia="pt-BR"/>
        </w:rPr>
        <w:t>SD-LIBS</w:t>
      </w:r>
      <w:r w:rsidR="00D94EDA" w:rsidRPr="000C6D5E">
        <w:rPr>
          <w:rFonts w:cs="Times New Roman"/>
          <w:szCs w:val="24"/>
          <w:lang w:eastAsia="pt-BR"/>
        </w:rPr>
        <w:t xml:space="preserve"> </w:t>
      </w:r>
      <w:r w:rsidR="006134F2" w:rsidRPr="000C6D5E">
        <w:rPr>
          <w:rStyle w:val="sac"/>
          <w:lang w:val="pt-BR"/>
        </w:rPr>
        <w:fldChar w:fldCharType="begin" w:fldLock="1"/>
      </w:r>
      <w:r w:rsidR="00D24FD9">
        <w:rPr>
          <w:rStyle w:val="sac"/>
          <w:lang w:val="pt-BR"/>
        </w:rPr>
        <w:instrText>ADDIN CSL_CITATION {"citationItems":[{"id":"ITEM-1","itemData":{"DOI":"10.1039/b922187e","ISBN":"0267-9477","ISSN":"0267-9477","abstract":"Laser ablation-spark induced breakdown spectroscopy (LA-SIBS),\\ncharacterized by a developed high voltage fast pulse discharge spark,\\nallows direct in-site analysis of non-conductive material without prior\\nsample preparation. Currently laser induced breakdown spectroscopy\\n(LIBS) permits qualitative analysis of a solid or liquid sample by\\nablating a tiny portion of it, then analyzing the resulting plasma. The\\nLA-SIBS takes this a step further by employing a specifically designed\\nhigh voltage and fast pulse discharge circuit to enhance plasma emission\\nproduced by laser ablation. In this article, LA-SIBS was used for\\noptical emission spectroscopy of soil and compared with a single pulse\\n(SP) LIBS technique. Except for great signal enhancement of plasma\\nemission, the precision in terms of relative standard deviation (RSD)\\nwas generally improved by about 2 to 3 times. In addition, the signal to\\nnoise (S/N) ratio was improved by about 2 to 3 times as well. These\\ncharacteristics will thereby probably benefit sensitivity for minor\\nelement analysis in most potential analytes. The signal enhancement with\\nimproved precision and S/N ratio on soil samples by LA-SIBS was\\ndemonstrated.","author":[{"dropping-particle":"","family":"LI","given":"Kexue","non-dropping-particle":"","parse-names":false,"suffix":""},{"dropping-particle":"","family":"Zhou","given":"Weidong","non-dropping-particle":"","parse-names":false,"suffix":""},{"dropping-particle":"","family":"Shen","given":"Qinmei","non-dropping-particle":"","parse-names":false,"suffix":""},{"dropping-particle":"","family":"Ren","given":"Zhijun","non-dropping-particle":"","parse-names":false,"suffix":""},{"dropping-particle":"","family":"Peng","given":"Baojin","non-dropping-particle":"","parse-names":false,"suffix":""},{"dropping-particle":"","family":"Kexue","given":"L. I.","non-dropping-particle":"","parse-names":false,"suffix":""},{"dropping-particle":"","family":"Zhou","given":"Weidong","non-dropping-particle":"","parse-names":false,"suffix":""},{"dropping-particle":"","family":"Shen","given":"Qinmei","non-dropping-particle":"","parse-names":false,"suffix":""},{"dropping-particle":"","family":"Ren","given":"Zhijun","non-dropping-particle":"","parse-names":false,"suffix":""},{"dropping-particle":"","family":"Peng","given":"Baojin","non-dropping-particle":"","parse-names":false,"suffix":""}],"container-title":"Journal of Analytical Atomic Spectrometry","id":"ITEM-1","issue":"9","issued":{"date-parts":[["2010","8","17"]]},"page":"1475-1481","publisher":"The Royal Society of Chemistry","title":"Laser ablation assisted spark induced breakdown spectroscopy on soil samples","type":"article-journal","volume":"25"},"uris":["http://www.mendeley.com/documents/?uuid=a9116192-dca6-449a-a77b-77a5d0aab092"]},{"id":"ITEM-2","itemData":{"DOI":"10.1016/j.microc.2018.03.011","ISSN":"0026-265X","abstract":"A spark discharge system was coupled to laser-induced breakdown spectroscopy (SD-LIBS) to improve sensitivity in the determination of P in fertilizers. A LIBS system consisting of a Q-switched Nd:YAG laser operating at 1064 nm and emitting pulses at 50 mJ with a fluence of 70 J cm−2at the focal point was used. Results of preliminary experiments suggested that the most appropriate wavelength to measure P was the P (I) line at 214.9 nm, which did not show interferences by Fe, Cu and Zn. The electrical discharge was provided by a homemade high-voltage electronic circuit consisting of two cylindrical tungsten electrodes at the optimized output voltage of 4.5 kV, with tips arranged at the optimal distances of 4 mm between them and 2 mm above the sample surface. To minimize the expected matrix effects calibration standards of P2O5in the range of 4.8 and 33.3% were prepared by mixing various amounts of a phosphate rock reference material (SRM-120c) with a mixture of CaCO3, CaSO4, (NH2)2CO and KCl at a 1:1:1:1 mass ratio. The calibration curves obtained at a 4.5 kV SD-LIBS output voltage showed correlation coefficients ≥0.993, RSD ≤8% and LOQ 5.3% (m/m) P2O5. Data obtained by analyzing commercial samples by the proposed system were in good agreement, at 95% confidence level, with those obtained by using high-resolution continuum-source flame atomic absorption spectroscopy.","author":[{"dropping-particle":"","family":"Vieira","given":"Alan Lima","non-dropping-particle":"","parse-names":false,"suffix":""},{"dropping-particle":"","family":"Silva","given":"Tiago Varão","non-dropping-particle":"","parse-names":false,"suffix":""},{"dropping-particle":"","family":"Sousa","given":"Felipe Schiavon Inocêncio","non-dropping-particle":"de","parse-names":false,"suffix":""},{"dropping-particle":"","family":"Senesi","given":"Giorgio Saverio","non-dropping-particle":"","parse-names":false,"suffix":""},{"dropping-particle":"","family":"Júnior","given":"Dário Santos","non-dropping-particle":"","parse-names":false,"suffix":""},{"dropping-particle":"","family":"Ferreira","given":"Edilene Cristina","non-dropping-particle":"","parse-names":false,"suffix":""},{"dropping-particle":"","family":"Neto","given":"José Anchieta Gomes","non-dropping-particle":"","parse-names":false,"suffix":""}],"container-title":"Microchemical Journal","id":"ITEM-2","issued":{"date-parts":[["2018"]]},"page":"322-326","publisher":"Elsevier B.V.","title":"Determinations of phosphorus in fertilizers by spark discharge-assisted laser-induced breakdown spectroscopy","type":"article-journal","volume":"139"},"uris":["http://www.mendeley.com/documents/?uuid=e977f5fe-fee1-4e17-a29d-a4757660c884"]}],"mendeley":{"formattedCitation":"(54,142)","plainTextFormattedCitation":"(54,142)","previouslyFormattedCitation":"(54,142)"},"properties":{"noteIndex":0},"schema":"https://github.com/citation-style-language/schema/raw/master/csl-citation.json"}</w:instrText>
      </w:r>
      <w:r w:rsidR="006134F2" w:rsidRPr="000C6D5E">
        <w:rPr>
          <w:rStyle w:val="sac"/>
          <w:lang w:val="pt-BR"/>
        </w:rPr>
        <w:fldChar w:fldCharType="separate"/>
      </w:r>
      <w:r w:rsidR="0056694A" w:rsidRPr="0056694A">
        <w:rPr>
          <w:rStyle w:val="sac"/>
          <w:noProof/>
          <w:lang w:val="pt-BR"/>
        </w:rPr>
        <w:t>(</w:t>
      </w:r>
      <w:r w:rsidR="0092790B">
        <w:rPr>
          <w:rStyle w:val="sac"/>
          <w:noProof/>
          <w:lang w:val="pt-BR"/>
        </w:rPr>
        <w:t>12</w:t>
      </w:r>
      <w:r w:rsidR="0056694A" w:rsidRPr="0056694A">
        <w:rPr>
          <w:rStyle w:val="sac"/>
          <w:noProof/>
          <w:lang w:val="pt-BR"/>
        </w:rPr>
        <w:t>)</w:t>
      </w:r>
      <w:r w:rsidR="006134F2" w:rsidRPr="000C6D5E">
        <w:rPr>
          <w:rStyle w:val="sac"/>
          <w:lang w:val="pt-BR"/>
        </w:rPr>
        <w:fldChar w:fldCharType="end"/>
      </w:r>
      <w:r w:rsidR="00D94EDA" w:rsidRPr="000C6D5E">
        <w:rPr>
          <w:rFonts w:cs="Times New Roman"/>
          <w:szCs w:val="24"/>
          <w:lang w:eastAsia="pt-BR"/>
        </w:rPr>
        <w:t>.</w:t>
      </w:r>
      <w:r w:rsidR="00983D57" w:rsidRPr="000C6D5E">
        <w:rPr>
          <w:rFonts w:cs="Times New Roman"/>
          <w:szCs w:val="24"/>
          <w:lang w:eastAsia="pt-BR"/>
        </w:rPr>
        <w:t xml:space="preserve"> </w:t>
      </w:r>
      <w:r w:rsidR="00807773" w:rsidRPr="000C6D5E">
        <w:rPr>
          <w:rFonts w:cs="Times New Roman"/>
          <w:szCs w:val="24"/>
          <w:lang w:eastAsia="pt-BR"/>
        </w:rPr>
        <w:t xml:space="preserve">Esta última </w:t>
      </w:r>
      <w:r w:rsidR="00DA1B3D" w:rsidRPr="000C6D5E">
        <w:rPr>
          <w:rFonts w:cs="Times New Roman"/>
          <w:szCs w:val="24"/>
          <w:lang w:eastAsia="pt-BR"/>
        </w:rPr>
        <w:t>representa</w:t>
      </w:r>
      <w:r w:rsidR="00807773" w:rsidRPr="000C6D5E">
        <w:rPr>
          <w:rFonts w:cs="Times New Roman"/>
          <w:szCs w:val="24"/>
          <w:lang w:eastAsia="pt-BR"/>
        </w:rPr>
        <w:t xml:space="preserve"> uma estratégia simples e robusta para aumento de sensibilidade, como d</w:t>
      </w:r>
      <w:r w:rsidR="00657A0C">
        <w:rPr>
          <w:rFonts w:cs="Times New Roman"/>
          <w:szCs w:val="24"/>
          <w:lang w:eastAsia="pt-BR"/>
        </w:rPr>
        <w:t>emonstrado em diversos trabalhos</w:t>
      </w:r>
      <w:r w:rsidR="00807773" w:rsidRPr="000C6D5E">
        <w:rPr>
          <w:rFonts w:cs="Times New Roman"/>
          <w:szCs w:val="24"/>
          <w:lang w:eastAsia="pt-BR"/>
        </w:rPr>
        <w:t>.</w:t>
      </w:r>
    </w:p>
    <w:p w14:paraId="4855A2FB" w14:textId="4F6E48C4" w:rsidR="0078021A" w:rsidRDefault="00983D57" w:rsidP="009224E1">
      <w:pPr>
        <w:pStyle w:val="PargrafodaLista"/>
        <w:ind w:left="0" w:firstLine="851"/>
        <w:rPr>
          <w:rStyle w:val="sac"/>
          <w:lang w:val="pt-BR"/>
        </w:rPr>
      </w:pPr>
      <w:r>
        <w:rPr>
          <w:rFonts w:cs="Times New Roman"/>
          <w:szCs w:val="24"/>
          <w:lang w:eastAsia="pt-BR"/>
        </w:rPr>
        <w:t>No tocante a calibração</w:t>
      </w:r>
      <w:r w:rsidR="00E07C11">
        <w:rPr>
          <w:rFonts w:cs="Times New Roman"/>
          <w:szCs w:val="24"/>
          <w:lang w:eastAsia="pt-BR"/>
        </w:rPr>
        <w:t xml:space="preserve">, </w:t>
      </w:r>
      <w:r w:rsidR="005968DE">
        <w:rPr>
          <w:rFonts w:cs="Times New Roman"/>
          <w:szCs w:val="24"/>
          <w:lang w:eastAsia="pt-BR"/>
        </w:rPr>
        <w:t xml:space="preserve">as estratégias </w:t>
      </w:r>
      <w:r w:rsidR="00D8734E">
        <w:rPr>
          <w:rFonts w:cs="Times New Roman"/>
          <w:szCs w:val="24"/>
          <w:lang w:eastAsia="pt-BR"/>
        </w:rPr>
        <w:t xml:space="preserve">de calibração </w:t>
      </w:r>
      <w:r w:rsidR="009224E1" w:rsidRPr="003F764F">
        <w:rPr>
          <w:rFonts w:cs="Times New Roman"/>
          <w:szCs w:val="24"/>
          <w:lang w:eastAsia="pt-BR"/>
        </w:rPr>
        <w:t xml:space="preserve">multivariada </w:t>
      </w:r>
      <w:r w:rsidR="009224E1" w:rsidRPr="00CB22AC">
        <w:rPr>
          <w:rStyle w:val="sac"/>
          <w:bCs/>
          <w:szCs w:val="24"/>
        </w:rPr>
        <w:fldChar w:fldCharType="begin" w:fldLock="1"/>
      </w:r>
      <w:r w:rsidR="00D24FD9">
        <w:rPr>
          <w:rStyle w:val="sac"/>
          <w:lang w:val="pt-BR"/>
        </w:rPr>
        <w:instrText>ADDIN CSL_CITATION {"citationItems":[{"id":"ITEM-1","itemData":{"DOI":"10.1016/j.sab.2009.11.007","ISSN":"05848547","abstract":"The application of laser induced breakdown spectrometry (LIBS) aiming the direct analysis of plant materials is a great challenge that still needs efforts for its development and validation. In this way, a series of experimental approaches has been carried out in order to show that LIBS can be used as an alternative method to wet acid digestions based methods for analysis of agricultural and environmental samples. The large amount of information provided by LIBS spectra for these complex samples increases the difficulties for selecting the most appropriated wavelengths for each analyte. Some applications have suggested that improvements in both accuracy and precision can be achieved by the application of multivariate calibration in LIBS data when compared to the univariate regression developed with line emission intensities. In the present work, the performance of univariate and multivariate calibration, based on partial least squares regression (PLSR), was compared for analysis of pellets of plant materials made from an appropriate mixture of cryogenically ground samples with cellulose as the binding agent. The development of a specific PLSR model for each analyte and the selection of spectral regions containing only lines of the analyte of interest were the best conditions for the analysis. In this particular application, these models showed a similar performance, but PLSR seemed to be more robust due to a lower occurrence of outliers in comparison to the univariate method. Data suggests that efforts dealing with sample presentation and fitness of standards for LIBS analysis must be done in order to fulfill the boundary conditions for matrix independent development and validation. © 2009 Elsevier B.V. All rights reserved.","author":[{"dropping-particle":"","family":"Braga","given":"Jez Willian Batista","non-dropping-particle":"","parse-names":false,"suffix":""},{"dropping-particle":"","family":"Trevizan","given":"Lilian Cristina","non-dropping-particle":"","parse-names":false,"suffix":""},{"dropping-particle":"","family":"Nunes","given":"Lidiane Cristina","non-dropping-particle":"","parse-names":false,"suffix":""},{"dropping-particle":"","family":"Rufini","given":"Iolanda Aparecida","non-dropping-particle":"","parse-names":false,"suffix":""},{"dropping-particle":"","family":"Santos","given":"Dário","non-dropping-particle":"","parse-names":false,"suffix":""},{"dropping-particle":"","family":"Krug","given":"Francisco José","non-dropping-particle":"","parse-names":false,"suffix":""}],"container-title":"Spectrochimica Acta - Part B Atomic Spectroscopy","id":"ITEM-1","issue":"1","issued":{"date-parts":[["2010"]]},"page":"66-74","title":"Comparison of univariate and multivariate calibration for the determination of micronutrients in pellets of plant materials by laser induced breakdown spectrometry","type":"article-journal","volume":"65"},"uris":["http://www.mendeley.com/documents/?uuid=2e6961c1-e910-4ca7-abba-6a3068ed4d7c"]},{"id":"ITEM-2","itemData":{"DOI":"10.1016/j.talanta.2019.120443","ISSN":"00399140","author":[{"dropping-particle":"","family":"Castro","given":"Jeyne Pricylla","non-dropping-particle":"","parse-names":false,"suffix":""},{"dropping-particle":"","family":"Babos","given":"Diego Victor","non-dropping-particle":"","parse-names":false,"suffix":""},{"dropping-particle":"","family":"Pereira-Filho","given":"Edenir Rodrigues","non-dropping-particle":"","parse-names":false,"suffix":""}],"container-title":"Talanta","id":"ITEM-2","issue":"October","issued":{"date-parts":[["2020","2"]]},"page":"120443","publisher":"Elsevier B.V.","title":"Calibration strategies for the direct determination of rare earth elements in hard disk magnets using laser-induced breakdown spectroscopy","type":"article-journal","volume":"208"},"uris":["http://www.mendeley.com/documents/?uuid=0357759b-ff54-464f-bab3-14ce38fe808e"]}],"mendeley":{"formattedCitation":"(146,147)","plainTextFormattedCitation":"(146,147)","previouslyFormattedCitation":"(146,147)"},"properties":{"noteIndex":0},"schema":"https://github.com/citation-style-language/schema/raw/master/csl-citation.json"}</w:instrText>
      </w:r>
      <w:r w:rsidR="009224E1" w:rsidRPr="00CB22AC">
        <w:rPr>
          <w:rStyle w:val="sac"/>
          <w:bCs/>
          <w:szCs w:val="24"/>
        </w:rPr>
        <w:fldChar w:fldCharType="separate"/>
      </w:r>
      <w:r w:rsidR="0056694A" w:rsidRPr="0008402F">
        <w:rPr>
          <w:rStyle w:val="sac"/>
          <w:bCs/>
          <w:noProof/>
          <w:szCs w:val="24"/>
          <w:lang w:val="pt-BR"/>
        </w:rPr>
        <w:t>(</w:t>
      </w:r>
      <w:r w:rsidR="00657A0C">
        <w:rPr>
          <w:rStyle w:val="sac"/>
          <w:bCs/>
          <w:noProof/>
          <w:szCs w:val="24"/>
          <w:lang w:val="pt-BR"/>
        </w:rPr>
        <w:t>13</w:t>
      </w:r>
      <w:r w:rsidR="0056694A" w:rsidRPr="0008402F">
        <w:rPr>
          <w:rStyle w:val="sac"/>
          <w:bCs/>
          <w:noProof/>
          <w:szCs w:val="24"/>
          <w:lang w:val="pt-BR"/>
        </w:rPr>
        <w:t>)</w:t>
      </w:r>
      <w:r w:rsidR="009224E1" w:rsidRPr="00CB22AC">
        <w:rPr>
          <w:rStyle w:val="sac"/>
          <w:bCs/>
          <w:szCs w:val="24"/>
        </w:rPr>
        <w:fldChar w:fldCharType="end"/>
      </w:r>
      <w:r w:rsidR="009224E1" w:rsidRPr="003F764F">
        <w:rPr>
          <w:rFonts w:cs="Times New Roman"/>
          <w:szCs w:val="24"/>
          <w:lang w:eastAsia="pt-BR"/>
        </w:rPr>
        <w:t xml:space="preserve">, </w:t>
      </w:r>
      <w:r w:rsidR="00BE137A" w:rsidRPr="00BE137A">
        <w:rPr>
          <w:rFonts w:cs="Times New Roman"/>
          <w:szCs w:val="24"/>
          <w:lang w:eastAsia="pt-BR"/>
        </w:rPr>
        <w:t>MMC</w:t>
      </w:r>
      <w:r w:rsidR="00BE137A">
        <w:rPr>
          <w:rFonts w:cs="Times New Roman"/>
          <w:i/>
          <w:iCs/>
          <w:szCs w:val="24"/>
          <w:lang w:eastAsia="pt-BR"/>
        </w:rPr>
        <w:t xml:space="preserve"> </w:t>
      </w:r>
      <w:r w:rsidR="009224E1" w:rsidRPr="003F764F">
        <w:rPr>
          <w:rStyle w:val="sac"/>
          <w:lang w:val="pt-BR"/>
        </w:rPr>
        <w:fldChar w:fldCharType="begin" w:fldLock="1"/>
      </w:r>
      <w:r w:rsidR="00D24FD9">
        <w:rPr>
          <w:rStyle w:val="sac"/>
          <w:lang w:val="pt-BR"/>
        </w:rPr>
        <w:instrText>ADDIN CSL_CITATION {"citationItems":[{"id":"ITEM-1","itemData":{"DOI":"10.1016/j.sab.2009.05.003","ISSN":"05848547","abstract":"The performance of laser-induced breakdown spectrometry (LIBS) for the determination of Ba, Cd, Cr and Pb in toys has been evaluated by using a Nd:YAG laser operating at 1064 nm and an Echelle spectrometer with intensified charge-coupled device detector. Samples were purchased in different cities of São Paulo State market and analyzed directly without sample preparation. Laser-induced breakdown spectrometry experimental conditions (number of pulses, delay time, integration time gate and pulse energy) were optimized by using a Doehlert design. Laser-induced breakdown spectrometry signals correlated reasonably well with inductively coupled plasma optical emission spectrometry (ICP OES) concentrations after microwave-assisted acid digestion of selected samples. Thermal analysis was used for polymer identification and scanning electron microscopy to visualize differences in crater geometry of different polymers employed for toy fabrication. Results indicate that laser-induced breakdown spectrometry can be proposed as a rapid screening method for investigation of potentially toxic elements in toys. The unique application of laser-induced breakdown spectrometry for identification of contaminants in successive layers of ink and polymer is also demonstrated. © 2009 Elsevier B.V. All rights reserved.","author":[{"dropping-particle":"","family":"Godoi","given":"Quienly","non-dropping-particle":"","parse-names":false,"suffix":""},{"dropping-particle":"","family":"Santos","given":"Dario","non-dropping-particle":"","parse-names":false,"suffix":""},{"dropping-particle":"","family":"Nunes","given":"Lidiane C.","non-dropping-particle":"","parse-names":false,"suffix":""},{"dropping-particle":"","family":"Leme","given":"Flávio O.","non-dropping-particle":"","parse-names":false,"suffix":""},{"dropping-particle":"","family":"Rufini","given":"Iolanda A.","non-dropping-particle":"","parse-names":false,"suffix":""},{"dropping-particle":"","family":"Agnelli","given":"José A.M.","non-dropping-particle":"","parse-names":false,"suffix":""},{"dropping-particle":"","family":"Trevizan","given":"Lilian C.","non-dropping-particle":"","parse-names":false,"suffix":""},{"dropping-particle":"","family":"Krug","given":"Francisco J.","non-dropping-particle":"","parse-names":false,"suffix":""}],"container-title":"Spectrochimica Acta - Part B Atomic Spectroscopy","id":"ITEM-1","issue":"6","issued":{"date-parts":[["2009","6","1"]]},"page":"573-581","publisher":"Elsevier","title":"Preliminary studies of laser-induced breakdown spectrometry for the determination of Ba, Cd, Cr and Pb in toys","type":"article-journal","volume":"64"},"uris":["http://www.mendeley.com/documents/?uuid=028392e6-efeb-3d39-82b4-7cbf47f1fe03"]}],"mendeley":{"formattedCitation":"(148)","plainTextFormattedCitation":"(148)","previouslyFormattedCitation":"(148)"},"properties":{"noteIndex":0},"schema":"https://github.com/citation-style-language/schema/raw/master/csl-citation.json"}</w:instrText>
      </w:r>
      <w:r w:rsidR="009224E1" w:rsidRPr="003F764F">
        <w:rPr>
          <w:rStyle w:val="sac"/>
          <w:lang w:val="pt-BR"/>
        </w:rPr>
        <w:fldChar w:fldCharType="separate"/>
      </w:r>
      <w:r w:rsidR="0056694A" w:rsidRPr="0056694A">
        <w:rPr>
          <w:rStyle w:val="sac"/>
          <w:noProof/>
          <w:lang w:val="pt-BR"/>
        </w:rPr>
        <w:t>(</w:t>
      </w:r>
      <w:r w:rsidR="00657A0C">
        <w:rPr>
          <w:rStyle w:val="sac"/>
          <w:noProof/>
          <w:lang w:val="pt-BR"/>
        </w:rPr>
        <w:t>14</w:t>
      </w:r>
      <w:r w:rsidR="0056694A" w:rsidRPr="0056694A">
        <w:rPr>
          <w:rStyle w:val="sac"/>
          <w:noProof/>
          <w:lang w:val="pt-BR"/>
        </w:rPr>
        <w:t>)</w:t>
      </w:r>
      <w:r w:rsidR="009224E1" w:rsidRPr="003F764F">
        <w:rPr>
          <w:rStyle w:val="sac"/>
          <w:lang w:val="pt-BR"/>
        </w:rPr>
        <w:fldChar w:fldCharType="end"/>
      </w:r>
      <w:r w:rsidR="009224E1" w:rsidRPr="003F764F">
        <w:rPr>
          <w:rFonts w:cs="Times New Roman"/>
          <w:szCs w:val="24"/>
          <w:lang w:eastAsia="pt-BR"/>
        </w:rPr>
        <w:t xml:space="preserve">, </w:t>
      </w:r>
      <w:r w:rsidR="00BE137A">
        <w:rPr>
          <w:rFonts w:cs="Times New Roman"/>
          <w:szCs w:val="24"/>
          <w:lang w:eastAsia="pt-BR"/>
        </w:rPr>
        <w:t>SA</w:t>
      </w:r>
      <w:r w:rsidR="009224E1" w:rsidRPr="003F764F">
        <w:rPr>
          <w:rFonts w:cs="Times New Roman"/>
          <w:szCs w:val="24"/>
          <w:lang w:eastAsia="pt-BR"/>
        </w:rPr>
        <w:t xml:space="preserve"> </w:t>
      </w:r>
      <w:r w:rsidR="009224E1" w:rsidRPr="003F764F">
        <w:rPr>
          <w:rStyle w:val="sac"/>
          <w:lang w:val="pt-BR"/>
        </w:rPr>
        <w:fldChar w:fldCharType="begin" w:fldLock="1"/>
      </w:r>
      <w:r w:rsidR="00D24FD9">
        <w:rPr>
          <w:rStyle w:val="sac"/>
          <w:lang w:val="pt-BR"/>
        </w:rPr>
        <w:instrText>ADDIN CSL_CITATION {"citationItems":[{"id":"ITEM-1","itemData":{"DOI":"10.1364/oe.24.002607","abstract":"© 2016 Optical Society of America. The matrix effect of powder samples, especially for soil samples, is significant in laser-induced breakdown spectroscopy (LIBS), which affects the prediction accuracy of the element concentration. In order to reduce this effect of the soil samples in LIBS, the standard addition method (SAM) based on background removal by wavelet transform algorithm was investigated in this work. Five different kinds of certified reference soil samples (lead (Pb) concentrations were 110, 283, 552, 675, and 1141 ppm, respectively) were used to examine the accuracy of this method. The root mean square error of prediction (RMSEP) was more than 303 ppm by using the conventional calibration method. After adoption of SAM with background removal by wavelet transform algorithm, the RMSEP was reduced to 25.7 ppm. Therefore, the accuracy of the Pb element was improved significantly. The mechanism of background removal by wavelet transform algorithm based on SAM is discussed. Further study demonstrated that this method can also improve the predicted accuracy of the Cd element.","author":[{"dropping-particle":"","family":"Yi","given":"R. X.","non-dropping-particle":"","parse-names":false,"suffix":""},{"dropping-particle":"","family":"Guo","given":"L. B.","non-dropping-particle":"","parse-names":false,"suffix":""},{"dropping-particle":"","family":"Zou","given":"X. H.","non-dropping-particle":"","parse-names":false,"suffix":""},{"dropping-particle":"","family":"Li","given":"J. M.","non-dropping-particle":"","parse-names":false,"suffix":""},{"dropping-particle":"","family":"Hao","given":"Z. Q.","non-dropping-particle":"","parse-names":false,"suffix":""},{"dropping-particle":"","family":"Yang","given":"X. Y.","non-dropping-particle":"","parse-names":false,"suffix":""},{"dropping-particle":"","family":"Li","given":"X. Y.","non-dropping-particle":"","parse-names":false,"suffix":""},{"dropping-particle":"","family":"Zeng","given":"X. Y.","non-dropping-particle":"","parse-names":false,"suffix":""},{"dropping-particle":"","family":"Lu","given":"Y. F.","non-dropping-particle":"","parse-names":false,"suffix":""}],"container-title":"Optics Express","id":"ITEM-1","issue":"3","issued":{"date-parts":[["2016"]]},"page":"2607","title":"Background removal in soil analysis using laser- induced breakdown spectroscopy combined with standard addition method","type":"article-journal","volume":"24"},"uris":["http://www.mendeley.com/documents/?uuid=394c625e-552a-4462-8893-1de9ce3a5d80"]}],"mendeley":{"formattedCitation":"(149)","plainTextFormattedCitation":"(149)","previouslyFormattedCitation":"(149)"},"properties":{"noteIndex":0},"schema":"https://github.com/citation-style-language/schema/raw/master/csl-citation.json"}</w:instrText>
      </w:r>
      <w:r w:rsidR="009224E1" w:rsidRPr="003F764F">
        <w:rPr>
          <w:rStyle w:val="sac"/>
          <w:lang w:val="pt-BR"/>
        </w:rPr>
        <w:fldChar w:fldCharType="separate"/>
      </w:r>
      <w:r w:rsidR="0056694A" w:rsidRPr="0056694A">
        <w:rPr>
          <w:rStyle w:val="sac"/>
          <w:noProof/>
          <w:lang w:val="pt-BR"/>
        </w:rPr>
        <w:t>(</w:t>
      </w:r>
      <w:r w:rsidR="00657A0C">
        <w:rPr>
          <w:rStyle w:val="sac"/>
          <w:noProof/>
          <w:lang w:val="pt-BR"/>
        </w:rPr>
        <w:t>15</w:t>
      </w:r>
      <w:r w:rsidR="0056694A" w:rsidRPr="0056694A">
        <w:rPr>
          <w:rStyle w:val="sac"/>
          <w:noProof/>
          <w:lang w:val="pt-BR"/>
        </w:rPr>
        <w:t>)</w:t>
      </w:r>
      <w:r w:rsidR="009224E1" w:rsidRPr="003F764F">
        <w:rPr>
          <w:rStyle w:val="sac"/>
          <w:lang w:val="pt-BR"/>
        </w:rPr>
        <w:fldChar w:fldCharType="end"/>
      </w:r>
      <w:r w:rsidR="00D8734E">
        <w:rPr>
          <w:rFonts w:cs="Times New Roman"/>
          <w:szCs w:val="24"/>
          <w:lang w:eastAsia="pt-BR"/>
        </w:rPr>
        <w:t xml:space="preserve"> e</w:t>
      </w:r>
      <w:r w:rsidR="009224E1" w:rsidRPr="003F764F">
        <w:rPr>
          <w:rFonts w:cs="Times New Roman"/>
          <w:szCs w:val="24"/>
          <w:lang w:eastAsia="pt-BR"/>
        </w:rPr>
        <w:t xml:space="preserve"> </w:t>
      </w:r>
      <w:r w:rsidR="00926A3F">
        <w:rPr>
          <w:rFonts w:cs="Times New Roman"/>
          <w:szCs w:val="24"/>
          <w:lang w:eastAsia="pt-BR"/>
        </w:rPr>
        <w:t xml:space="preserve">calibração </w:t>
      </w:r>
      <w:r w:rsidR="00657A0C">
        <w:rPr>
          <w:rFonts w:cs="Times New Roman"/>
          <w:szCs w:val="24"/>
          <w:lang w:eastAsia="pt-BR"/>
        </w:rPr>
        <w:t xml:space="preserve">interna </w:t>
      </w:r>
      <w:r w:rsidR="009224E1" w:rsidRPr="003F764F">
        <w:rPr>
          <w:rStyle w:val="sac"/>
          <w:lang w:val="pt-BR"/>
        </w:rPr>
        <w:fldChar w:fldCharType="begin" w:fldLock="1"/>
      </w:r>
      <w:r w:rsidR="00D24FD9">
        <w:rPr>
          <w:rStyle w:val="sac"/>
          <w:lang w:val="pt-BR"/>
        </w:rPr>
        <w:instrText>ADDIN CSL_CITATION {"citationItems":[{"id":"ITEM-1","itemData":{"DOI":"10.1016/j.microc.2017.07.005","ISSN":"0026265X","abstract":"Biochar has gained agricultural importance as a soil amendment because of its important agricultural properties such as water retention, plant nutrient supplier, promoter of microorganism growth, sequestration action of atmospheric CO2, etc. Further, it is a low cost material being produced by recycling. Due to its active sites, biochar can adsorb nutrients so acting as a soil fertilizer. Thus the rapid assessment of nutrients in these materials is essential to ensure quality control for agricultural purposes. This work aimed to develop a simple analytical method based on Laser-Induced Breakdown Spectroscopy (LIBS) to determine Ca in biochar-based fertilizers. In particular, biochar samples enriched with Ca were prepared from peanut shells, residues of eucalyptus and banana fibers. The calibration standards were prepared by matrix matching using a biochar from eucalyptus residues. Different spectral preprocessing were evaluated to enhance the precision and accuracy of the method. However, the matrix effects demanded the use of internal standardization as the appropriate methodology to obtain the best accuracy. A linear correlation coefficient of 0.989 and a linear work range of 1.51–11.23% Ca were obtained using the proposed method, which yielded limits of detection and quantification of 0.45% e 1.51%, respectively. Calcium contents determined by LIBS in biochar-based fertilizers were in good agreement (paired t-test at 95% confidence level) with those determined by using High-Resolution Continuous Source Atomic Absorption Spectrometry (HR-CS FAAS) as the reference technique. Thus, the importance of internal standardization was demonstrated to be successful for the quantitative analysis of Ca in complex matrices like biochar-based fertilizers.","author":[{"dropping-particle":"de","family":"Morais","given":"Carla Pereira","non-dropping-particle":"","parse-names":false,"suffix":""},{"dropping-particle":"","family":"Barros","given":"Ariane Isis","non-dropping-particle":"","parse-names":false,"suffix":""},{"dropping-particle":"","family":"Santos Júnior","given":"Dário","non-dropping-particle":"","parse-names":false,"suffix":""},{"dropping-particle":"","family":"Ribeiro","given":"Clóvis Augusto","non-dropping-particle":"","parse-names":false,"suffix":""},{"dropping-particle":"","family":"Crespi","given":"Marisa Spirandeli","non-dropping-particle":"","parse-names":false,"suffix":""},{"dropping-particle":"","family":"Senesi","given":"Giorgio Saverio","non-dropping-particle":"","parse-names":false,"suffix":""},{"dropping-particle":"","family":"Gomes Neto","given":"José Anchieta","non-dropping-particle":"","parse-names":false,"suffix":""},{"dropping-particle":"","family":"Ferreira","given":"Edilene Cristina","non-dropping-particle":"","parse-names":false,"suffix":""}],"container-title":"Microchemical Journal","id":"ITEM-1","issued":{"date-parts":[["2017"]]},"page":"370-373","publisher":"Elsevier B.V.","title":"Calcium determination in biochar-based fertilizers by laser-induced breakdown spectroscopy using sodium as internal standard","type":"article-journal","volume":"134"},"uris":["http://www.mendeley.com/documents/?uuid=a16a5476-c6b9-4e74-af15-fc9651845865"]}],"mendeley":{"formattedCitation":"(64)","plainTextFormattedCitation":"(64)","previouslyFormattedCitation":"(64)"},"properties":{"noteIndex":0},"schema":"https://github.com/citation-style-language/schema/raw/master/csl-citation.json"}</w:instrText>
      </w:r>
      <w:r w:rsidR="009224E1" w:rsidRPr="003F764F">
        <w:rPr>
          <w:rStyle w:val="sac"/>
          <w:lang w:val="pt-BR"/>
        </w:rPr>
        <w:fldChar w:fldCharType="separate"/>
      </w:r>
      <w:r w:rsidR="0056694A" w:rsidRPr="0056694A">
        <w:rPr>
          <w:rStyle w:val="sac"/>
          <w:noProof/>
          <w:lang w:val="pt-BR"/>
        </w:rPr>
        <w:t>(</w:t>
      </w:r>
      <w:r w:rsidR="00657A0C">
        <w:rPr>
          <w:rStyle w:val="sac"/>
          <w:noProof/>
          <w:lang w:val="pt-BR"/>
        </w:rPr>
        <w:t>16</w:t>
      </w:r>
      <w:r w:rsidR="0056694A" w:rsidRPr="0056694A">
        <w:rPr>
          <w:rStyle w:val="sac"/>
          <w:noProof/>
          <w:lang w:val="pt-BR"/>
        </w:rPr>
        <w:t>)</w:t>
      </w:r>
      <w:r w:rsidR="009224E1" w:rsidRPr="003F764F">
        <w:rPr>
          <w:rStyle w:val="sac"/>
          <w:lang w:val="pt-BR"/>
        </w:rPr>
        <w:fldChar w:fldCharType="end"/>
      </w:r>
      <w:r w:rsidR="005968DE">
        <w:rPr>
          <w:rStyle w:val="sac"/>
          <w:lang w:val="pt-BR"/>
        </w:rPr>
        <w:t xml:space="preserve"> são </w:t>
      </w:r>
      <w:r w:rsidR="00D8734E">
        <w:rPr>
          <w:rStyle w:val="sac"/>
          <w:lang w:val="pt-BR"/>
        </w:rPr>
        <w:t>geralmente limitadas pela falta de materiais de referência certificados ou falta de padrão e</w:t>
      </w:r>
      <w:r w:rsidR="000A30A3">
        <w:rPr>
          <w:rStyle w:val="sac"/>
          <w:lang w:val="pt-BR"/>
        </w:rPr>
        <w:t>/ou</w:t>
      </w:r>
      <w:r w:rsidR="00D8734E">
        <w:rPr>
          <w:rStyle w:val="sac"/>
          <w:lang w:val="pt-BR"/>
        </w:rPr>
        <w:t xml:space="preserve"> diluentes apropriados para </w:t>
      </w:r>
      <w:r w:rsidR="00C472DC">
        <w:rPr>
          <w:rStyle w:val="sac"/>
          <w:lang w:val="pt-BR"/>
        </w:rPr>
        <w:t>compatibilização</w:t>
      </w:r>
      <w:r w:rsidR="00D8734E">
        <w:rPr>
          <w:rStyle w:val="sac"/>
          <w:lang w:val="pt-BR"/>
        </w:rPr>
        <w:t xml:space="preserve"> de matriz.</w:t>
      </w:r>
      <w:r w:rsidR="005968DE">
        <w:rPr>
          <w:rStyle w:val="sac"/>
          <w:lang w:val="pt-BR"/>
        </w:rPr>
        <w:t xml:space="preserve"> </w:t>
      </w:r>
    </w:p>
    <w:p w14:paraId="42687500" w14:textId="3DD35D98" w:rsidR="00506DD0" w:rsidRDefault="00926A3F" w:rsidP="009224E1">
      <w:pPr>
        <w:pStyle w:val="PargrafodaLista"/>
        <w:ind w:left="0" w:firstLine="851"/>
        <w:rPr>
          <w:rStyle w:val="sac"/>
          <w:lang w:val="pt-BR"/>
        </w:rPr>
      </w:pPr>
      <w:r>
        <w:rPr>
          <w:rFonts w:cs="Times New Roman"/>
          <w:szCs w:val="24"/>
          <w:lang w:eastAsia="pt-BR"/>
        </w:rPr>
        <w:t xml:space="preserve">De modo a contornar a falta de padrões sólidos para calibração, </w:t>
      </w:r>
      <w:r w:rsidR="00726D89">
        <w:rPr>
          <w:rFonts w:cs="Times New Roman"/>
          <w:szCs w:val="24"/>
          <w:lang w:eastAsia="pt-BR"/>
        </w:rPr>
        <w:t xml:space="preserve">a estratégia </w:t>
      </w:r>
      <w:r w:rsidR="00BE137A">
        <w:rPr>
          <w:rFonts w:cs="Times New Roman"/>
          <w:szCs w:val="24"/>
          <w:lang w:eastAsia="pt-BR"/>
        </w:rPr>
        <w:t>CF-LIBS</w:t>
      </w:r>
      <w:r w:rsidR="00726D89">
        <w:rPr>
          <w:rFonts w:cs="Times New Roman"/>
          <w:i/>
          <w:iCs/>
          <w:szCs w:val="24"/>
          <w:lang w:eastAsia="pt-BR"/>
        </w:rPr>
        <w:t xml:space="preserve"> </w:t>
      </w:r>
      <w:r w:rsidR="00726D89" w:rsidRPr="003F764F">
        <w:rPr>
          <w:rStyle w:val="sac"/>
          <w:lang w:val="pt-BR"/>
        </w:rPr>
        <w:fldChar w:fldCharType="begin" w:fldLock="1"/>
      </w:r>
      <w:r w:rsidR="00D24FD9">
        <w:rPr>
          <w:rStyle w:val="sac"/>
          <w:lang w:val="pt-BR"/>
        </w:rPr>
        <w:instrText>ADDIN CSL_CITATION {"citationItems":[{"id":"ITEM-1","itemData":{"DOI":"10.1016/j.sab.2009.11.006","ISSN":"05848547","abstract":"The aim of this paper is offering a critical review of Calibration-Free Laser-Induced Breakdown Spectroscopy (CF-LIBS), the approach of multi-elemental quantitative analysis of LIBS spectra, based on the measurement of line intensities and plasma properties (plasma electron density and temperature) and on the assumption of a Boltzmann population of excited levels, which does not require the use of calibration curves or matrix-matched standards. The first part of this review focuses on the applications of the CF-LIBS method. Quantitative results reported in the literature, obtained in the analysis of various materials and in a wide range of experimental conditions, are summarized, with a special emphasis on the departure from nominal composition values. The second part is a discussion of the simplifying assumptions which lie at the basis of the CF-LIBS algorithm (stoichiometric ablation and complete atomization, thermal equilibrium, homogeneous plasma, thin radiation, detection of all elements). The inspection of the literature suggests that the CF-LIBS method is more accurate in analyzing metallic alloys rather than dielectrics. However, the full exploitation of the method seems to be still far to come, especially for the lack of a complete characterization of the effects of experimental constraints. However, some general directions can be suggested to help the analyst in designing LIBS measurements in a way which is more suited for CF-LIBS analysis. © 2009 Elsevier B.V. All rights reserved.","author":[{"dropping-particle":"","family":"Tognoni","given":"E.","non-dropping-particle":"","parse-names":false,"suffix":""},{"dropping-particle":"","family":"Cristoforetti","given":"G.","non-dropping-particle":"","parse-names":false,"suffix":""},{"dropping-particle":"","family":"Legnaioli","given":"S.","non-dropping-particle":"","parse-names":false,"suffix":""},{"dropping-particle":"","family":"Palleschi","given":"V.","non-dropping-particle":"","parse-names":false,"suffix":""}],"container-title":"Spectrochimica Acta Part B: Atomic Spectroscopy","id":"ITEM-1","issue":"1","issued":{"date-parts":[["2010","1"]]},"page":"1-14","publisher":"Elsevier B.V.","title":"Calibration-Free Laser-Induced Breakdown Spectroscopy: State of the art","type":"article-journal","volume":"65"},"uris":["http://www.mendeley.com/documents/?uuid=3fe19054-b248-44c3-a222-6011a76d4348"]}],"mendeley":{"formattedCitation":"(67)","plainTextFormattedCitation":"(67)","previouslyFormattedCitation":"(67)"},"properties":{"noteIndex":0},"schema":"https://github.com/citation-style-language/schema/raw/master/csl-citation.json"}</w:instrText>
      </w:r>
      <w:r w:rsidR="00726D89" w:rsidRPr="003F764F">
        <w:rPr>
          <w:rStyle w:val="sac"/>
          <w:lang w:val="pt-BR"/>
        </w:rPr>
        <w:fldChar w:fldCharType="separate"/>
      </w:r>
      <w:r w:rsidR="0056694A" w:rsidRPr="0056694A">
        <w:rPr>
          <w:rStyle w:val="sac"/>
          <w:noProof/>
          <w:lang w:val="pt-BR"/>
        </w:rPr>
        <w:t>(</w:t>
      </w:r>
      <w:r w:rsidR="00657A0C">
        <w:rPr>
          <w:rStyle w:val="sac"/>
          <w:noProof/>
          <w:lang w:val="pt-BR"/>
        </w:rPr>
        <w:t>17</w:t>
      </w:r>
      <w:r w:rsidR="0056694A" w:rsidRPr="0056694A">
        <w:rPr>
          <w:rStyle w:val="sac"/>
          <w:noProof/>
          <w:lang w:val="pt-BR"/>
        </w:rPr>
        <w:t>)</w:t>
      </w:r>
      <w:r w:rsidR="00726D89" w:rsidRPr="003F764F">
        <w:rPr>
          <w:rStyle w:val="sac"/>
          <w:lang w:val="pt-BR"/>
        </w:rPr>
        <w:fldChar w:fldCharType="end"/>
      </w:r>
      <w:r w:rsidR="00726D89" w:rsidRPr="003F764F">
        <w:rPr>
          <w:rFonts w:cs="Times New Roman"/>
          <w:szCs w:val="24"/>
          <w:lang w:eastAsia="pt-BR"/>
        </w:rPr>
        <w:t xml:space="preserve"> </w:t>
      </w:r>
      <w:r w:rsidR="00200110">
        <w:rPr>
          <w:rFonts w:cs="Times New Roman"/>
          <w:szCs w:val="24"/>
          <w:lang w:eastAsia="pt-BR"/>
        </w:rPr>
        <w:t>foi</w:t>
      </w:r>
      <w:r w:rsidR="000A30A3">
        <w:rPr>
          <w:rStyle w:val="sac"/>
          <w:lang w:val="pt-BR"/>
        </w:rPr>
        <w:t xml:space="preserve"> desenvolvida</w:t>
      </w:r>
      <w:r w:rsidR="00726D89">
        <w:rPr>
          <w:rStyle w:val="sac"/>
          <w:lang w:val="pt-BR"/>
        </w:rPr>
        <w:t>, a qua</w:t>
      </w:r>
      <w:r w:rsidR="00200110">
        <w:rPr>
          <w:rStyle w:val="sac"/>
          <w:lang w:val="pt-BR"/>
        </w:rPr>
        <w:t>l</w:t>
      </w:r>
      <w:r w:rsidR="00726D89">
        <w:rPr>
          <w:rStyle w:val="sac"/>
          <w:lang w:val="pt-BR"/>
        </w:rPr>
        <w:t xml:space="preserve"> utiliza a intensidade de emissão d</w:t>
      </w:r>
      <w:r w:rsidR="0001217E">
        <w:rPr>
          <w:rStyle w:val="sac"/>
          <w:lang w:val="pt-BR"/>
        </w:rPr>
        <w:t>o</w:t>
      </w:r>
      <w:r w:rsidR="00726D89">
        <w:rPr>
          <w:rStyle w:val="sac"/>
          <w:lang w:val="pt-BR"/>
        </w:rPr>
        <w:t xml:space="preserve"> analito</w:t>
      </w:r>
      <w:r w:rsidR="0001217E">
        <w:rPr>
          <w:rStyle w:val="sac"/>
          <w:lang w:val="pt-BR"/>
        </w:rPr>
        <w:t xml:space="preserve">, bem como as </w:t>
      </w:r>
      <w:r w:rsidR="00726D89">
        <w:rPr>
          <w:rStyle w:val="sac"/>
          <w:lang w:val="pt-BR"/>
        </w:rPr>
        <w:t>propriedades do plasma (</w:t>
      </w:r>
      <w:r w:rsidR="00726D89" w:rsidRPr="00726D89">
        <w:rPr>
          <w:rStyle w:val="sac"/>
          <w:i/>
          <w:iCs/>
          <w:lang w:val="pt-BR"/>
        </w:rPr>
        <w:t>i.e.</w:t>
      </w:r>
      <w:r w:rsidR="00726D89">
        <w:rPr>
          <w:rStyle w:val="sac"/>
          <w:lang w:val="pt-BR"/>
        </w:rPr>
        <w:t xml:space="preserve">, temperatura e densidade eletrônica) para determinar a concentração do analito. </w:t>
      </w:r>
      <w:r w:rsidR="0001217E">
        <w:rPr>
          <w:rStyle w:val="sac"/>
          <w:lang w:val="pt-BR"/>
        </w:rPr>
        <w:t xml:space="preserve">Apesar de </w:t>
      </w:r>
      <w:r w:rsidR="000E4F83">
        <w:rPr>
          <w:rStyle w:val="sac"/>
          <w:lang w:val="pt-BR"/>
        </w:rPr>
        <w:t xml:space="preserve">suas </w:t>
      </w:r>
      <w:r w:rsidR="00BE1172">
        <w:rPr>
          <w:rStyle w:val="sac"/>
          <w:lang w:val="pt-BR"/>
        </w:rPr>
        <w:t>vantagens</w:t>
      </w:r>
      <w:r w:rsidR="0001217E">
        <w:rPr>
          <w:rStyle w:val="sac"/>
          <w:lang w:val="pt-BR"/>
        </w:rPr>
        <w:t xml:space="preserve">, </w:t>
      </w:r>
      <w:r w:rsidR="003D7649">
        <w:rPr>
          <w:rStyle w:val="sac"/>
          <w:lang w:val="pt-BR"/>
        </w:rPr>
        <w:t xml:space="preserve">a imprecisão obtida com </w:t>
      </w:r>
      <w:r w:rsidR="00506DD0">
        <w:rPr>
          <w:rStyle w:val="sac"/>
          <w:lang w:val="pt-BR"/>
        </w:rPr>
        <w:t>a CF-LIBS</w:t>
      </w:r>
      <w:r w:rsidR="009C429E">
        <w:rPr>
          <w:rStyle w:val="sac"/>
          <w:lang w:val="pt-BR"/>
        </w:rPr>
        <w:t>,</w:t>
      </w:r>
      <w:r w:rsidR="0058380F">
        <w:rPr>
          <w:rStyle w:val="sac"/>
          <w:lang w:val="pt-BR"/>
        </w:rPr>
        <w:t xml:space="preserve"> a</w:t>
      </w:r>
      <w:r w:rsidR="009C429E">
        <w:rPr>
          <w:rStyle w:val="sac"/>
          <w:lang w:val="pt-BR"/>
        </w:rPr>
        <w:t xml:space="preserve"> torna </w:t>
      </w:r>
      <w:r w:rsidR="00B436D0">
        <w:rPr>
          <w:rStyle w:val="sac"/>
          <w:lang w:val="pt-BR"/>
        </w:rPr>
        <w:t xml:space="preserve">uma </w:t>
      </w:r>
      <w:r w:rsidR="00506DD0">
        <w:rPr>
          <w:rStyle w:val="sac"/>
          <w:lang w:val="pt-BR"/>
        </w:rPr>
        <w:t xml:space="preserve">ferramenta </w:t>
      </w:r>
      <w:r w:rsidR="00015E5B">
        <w:rPr>
          <w:rStyle w:val="sac"/>
          <w:lang w:val="pt-BR"/>
        </w:rPr>
        <w:t xml:space="preserve">mais </w:t>
      </w:r>
      <w:r w:rsidR="009C429E">
        <w:rPr>
          <w:rStyle w:val="sac"/>
          <w:lang w:val="pt-BR"/>
        </w:rPr>
        <w:t xml:space="preserve">adequada para </w:t>
      </w:r>
      <w:r w:rsidR="00506DD0" w:rsidRPr="004344F7">
        <w:rPr>
          <w:rStyle w:val="sac"/>
          <w:lang w:val="pt-BR"/>
        </w:rPr>
        <w:t>fins qualitativos</w:t>
      </w:r>
      <w:r w:rsidR="0058380F">
        <w:t xml:space="preserve">. </w:t>
      </w:r>
    </w:p>
    <w:p w14:paraId="547C3802" w14:textId="36D7A1FE" w:rsidR="009224E1" w:rsidRPr="006E7249" w:rsidRDefault="0001217E" w:rsidP="009224E1">
      <w:pPr>
        <w:pStyle w:val="PargrafodaLista"/>
        <w:ind w:left="0" w:firstLine="851"/>
        <w:rPr>
          <w:rStyle w:val="sac"/>
          <w:bCs/>
          <w:szCs w:val="24"/>
        </w:rPr>
      </w:pPr>
      <w:r w:rsidRPr="00EA1C0F">
        <w:rPr>
          <w:rStyle w:val="sac"/>
          <w:lang w:val="pt-BR"/>
        </w:rPr>
        <w:t>Outras estratégias recentes foram propostas para fins quantitativos utilizando apenas um padrão para calibração</w:t>
      </w:r>
      <w:r w:rsidR="000A30A3" w:rsidRPr="00EA1C0F">
        <w:rPr>
          <w:rStyle w:val="sac"/>
          <w:lang w:val="pt-BR"/>
        </w:rPr>
        <w:t xml:space="preserve">, </w:t>
      </w:r>
      <w:r w:rsidR="00BE1172">
        <w:rPr>
          <w:rStyle w:val="sac"/>
          <w:lang w:val="pt-BR"/>
        </w:rPr>
        <w:t xml:space="preserve">por exemplo </w:t>
      </w:r>
      <w:r w:rsidR="00DB488C" w:rsidRPr="00EA1C0F">
        <w:rPr>
          <w:rFonts w:cs="Times New Roman"/>
          <w:szCs w:val="24"/>
        </w:rPr>
        <w:t xml:space="preserve">CFI-LIBS </w:t>
      </w:r>
      <w:r w:rsidR="00DB488C" w:rsidRPr="00EA1C0F">
        <w:rPr>
          <w:rStyle w:val="sac"/>
          <w:lang w:val="pt-BR"/>
        </w:rPr>
        <w:fldChar w:fldCharType="begin" w:fldLock="1"/>
      </w:r>
      <w:r w:rsidR="00D24FD9">
        <w:rPr>
          <w:rStyle w:val="sac"/>
          <w:lang w:val="pt-BR"/>
        </w:rPr>
        <w:instrText>ADDIN CSL_CITATION {"citationItems":[{"id":"ITEM-1","itemData":{"DOI":"10.1016/j.aca.2014.01.020","ISSN":"00032670","abstract":"A modified version of the calibration-free (CF) method was applied to the analysis of a set of archaeological brooches made of various copper-based alloys and coming from the archaeological site of Egnatia (Apulia, Southern Italy). The developed methodology consists in determining the plasma temperature by reversing the set of equations employed in the usual CF algorithm, and it is thus referred to as \"inverse method\". The plasma temperature is determined for one certified standard, by using its known elemental composition as an input data, and then applied to the set of unknown samples to evaluate their composition in a CF mode. The feasibility of such an approach is demonstrated by comparing the results obtained with classical LIBS (drawing calibration lines with a series of matrix-matched certified standards) and with independent measurements performed with a conventional technique (LA-ICP-MS). © 2014 Elsevier B.V.","author":[{"dropping-particle":"","family":"Gaudiuso","given":"R.","non-dropping-particle":"","parse-names":false,"suffix":""},{"dropping-particle":"","family":"Dell'Aglio","given":"M.","non-dropping-particle":"","parse-names":false,"suffix":""},{"dropping-particle":"","family":"Pascale","given":"O.","non-dropping-particle":"De","parse-names":false,"suffix":""},{"dropping-particle":"","family":"Loperfido","given":"S.","non-dropping-particle":"","parse-names":false,"suffix":""},{"dropping-particle":"","family":"Mangone","given":"A.","non-dropping-particle":"","parse-names":false,"suffix":""},{"dropping-particle":"","family":"Giacomo","given":"A.","non-dropping-particle":"De","parse-names":false,"suffix":""}],"container-title":"Analytica Chimica Acta","id":"ITEM-1","issued":{"date-parts":[["2014"]]},"page":"15-24","publisher":"Elsevier B.V.","title":"Laser-induced breakdown spectroscopy of archaeological findings with calibration-free inverse method: Comparison with classical laser-induced breakdown spectroscopy and conventional techniques","type":"article-journal","volume":"813"},"uris":["http://www.mendeley.com/documents/?uuid=b9837d39-6a97-4d29-9f4a-a6a32a61d460"]}],"mendeley":{"formattedCitation":"(70)","plainTextFormattedCitation":"(70)","previouslyFormattedCitation":"(70)"},"properties":{"noteIndex":0},"schema":"https://github.com/citation-style-language/schema/raw/master/csl-citation.json"}</w:instrText>
      </w:r>
      <w:r w:rsidR="00DB488C" w:rsidRPr="00EA1C0F">
        <w:rPr>
          <w:rStyle w:val="sac"/>
          <w:lang w:val="pt-BR"/>
        </w:rPr>
        <w:fldChar w:fldCharType="separate"/>
      </w:r>
      <w:r w:rsidR="0056694A" w:rsidRPr="0056694A">
        <w:rPr>
          <w:rStyle w:val="sac"/>
          <w:noProof/>
          <w:lang w:val="pt-BR"/>
        </w:rPr>
        <w:t>(</w:t>
      </w:r>
      <w:r w:rsidR="00657A0C">
        <w:rPr>
          <w:rStyle w:val="sac"/>
          <w:noProof/>
          <w:lang w:val="pt-BR"/>
        </w:rPr>
        <w:t>18</w:t>
      </w:r>
      <w:r w:rsidR="0056694A" w:rsidRPr="0056694A">
        <w:rPr>
          <w:rStyle w:val="sac"/>
          <w:noProof/>
          <w:lang w:val="pt-BR"/>
        </w:rPr>
        <w:t>)</w:t>
      </w:r>
      <w:r w:rsidR="00DB488C" w:rsidRPr="00EA1C0F">
        <w:rPr>
          <w:rStyle w:val="sac"/>
          <w:lang w:val="pt-BR"/>
        </w:rPr>
        <w:fldChar w:fldCharType="end"/>
      </w:r>
      <w:r w:rsidR="00DB488C" w:rsidRPr="00EA1C0F">
        <w:rPr>
          <w:rStyle w:val="sac"/>
          <w:lang w:val="pt-BR"/>
        </w:rPr>
        <w:t xml:space="preserve">, </w:t>
      </w:r>
      <w:r w:rsidR="00926A3F" w:rsidRPr="00EA1C0F">
        <w:rPr>
          <w:rFonts w:cs="Times New Roman"/>
          <w:i/>
          <w:iCs/>
          <w:szCs w:val="24"/>
        </w:rPr>
        <w:t xml:space="preserve">one-point calibration </w:t>
      </w:r>
      <w:r w:rsidR="00DF307D" w:rsidRPr="00EA1C0F">
        <w:rPr>
          <w:rFonts w:cs="Times New Roman"/>
          <w:szCs w:val="24"/>
        </w:rPr>
        <w:t>para CF-LIBS</w:t>
      </w:r>
      <w:r w:rsidR="00DD4D66" w:rsidRPr="00EA1C0F">
        <w:rPr>
          <w:rStyle w:val="sac"/>
          <w:lang w:val="pt-BR"/>
        </w:rPr>
        <w:t xml:space="preserve"> </w:t>
      </w:r>
      <w:r w:rsidR="009224E1" w:rsidRPr="00EA1C0F">
        <w:rPr>
          <w:rStyle w:val="sac"/>
          <w:lang w:val="pt-BR"/>
        </w:rPr>
        <w:fldChar w:fldCharType="begin" w:fldLock="1"/>
      </w:r>
      <w:r w:rsidR="00D24FD9">
        <w:rPr>
          <w:rStyle w:val="sac"/>
          <w:lang w:val="pt-BR"/>
        </w:rPr>
        <w:instrText>ADDIN CSL_CITATION {"citationItems":[{"id":"ITEM-1","itemData":{"DOI":"10.1016/j.sab.2013.05.016","ISSN":"05848547","abstract":"We present a new method for improving the reliability of quantitative analysis by laser-induced breakdown spectroscopy (LIBS). The method can be considered as a variation of the calibration-free LIBS approach; although not completely standard-less, only one standard of known composition and similar matrix to the one to be analyzed is needed. On the other hand, the one-point calibration approach allows the empirical determination of essential experimental and spectroscopic parameters, whose knowledge is often imprecise or lacking; the result is a definite improvement of the trueness of LIBS analysis with respect to the traditional calibration-free approach. The characteristics and advantages of the proposed one-point calibration LIBS approach will be demonstrated on a set of copper-based samples of known composition. © 2013 Elsevier B.V. All rights reserved.","author":[{"dropping-particle":"","family":"Cavalcanti","given":"G. H.","non-dropping-particle":"","parse-names":false,"suffix":""},{"dropping-particle":"V.","family":"Teixeira","given":"D.","non-dropping-particle":"","parse-names":false,"suffix":""},{"dropping-particle":"","family":"Legnaioli","given":"S.","non-dropping-particle":"","parse-names":false,"suffix":""},{"dropping-particle":"","family":"Lorenzetti","given":"G.","non-dropping-particle":"","parse-names":false,"suffix":""},{"dropping-particle":"","family":"Pardini","given":"L.","non-dropping-particle":"","parse-names":false,"suffix":""},{"dropping-particle":"","family":"Palleschi","given":"V.","non-dropping-particle":"","parse-names":false,"suffix":""}],"container-title":"Spectrochimica Acta - Part B Atomic Spectroscopy","id":"ITEM-1","issued":{"date-parts":[["2013"]]},"page":"51-56","publisher":"Elsevier B.V.","title":"One-point calibration for calibration-free laser-induced breakdown spectroscopy quantitative analysis","type":"article-journal","volume":"87"},"uris":["http://www.mendeley.com/documents/?uuid=489f898d-29d4-4f5f-a863-d0dcf031ef62"]}],"mendeley":{"formattedCitation":"(69)","plainTextFormattedCitation":"(69)","previouslyFormattedCitation":"(69)"},"properties":{"noteIndex":0},"schema":"https://github.com/citation-style-language/schema/raw/master/csl-citation.json"}</w:instrText>
      </w:r>
      <w:r w:rsidR="009224E1" w:rsidRPr="00EA1C0F">
        <w:rPr>
          <w:rStyle w:val="sac"/>
          <w:lang w:val="pt-BR"/>
        </w:rPr>
        <w:fldChar w:fldCharType="separate"/>
      </w:r>
      <w:r w:rsidR="0056694A" w:rsidRPr="0056694A">
        <w:rPr>
          <w:rStyle w:val="sac"/>
          <w:noProof/>
          <w:lang w:val="pt-BR"/>
        </w:rPr>
        <w:t>(</w:t>
      </w:r>
      <w:r w:rsidR="00657A0C">
        <w:rPr>
          <w:rStyle w:val="sac"/>
          <w:noProof/>
          <w:lang w:val="pt-BR"/>
        </w:rPr>
        <w:t>19</w:t>
      </w:r>
      <w:r w:rsidR="0056694A" w:rsidRPr="0056694A">
        <w:rPr>
          <w:rStyle w:val="sac"/>
          <w:noProof/>
          <w:lang w:val="pt-BR"/>
        </w:rPr>
        <w:t>)</w:t>
      </w:r>
      <w:r w:rsidR="009224E1" w:rsidRPr="00EA1C0F">
        <w:rPr>
          <w:rStyle w:val="sac"/>
          <w:lang w:val="pt-BR"/>
        </w:rPr>
        <w:fldChar w:fldCharType="end"/>
      </w:r>
      <w:r w:rsidR="009224E1" w:rsidRPr="00EA1C0F">
        <w:rPr>
          <w:rFonts w:cs="Times New Roman"/>
          <w:szCs w:val="24"/>
          <w:lang w:eastAsia="pt-BR"/>
        </w:rPr>
        <w:t xml:space="preserve">, </w:t>
      </w:r>
      <w:r w:rsidR="00926A3F" w:rsidRPr="00EA1C0F">
        <w:rPr>
          <w:rFonts w:cs="Times New Roman"/>
          <w:i/>
          <w:iCs/>
          <w:szCs w:val="24"/>
        </w:rPr>
        <w:t>single-sample calibration</w:t>
      </w:r>
      <w:r w:rsidR="000C447D" w:rsidRPr="00EA1C0F">
        <w:rPr>
          <w:rFonts w:cs="Times New Roman"/>
          <w:szCs w:val="24"/>
          <w:lang w:eastAsia="pt-BR"/>
        </w:rPr>
        <w:t xml:space="preserve"> </w:t>
      </w:r>
      <w:r w:rsidR="009224E1" w:rsidRPr="00EA1C0F">
        <w:rPr>
          <w:rStyle w:val="sac"/>
          <w:lang w:val="pt-BR"/>
        </w:rPr>
        <w:fldChar w:fldCharType="begin" w:fldLock="1"/>
      </w:r>
      <w:r w:rsidR="00D24FD9">
        <w:rPr>
          <w:rStyle w:val="sac"/>
          <w:lang w:val="pt-BR"/>
        </w:rPr>
        <w:instrText>ADDIN CSL_CITATION {"citationItems":[{"id":"ITEM-1","itemData":{"DOI":"10.1016/j.aca.2019.02.056","ISSN":"00032670","abstract":"Accurate determination of major elements using limited standard samples is always a big challenge in laser-induced breakdown spectroscopy (LIBS). Based on a simple calculation process, we propose a new one-point calibration method called single-sample calibration LIBS (SSC-LIBS) to build the calibration and improve the accuracy of determination of major elements. In this work, several major elements (Fe, Cu, Zn, Ni, Cr, Nb, and Mo) in three sets of matrix-matched certified samples were determined without sample preparation. The results showed that compared with multipoint calibration LIBS (MPC-LIBS), the R 2 , RMSECV, and ARE of Cu elements were improved from 0.40 to 0.97, 3.55 wt% to 0.76 wt%, and 5.19% to 1.05%, respectively, while the ARSD decreased from 16.22% to 1.15%. Furthermore, the AREs in the concentration ranges of 1–10, 10–20, 30–40, 50–60, 60–70, and 80–100 wt% were 5.16%, 2.55%, 1.75%, 1.69%, 1.05%, and 0.44%, respectively, with almost all less than 5%, as calculated by SSC-LIBS. These results demonstrated that SSC-LIBS can improve the accuracy and stability of detecting major elements using only one standard sample, which can greatly promote the application of LIBS.","author":[{"dropping-particle":"","family":"Yuan","given":"Rui","non-dropping-particle":"","parse-names":false,"suffix":""},{"dropping-particle":"","family":"Tang","given":"Yun","non-dropping-particle":"","parse-names":false,"suffix":""},{"dropping-particle":"","family":"Zhu","given":"Zhihao","non-dropping-particle":"","parse-names":false,"suffix":""},{"dropping-particle":"","family":"Hao","given":"Zhongqi","non-dropping-particle":"","parse-names":false,"suffix":""},{"dropping-particle":"","family":"Li","given":"Jiaming","non-dropping-particle":"","parse-names":false,"suffix":""},{"dropping-particle":"","family":"Yu","given":"Hanyue","non-dropping-particle":"","parse-names":false,"suffix":""},{"dropping-particle":"","family":"Yu","given":"Yunxin","non-dropping-particle":"","parse-names":false,"suffix":""},{"dropping-particle":"","family":"Guo","given":"Lianbo","non-dropping-particle":"","parse-names":false,"suffix":""},{"dropping-particle":"","family":"Zeng","given":"Xiaoyan","non-dropping-particle":"","parse-names":false,"suffix":""},{"dropping-particle":"","family":"Lu","given":"Yongfeng","non-dropping-particle":"","parse-names":false,"suffix":""}],"container-title":"Analytica Chimica Acta","id":"ITEM-1","issued":{"date-parts":[["2019","8"]]},"page":"11-16","title":"Accuracy improvement of quantitative analysis for major elements in laser-induced breakdown spectroscopy using single-sample calibration","type":"article-journal","volume":"1064"},"uris":["http://www.mendeley.com/documents/?uuid=24469303-cfcd-341c-9e1a-510913560a33"]}],"mendeley":{"formattedCitation":"(73)","plainTextFormattedCitation":"(73)","previouslyFormattedCitation":"(73)"},"properties":{"noteIndex":0},"schema":"https://github.com/citation-style-language/schema/raw/master/csl-citation.json"}</w:instrText>
      </w:r>
      <w:r w:rsidR="009224E1" w:rsidRPr="00EA1C0F">
        <w:rPr>
          <w:rStyle w:val="sac"/>
          <w:lang w:val="pt-BR"/>
        </w:rPr>
        <w:fldChar w:fldCharType="separate"/>
      </w:r>
      <w:r w:rsidR="0056694A" w:rsidRPr="0056694A">
        <w:rPr>
          <w:rStyle w:val="sac"/>
          <w:noProof/>
          <w:lang w:val="pt-BR"/>
        </w:rPr>
        <w:t>(</w:t>
      </w:r>
      <w:r w:rsidR="00657A0C">
        <w:rPr>
          <w:rStyle w:val="sac"/>
          <w:noProof/>
          <w:lang w:val="pt-BR"/>
        </w:rPr>
        <w:t>20</w:t>
      </w:r>
      <w:r w:rsidR="0056694A" w:rsidRPr="0056694A">
        <w:rPr>
          <w:rStyle w:val="sac"/>
          <w:noProof/>
          <w:lang w:val="pt-BR"/>
        </w:rPr>
        <w:t>)</w:t>
      </w:r>
      <w:r w:rsidR="009224E1" w:rsidRPr="00EA1C0F">
        <w:rPr>
          <w:rStyle w:val="sac"/>
          <w:lang w:val="pt-BR"/>
        </w:rPr>
        <w:fldChar w:fldCharType="end"/>
      </w:r>
      <w:r w:rsidR="009224E1" w:rsidRPr="00EA1C0F">
        <w:rPr>
          <w:rFonts w:cs="Times New Roman"/>
          <w:szCs w:val="24"/>
          <w:lang w:eastAsia="pt-BR"/>
        </w:rPr>
        <w:t xml:space="preserve">, </w:t>
      </w:r>
      <w:r w:rsidR="00DB0C64" w:rsidRPr="00EA1C0F">
        <w:rPr>
          <w:rStyle w:val="sac"/>
          <w:bCs/>
          <w:i/>
          <w:iCs/>
          <w:szCs w:val="24"/>
          <w:lang w:val="pt-BR"/>
        </w:rPr>
        <w:t>two-point calibration transfer</w:t>
      </w:r>
      <w:r w:rsidR="00DB0C64" w:rsidRPr="00EA1C0F">
        <w:rPr>
          <w:rStyle w:val="sac"/>
          <w:bCs/>
          <w:szCs w:val="24"/>
          <w:lang w:val="pt-BR"/>
        </w:rPr>
        <w:t xml:space="preserve"> (TPCT) </w:t>
      </w:r>
      <w:r w:rsidR="00DB0C64" w:rsidRPr="00EA1C0F">
        <w:rPr>
          <w:rStyle w:val="sac"/>
          <w:bCs/>
          <w:szCs w:val="24"/>
          <w:lang w:val="pt-BR"/>
        </w:rPr>
        <w:fldChar w:fldCharType="begin" w:fldLock="1"/>
      </w:r>
      <w:r w:rsidR="00D24FD9">
        <w:rPr>
          <w:rStyle w:val="sac"/>
          <w:bCs/>
          <w:szCs w:val="24"/>
          <w:lang w:val="pt-BR"/>
        </w:rPr>
        <w:instrText>ADDIN CSL_CITATION {"citationItems":[{"id":"ITEM-1","itemData":{"DOI":"10.1016/j.talanta.2019.120443","ISSN":"00399140","author":[{"dropping-particle":"","family":"Castro","given":"Jeyne Pricylla","non-dropping-particle":"","parse-names":false,"suffix":""},{"dropping-particle":"","family":"Babos","given":"Diego Victor","non-dropping-particle":"","parse-names":false,"suffix":""},{"dropping-particle":"","family":"Pereira-Filho","given":"Edenir Rodrigues","non-dropping-particle":"","parse-names":false,"suffix":""}],"container-title":"Talanta","id":"ITEM-1","issue":"October","issued":{"date-parts":[["2020","2"]]},"page":"120443","publisher":"Elsevier B.V.","title":"Calibration strategies for the direct determination of rare earth elements in hard disk magnets using laser-induced breakdown spectroscopy","type":"article-journal","volume":"208"},"uris":["http://www.mendeley.com/documents/?uuid=0357759b-ff54-464f-bab3-14ce38fe808e"]}],"mendeley":{"formattedCitation":"(147)","plainTextFormattedCitation":"(147)","previouslyFormattedCitation":"(147)"},"properties":{"noteIndex":0},"schema":"https://github.com/citation-style-language/schema/raw/master/csl-citation.json"}</w:instrText>
      </w:r>
      <w:r w:rsidR="00DB0C64" w:rsidRPr="00EA1C0F">
        <w:rPr>
          <w:rStyle w:val="sac"/>
          <w:bCs/>
          <w:szCs w:val="24"/>
          <w:lang w:val="pt-BR"/>
        </w:rPr>
        <w:fldChar w:fldCharType="separate"/>
      </w:r>
      <w:r w:rsidR="0056694A" w:rsidRPr="0056694A">
        <w:rPr>
          <w:rStyle w:val="sac"/>
          <w:bCs/>
          <w:noProof/>
          <w:szCs w:val="24"/>
          <w:lang w:val="pt-BR"/>
        </w:rPr>
        <w:t>(</w:t>
      </w:r>
      <w:r w:rsidR="00657A0C">
        <w:rPr>
          <w:rStyle w:val="sac"/>
          <w:bCs/>
          <w:noProof/>
          <w:szCs w:val="24"/>
          <w:lang w:val="pt-BR"/>
        </w:rPr>
        <w:t>21</w:t>
      </w:r>
      <w:r w:rsidR="0056694A" w:rsidRPr="0056694A">
        <w:rPr>
          <w:rStyle w:val="sac"/>
          <w:bCs/>
          <w:noProof/>
          <w:szCs w:val="24"/>
          <w:lang w:val="pt-BR"/>
        </w:rPr>
        <w:t>)</w:t>
      </w:r>
      <w:r w:rsidR="00DB0C64" w:rsidRPr="00EA1C0F">
        <w:rPr>
          <w:rStyle w:val="sac"/>
          <w:bCs/>
          <w:szCs w:val="24"/>
          <w:lang w:val="pt-BR"/>
        </w:rPr>
        <w:fldChar w:fldCharType="end"/>
      </w:r>
      <w:r w:rsidR="00DB0C64" w:rsidRPr="00EA1C0F">
        <w:rPr>
          <w:rStyle w:val="sac"/>
          <w:bCs/>
          <w:szCs w:val="24"/>
          <w:lang w:val="pt-BR"/>
        </w:rPr>
        <w:t xml:space="preserve">, MLC </w:t>
      </w:r>
      <w:r w:rsidR="00DB0C64" w:rsidRPr="00EA1C0F">
        <w:rPr>
          <w:rStyle w:val="sac"/>
          <w:bCs/>
          <w:szCs w:val="24"/>
          <w:lang w:val="pt-BR"/>
        </w:rPr>
        <w:fldChar w:fldCharType="begin" w:fldLock="1"/>
      </w:r>
      <w:r w:rsidR="00D24FD9">
        <w:rPr>
          <w:rStyle w:val="sac"/>
          <w:bCs/>
          <w:szCs w:val="24"/>
          <w:lang w:val="pt-BR"/>
        </w:rPr>
        <w:instrText>ADDIN CSL_CITATION {"citationItems":[{"id":"ITEM-1","itemData":{"DOI":"10.1364/OE.26.022926","ISSN":"1094-4087","abstract":"The calibration-free laser-induced breakdown spectroscopy (CF-LIBS) and its variations are low cost, short time consumption, and high adaptability. However, seeking a more flexible and simple quantitative analysis method remains a challenge. A one-point and multi-line calibration (OP-MLC) was presented as a simple quantitative analysis method of LIBS. The results showed that OP-MLC-LIBS method can achieve quantitative analysis using only one standard sample, and the average relative errors (AREs) are 9, 22, 21 and 36% for Mn, Cr, Ni and Ti elements in six tested low-alloy steel samples, respectively. The method requires neither a large number of standard samples nor complicated calculations, which provides a flexible and low-cost quantitative analysis approach for development and application of LIBS.","author":[{"dropping-particle":"","family":"Hao","given":"Z Q","non-dropping-particle":"","parse-names":false,"suffix":""},{"dropping-particle":"","family":"Liu","given":"L","non-dropping-particle":"","parse-names":false,"suffix":""},{"dropping-particle":"","family":"Zhou","given":"R","non-dropping-particle":"","parse-names":false,"suffix":""},{"dropping-particle":"","family":"Ma","given":"Y W","non-dropping-particle":"","parse-names":false,"suffix":""},{"dropping-particle":"","family":"Li","given":"X Y","non-dropping-particle":"","parse-names":false,"suffix":""},{"dropping-particle":"","family":"Guo","given":"L B","non-dropping-particle":"","parse-names":false,"suffix":""},{"dropping-particle":"","family":"Lu","given":"Y F","non-dropping-particle":"","parse-names":false,"suffix":""},{"dropping-particle":"","family":"Zeng","given":"X. Y.","non-dropping-particle":"","parse-names":false,"suffix":""}],"container-title":"Optics Express","id":"ITEM-1","issue":"18","issued":{"date-parts":[["2018","9","3"]]},"page":"22926-22933","title":"One-point and multi-line calibration method in laser-induced breakdown spectroscopy","type":"article-journal","volume":"26"},"uris":["http://www.mendeley.com/documents/?uuid=a660b549-6d8a-380c-b520-955fbebc119e"]}],"mendeley":{"formattedCitation":"(72)","plainTextFormattedCitation":"(72)","previouslyFormattedCitation":"(72)"},"properties":{"noteIndex":0},"schema":"https://github.com/citation-style-language/schema/raw/master/csl-citation.json"}</w:instrText>
      </w:r>
      <w:r w:rsidR="00DB0C64" w:rsidRPr="00EA1C0F">
        <w:rPr>
          <w:rStyle w:val="sac"/>
          <w:bCs/>
          <w:szCs w:val="24"/>
          <w:lang w:val="pt-BR"/>
        </w:rPr>
        <w:fldChar w:fldCharType="separate"/>
      </w:r>
      <w:r w:rsidR="0056694A" w:rsidRPr="0056694A">
        <w:rPr>
          <w:rStyle w:val="sac"/>
          <w:noProof/>
          <w:lang w:val="pt-BR"/>
        </w:rPr>
        <w:t>(</w:t>
      </w:r>
      <w:r w:rsidR="00657A0C">
        <w:rPr>
          <w:rStyle w:val="sac"/>
          <w:noProof/>
          <w:lang w:val="pt-BR"/>
        </w:rPr>
        <w:t>22</w:t>
      </w:r>
      <w:r w:rsidR="0056694A" w:rsidRPr="0056694A">
        <w:rPr>
          <w:rStyle w:val="sac"/>
          <w:noProof/>
          <w:lang w:val="pt-BR"/>
        </w:rPr>
        <w:t>)</w:t>
      </w:r>
      <w:r w:rsidR="00DB0C64" w:rsidRPr="00EA1C0F">
        <w:rPr>
          <w:rStyle w:val="sac"/>
          <w:bCs/>
          <w:szCs w:val="24"/>
          <w:lang w:val="pt-BR"/>
        </w:rPr>
        <w:fldChar w:fldCharType="end"/>
      </w:r>
      <w:r w:rsidR="00DB0C64" w:rsidRPr="00EA1C0F">
        <w:rPr>
          <w:rStyle w:val="sac"/>
          <w:lang w:val="pt-BR"/>
        </w:rPr>
        <w:t xml:space="preserve"> </w:t>
      </w:r>
      <w:r w:rsidR="000A30A3" w:rsidRPr="00EA1C0F">
        <w:rPr>
          <w:rStyle w:val="sac"/>
          <w:lang w:val="pt-BR"/>
        </w:rPr>
        <w:t>e</w:t>
      </w:r>
      <w:r w:rsidR="000A30A3" w:rsidRPr="00EA1C0F">
        <w:rPr>
          <w:rStyle w:val="sac"/>
          <w:i/>
          <w:lang w:val="pt-BR"/>
        </w:rPr>
        <w:t xml:space="preserve"> </w:t>
      </w:r>
      <w:r w:rsidR="000A30A3" w:rsidRPr="00EA1C0F">
        <w:rPr>
          <w:rStyle w:val="sac"/>
          <w:lang w:val="pt-BR"/>
        </w:rPr>
        <w:t xml:space="preserve">SRC </w:t>
      </w:r>
      <w:r w:rsidR="000A30A3" w:rsidRPr="00EA1C0F">
        <w:rPr>
          <w:rStyle w:val="sac"/>
          <w:bCs/>
          <w:szCs w:val="24"/>
          <w:lang w:val="pt-BR"/>
        </w:rPr>
        <w:fldChar w:fldCharType="begin" w:fldLock="1"/>
      </w:r>
      <w:r w:rsidR="00D24FD9">
        <w:rPr>
          <w:rStyle w:val="sac"/>
          <w:lang w:val="pt-BR"/>
        </w:rPr>
        <w:instrText>ADDIN CSL_CITATION {"citationItems":[{"id":"ITEM-1","itemData":{"DOI":"10.1039/c9ja00270g","ISSN":"13645544","abstract":"A new calibration strategy based on the increase of the ablated mass with the number of accumulated laser pulses on a single solid calibration standard is proposed for laser-induced breakdown spectroscopy (LIBS). Under suitable experimental conditions, the emission intensity is directly proportional to the analyte amount in the ablated sample mass, which, in turn, is proportional to the number of laser pulses. Thus, two ablated mass functions are generated by plotting the analyte emission intensities as a function of the number of accumulated laser pulses in the test sample or in the calibration standard (either a CRM or a reference sample). The analytes mass fractions in the test samples are determined from the ratio of the corresponding slopes. The feasibility of this approach, named as slope ratio calibration (SRC-LIBS), was demonstrated by determinations of macro- (Ca, Mg, and P) and micronutrients (B, Mn, Cu, Fe, and Zn) in plant leaves in the form of pressed pellets. In order to minimize drawbacks related to analytes microheterogeneity, the pressed pellets were sampled at 30 different sites for each number of laser pulses. Calibrations performed within 5 and 30 laser pulses per site yielded linear correlation coefficients higher than 0.99 for all the analytes. The accuracy of the proposed calibration strategy was assessed from the analysis of five CRMs, as well as comparison with the results obtained for sugarcane leaves by ICP OES after microwave-assisted acid digestion, with agreement at the 95% confidence level. Results were more accurate than those determined by the single-point calibration strategy and by external calibration with a set of CRMs. The proposed approach is then a fast, simple, and practical calibration strategy, by requiring only a single standard for quantitative analysis by LIBS.","author":[{"dropping-particle":"","family":"Nunes","given":"Lidiane C","non-dropping-particle":"","parse-names":false,"suffix":""},{"dropping-particle":"","family":"Rocha","given":"Fábio R.P.","non-dropping-particle":"","parse-names":false,"suffix":""},{"dropping-particle":"","family":"Krug","given":"Francisco J","non-dropping-particle":"","parse-names":false,"suffix":""}],"container-title":"Journal of Analytical Atomic Spectrometry","id":"ITEM-1","issue":"11","issued":{"date-parts":[["2019"]]},"page":"2314-2324","title":"Slope ratio calibration for analysis of plant leaves by laser-induced breakdown spectroscopy","type":"article-journal","volume":"34"},"uris":["http://www.mendeley.com/documents/?uuid=8ae12c2c-75b1-3a27-a5f2-83ea1421c501"]}],"mendeley":{"formattedCitation":"(75)","plainTextFormattedCitation":"(75)","previouslyFormattedCitation":"(75)"},"properties":{"noteIndex":0},"schema":"https://github.com/citation-style-language/schema/raw/master/csl-citation.json"}</w:instrText>
      </w:r>
      <w:r w:rsidR="000A30A3" w:rsidRPr="00EA1C0F">
        <w:rPr>
          <w:rStyle w:val="sac"/>
          <w:bCs/>
          <w:szCs w:val="24"/>
          <w:lang w:val="pt-BR"/>
        </w:rPr>
        <w:fldChar w:fldCharType="separate"/>
      </w:r>
      <w:r w:rsidR="0056694A" w:rsidRPr="0056694A">
        <w:rPr>
          <w:rStyle w:val="sac"/>
          <w:noProof/>
          <w:lang w:val="pt-BR"/>
        </w:rPr>
        <w:t>(</w:t>
      </w:r>
      <w:r w:rsidR="00657A0C">
        <w:rPr>
          <w:rStyle w:val="sac"/>
          <w:noProof/>
          <w:lang w:val="pt-BR"/>
        </w:rPr>
        <w:t>23</w:t>
      </w:r>
      <w:r w:rsidR="0056694A" w:rsidRPr="0056694A">
        <w:rPr>
          <w:rStyle w:val="sac"/>
          <w:noProof/>
          <w:lang w:val="pt-BR"/>
        </w:rPr>
        <w:t>)</w:t>
      </w:r>
      <w:r w:rsidR="000A30A3" w:rsidRPr="00EA1C0F">
        <w:rPr>
          <w:rStyle w:val="sac"/>
          <w:bCs/>
          <w:szCs w:val="24"/>
          <w:lang w:val="pt-BR"/>
        </w:rPr>
        <w:fldChar w:fldCharType="end"/>
      </w:r>
      <w:r w:rsidR="000A30A3" w:rsidRPr="00EA1C0F">
        <w:rPr>
          <w:rStyle w:val="sac"/>
          <w:lang w:val="pt-BR"/>
        </w:rPr>
        <w:t xml:space="preserve">, </w:t>
      </w:r>
      <w:r w:rsidR="000A30A3" w:rsidRPr="00EA1C0F">
        <w:rPr>
          <w:rStyle w:val="sac"/>
          <w:bCs/>
          <w:szCs w:val="24"/>
          <w:lang w:val="pt-BR"/>
        </w:rPr>
        <w:t xml:space="preserve">ou </w:t>
      </w:r>
      <w:r w:rsidR="00DB0C64" w:rsidRPr="0030067E">
        <w:rPr>
          <w:rStyle w:val="sac"/>
          <w:bCs/>
          <w:szCs w:val="24"/>
          <w:lang w:val="pt-BR"/>
        </w:rPr>
        <w:t xml:space="preserve">outras </w:t>
      </w:r>
      <w:r w:rsidR="000A30A3" w:rsidRPr="0030067E">
        <w:rPr>
          <w:rStyle w:val="sac"/>
          <w:bCs/>
          <w:szCs w:val="24"/>
          <w:lang w:val="pt-BR"/>
        </w:rPr>
        <w:t xml:space="preserve">que utilizam </w:t>
      </w:r>
      <w:r w:rsidR="000A30A3" w:rsidRPr="0030067E">
        <w:rPr>
          <w:rStyle w:val="sac"/>
          <w:lang w:val="pt-BR"/>
        </w:rPr>
        <w:t xml:space="preserve">a adição </w:t>
      </w:r>
      <w:r w:rsidR="00DB0C64" w:rsidRPr="0030067E">
        <w:rPr>
          <w:rStyle w:val="sac"/>
          <w:lang w:val="pt-BR"/>
        </w:rPr>
        <w:t>em duas frações iguais da amostra um padrão e de um diluente</w:t>
      </w:r>
      <w:r w:rsidR="00DB0C64" w:rsidRPr="00CF2A05">
        <w:rPr>
          <w:rStyle w:val="sac"/>
        </w:rPr>
        <w:t xml:space="preserve">, sendo estas a </w:t>
      </w:r>
      <w:r w:rsidR="00926A3F" w:rsidRPr="00CF2A05">
        <w:rPr>
          <w:lang w:val="en-US"/>
        </w:rPr>
        <w:t>MEC</w:t>
      </w:r>
      <w:r w:rsidR="009224E1" w:rsidRPr="00CF2A05">
        <w:rPr>
          <w:lang w:val="en-US"/>
        </w:rPr>
        <w:t xml:space="preserve"> </w:t>
      </w:r>
      <w:r w:rsidR="009224E1" w:rsidRPr="0030067E">
        <w:rPr>
          <w:rStyle w:val="sac"/>
          <w:lang w:val="pt-BR"/>
        </w:rPr>
        <w:fldChar w:fldCharType="begin" w:fldLock="1"/>
      </w:r>
      <w:r w:rsidR="00D24FD9" w:rsidRPr="00CF2A05">
        <w:rPr>
          <w:rStyle w:val="sac"/>
        </w:rPr>
        <w:instrText>ADDIN CSL_CITATION {"citationItems":[{"id":"ITEM-1","itemData":{"DOI":"10.1039/C8JA00109J","ISSN":"0267-9477","abstract":"The multi-energy calibration (MEC) method is applied to solid sample analysis by laser-induced breakdown spectroscopy (LIBS).","author":[{"dropping-particle":"","family":"Babos","given":"Diego Victor","non-dropping-particle":"","parse-names":false,"suffix":""},{"dropping-particle":"","family":"Virgilio","given":"Alex","non-dropping-particle":"","parse-names":false,"suffix":""},{"dropping-particle":"","family":"Costa","given":"Vinícius Câmara","non-dropping-particle":"","parse-names":false,"suffix":""},{"dropping-particle":"","family":"Donati","given":"George Luis","non-dropping-particle":"","parse-names":false,"suffix":""},{"dropping-particle":"","family":"Pereira-Filho","given":"Edenir Rodrigues","non-dropping-particle":"","parse-names":false,"suffix":""}],"container-title":"Journal of Analytical Atomic Spectrometry","id":"ITEM-1","issued":{"date-parts":[["2018"]]},"page":"1753-1762","title":"Multi-energy calibration (MEC) applied to laser-induced breakdown spectroscopy (LIBS)","type":"article-journal","volume":"33"},"uris":["http://www.mendeley.com/documents/?uuid=f2e82dbf-e719-4417-8ed9-57c6463541d0"]}],"mendeley":{"formattedCitation":"(71)","plainTextFormattedCitation":"(71)","previouslyFormattedCitation":"(71)"},"properties":{"noteIn</w:instrText>
      </w:r>
      <w:r w:rsidR="00D24FD9" w:rsidRPr="00653ECB">
        <w:rPr>
          <w:rStyle w:val="sac"/>
        </w:rPr>
        <w:instrText>dex":0},"schema":"https://github.com/citation-style-language/schema/raw/master/csl-citation.json"}</w:instrText>
      </w:r>
      <w:r w:rsidR="009224E1" w:rsidRPr="0030067E">
        <w:rPr>
          <w:rStyle w:val="sac"/>
          <w:lang w:val="pt-BR"/>
        </w:rPr>
        <w:fldChar w:fldCharType="separate"/>
      </w:r>
      <w:r w:rsidR="0056694A" w:rsidRPr="006E7249">
        <w:rPr>
          <w:rStyle w:val="sac"/>
          <w:noProof/>
        </w:rPr>
        <w:t>(</w:t>
      </w:r>
      <w:r w:rsidR="00657A0C" w:rsidRPr="006E7249">
        <w:rPr>
          <w:rStyle w:val="sac"/>
          <w:noProof/>
        </w:rPr>
        <w:t>24</w:t>
      </w:r>
      <w:r w:rsidR="0056694A" w:rsidRPr="006E7249">
        <w:rPr>
          <w:rStyle w:val="sac"/>
          <w:noProof/>
        </w:rPr>
        <w:t>)</w:t>
      </w:r>
      <w:r w:rsidR="009224E1" w:rsidRPr="0030067E">
        <w:rPr>
          <w:rStyle w:val="sac"/>
          <w:lang w:val="pt-BR"/>
        </w:rPr>
        <w:fldChar w:fldCharType="end"/>
      </w:r>
      <w:r w:rsidR="00E605B1" w:rsidRPr="006E7249">
        <w:rPr>
          <w:lang w:val="en-US"/>
        </w:rPr>
        <w:t xml:space="preserve"> e a </w:t>
      </w:r>
      <w:r w:rsidR="00926A3F" w:rsidRPr="006E7249">
        <w:rPr>
          <w:rStyle w:val="sac"/>
          <w:bCs/>
          <w:i/>
          <w:iCs/>
          <w:szCs w:val="24"/>
        </w:rPr>
        <w:t>one-point gravimetric standard addition</w:t>
      </w:r>
      <w:r w:rsidR="00926A3F" w:rsidRPr="006E7249">
        <w:rPr>
          <w:rStyle w:val="sac"/>
          <w:bCs/>
          <w:szCs w:val="24"/>
        </w:rPr>
        <w:t xml:space="preserve"> (OP GSA) </w:t>
      </w:r>
      <w:r w:rsidR="009224E1" w:rsidRPr="0030067E">
        <w:rPr>
          <w:rStyle w:val="sac"/>
          <w:lang w:val="pt-BR"/>
        </w:rPr>
        <w:fldChar w:fldCharType="begin" w:fldLock="1"/>
      </w:r>
      <w:r w:rsidR="00D24FD9" w:rsidRPr="006E7249">
        <w:rPr>
          <w:rStyle w:val="sac"/>
        </w:rPr>
        <w:instrText>ADDIN CSL_CITATION {"citationItems":[{"id":"ITEM-1","itemData":{"DOI":"10.1016/j.sab.2019.03.010","ISSN":"05848547","author":[{"dropping-particle":"","family":"Babos","given":"Diego Victor","non-dropping-particle":"","parse-names":false,"suffix":""},{"dropping-particle":"","family":"Barros","given":"Ariane Isis","non-dropping-particle":"","parse-names":false,"suffix":""},{"dropping-particle":"","family":"Nóbrega","given":"Joaquim Araújo","non-dropping-particle":"","parse-names":false,"suffix":""},{"dropping-particle":"","family":"Pereira-Filho","given":"Edenir Rodrigues","non-dropping-particle":"","parse-names":false,"suffix":""}],"container-title":"Spectrochimica Acta Part B: Atomic Spectroscopy","id":"ITEM-1","issue":"September 2018","issued":{"date-parts":[["2019"]]},"page":"90-98","publisher":"Elsevier","title":"Calibration strategies to overcome matrix effects in laser-induced breakdown spectroscopy: Direct calcium and phosphorus determination in solid mineral supplements","type":"article-journal","volume":"155"},"uris":["http://www.mendeley.com/documents/?uuid=687e9c25-3f13-4ad0-908a-135cc67c82c3"]}],"mendeley":{"formattedCitation":"(74)","plainTextFormattedCitation":"(74)","previouslyFormattedCitation":"(74)"},"properties":{"noteIndex":0},"schema":"https://github.com/citation-style-language/schema/raw/master/csl-citation.json"}</w:instrText>
      </w:r>
      <w:r w:rsidR="009224E1" w:rsidRPr="0030067E">
        <w:rPr>
          <w:rStyle w:val="sac"/>
          <w:lang w:val="pt-BR"/>
        </w:rPr>
        <w:fldChar w:fldCharType="separate"/>
      </w:r>
      <w:r w:rsidR="0056694A" w:rsidRPr="006E7249">
        <w:rPr>
          <w:rStyle w:val="sac"/>
          <w:noProof/>
        </w:rPr>
        <w:t>(</w:t>
      </w:r>
      <w:r w:rsidR="00657A0C" w:rsidRPr="006E7249">
        <w:rPr>
          <w:rStyle w:val="sac"/>
          <w:noProof/>
        </w:rPr>
        <w:t>25</w:t>
      </w:r>
      <w:r w:rsidR="0056694A" w:rsidRPr="006E7249">
        <w:rPr>
          <w:rStyle w:val="sac"/>
          <w:noProof/>
        </w:rPr>
        <w:t>)</w:t>
      </w:r>
      <w:r w:rsidR="009224E1" w:rsidRPr="0030067E">
        <w:rPr>
          <w:rStyle w:val="sac"/>
          <w:lang w:val="pt-BR"/>
        </w:rPr>
        <w:fldChar w:fldCharType="end"/>
      </w:r>
      <w:r w:rsidR="00DB0C64" w:rsidRPr="006E7249">
        <w:rPr>
          <w:rStyle w:val="sac"/>
          <w:bCs/>
          <w:szCs w:val="24"/>
        </w:rPr>
        <w:t>.</w:t>
      </w:r>
    </w:p>
    <w:p w14:paraId="5755A3E6" w14:textId="1EE5C3EB" w:rsidR="00B619B1" w:rsidRDefault="00200110" w:rsidP="00875163">
      <w:pPr>
        <w:pStyle w:val="PargrafodaLista"/>
        <w:ind w:left="0" w:firstLine="851"/>
        <w:rPr>
          <w:rFonts w:cs="Times New Roman"/>
          <w:szCs w:val="24"/>
        </w:rPr>
      </w:pPr>
      <w:r w:rsidRPr="00EA1C0F">
        <w:t xml:space="preserve">Com relação a </w:t>
      </w:r>
      <w:r w:rsidRPr="00EA1C0F">
        <w:rPr>
          <w:rFonts w:cs="Times New Roman"/>
          <w:szCs w:val="24"/>
        </w:rPr>
        <w:t>CFI-LIBS</w:t>
      </w:r>
      <w:r w:rsidR="00893AA9" w:rsidRPr="00EA1C0F">
        <w:rPr>
          <w:rFonts w:cs="Times New Roman"/>
          <w:szCs w:val="24"/>
        </w:rPr>
        <w:t xml:space="preserve"> e </w:t>
      </w:r>
      <w:r w:rsidR="00893AA9" w:rsidRPr="00EA1C0F">
        <w:rPr>
          <w:rStyle w:val="sac"/>
          <w:i/>
          <w:iCs/>
          <w:lang w:val="pt-BR"/>
        </w:rPr>
        <w:t xml:space="preserve">one-point calibration </w:t>
      </w:r>
      <w:r w:rsidR="00893AA9" w:rsidRPr="00EA1C0F">
        <w:rPr>
          <w:rStyle w:val="sac"/>
          <w:lang w:val="pt-BR"/>
        </w:rPr>
        <w:t>para</w:t>
      </w:r>
      <w:r w:rsidR="00893AA9" w:rsidRPr="00EA1C0F">
        <w:rPr>
          <w:rStyle w:val="sac"/>
          <w:i/>
          <w:iCs/>
          <w:lang w:val="pt-BR"/>
        </w:rPr>
        <w:t xml:space="preserve"> </w:t>
      </w:r>
      <w:r w:rsidR="00893AA9" w:rsidRPr="00EA1C0F">
        <w:rPr>
          <w:rStyle w:val="sac"/>
          <w:lang w:val="pt-BR"/>
        </w:rPr>
        <w:t xml:space="preserve">CF-LIBS, </w:t>
      </w:r>
      <w:r w:rsidR="00644AF0">
        <w:rPr>
          <w:rStyle w:val="sac"/>
          <w:lang w:val="pt-BR"/>
        </w:rPr>
        <w:t xml:space="preserve">ambas </w:t>
      </w:r>
      <w:r w:rsidR="005B0011" w:rsidRPr="00EA1C0F">
        <w:rPr>
          <w:rFonts w:cs="Times New Roman"/>
          <w:szCs w:val="24"/>
          <w:lang w:eastAsia="pt-BR"/>
        </w:rPr>
        <w:t xml:space="preserve">permitem a determinação empírica de parâmetros experimentais e espectroscópicos essenciais, através da análise de um padrão com matriz semelhante à da amostra. Deste modo, </w:t>
      </w:r>
      <w:r w:rsidR="00644AF0" w:rsidRPr="00EA1C0F">
        <w:rPr>
          <w:rFonts w:cs="Times New Roman"/>
          <w:szCs w:val="24"/>
          <w:lang w:eastAsia="pt-BR"/>
        </w:rPr>
        <w:t>obt</w:t>
      </w:r>
      <w:r w:rsidR="00644AF0">
        <w:rPr>
          <w:rFonts w:cs="Times New Roman"/>
          <w:szCs w:val="24"/>
          <w:lang w:eastAsia="pt-BR"/>
        </w:rPr>
        <w:t>ém-se u</w:t>
      </w:r>
      <w:r w:rsidR="005B0011">
        <w:rPr>
          <w:rFonts w:cs="Times New Roman"/>
          <w:szCs w:val="24"/>
          <w:lang w:eastAsia="pt-BR"/>
        </w:rPr>
        <w:t>ma melhor</w:t>
      </w:r>
      <w:r w:rsidR="00644AF0">
        <w:rPr>
          <w:rFonts w:cs="Times New Roman"/>
          <w:szCs w:val="24"/>
          <w:lang w:eastAsia="pt-BR"/>
        </w:rPr>
        <w:t xml:space="preserve"> </w:t>
      </w:r>
      <w:r w:rsidR="005B0011" w:rsidRPr="00C5259F">
        <w:rPr>
          <w:rFonts w:cs="Times New Roman"/>
          <w:szCs w:val="24"/>
          <w:lang w:eastAsia="pt-BR"/>
        </w:rPr>
        <w:t>precisão</w:t>
      </w:r>
      <w:r w:rsidR="005B0011">
        <w:rPr>
          <w:rFonts w:cs="Times New Roman"/>
          <w:szCs w:val="24"/>
          <w:lang w:eastAsia="pt-BR"/>
        </w:rPr>
        <w:t xml:space="preserve"> da estratégia CF-LIBS em ambos os casos</w:t>
      </w:r>
      <w:r w:rsidR="00644AF0">
        <w:rPr>
          <w:rFonts w:cs="Times New Roman"/>
          <w:szCs w:val="24"/>
          <w:lang w:eastAsia="pt-BR"/>
        </w:rPr>
        <w:t xml:space="preserve">; </w:t>
      </w:r>
      <w:r w:rsidR="005B0011" w:rsidRPr="00200110">
        <w:rPr>
          <w:rFonts w:cs="Times New Roman"/>
          <w:szCs w:val="24"/>
        </w:rPr>
        <w:t>contudo, esta</w:t>
      </w:r>
      <w:r w:rsidR="005B0011">
        <w:rPr>
          <w:rFonts w:cs="Times New Roman"/>
          <w:szCs w:val="24"/>
        </w:rPr>
        <w:t>s</w:t>
      </w:r>
      <w:r w:rsidR="005B0011" w:rsidRPr="00200110">
        <w:rPr>
          <w:rFonts w:cs="Times New Roman"/>
          <w:szCs w:val="24"/>
        </w:rPr>
        <w:t xml:space="preserve"> estratégia</w:t>
      </w:r>
      <w:r w:rsidR="005B0011">
        <w:rPr>
          <w:rFonts w:cs="Times New Roman"/>
          <w:szCs w:val="24"/>
        </w:rPr>
        <w:t>s</w:t>
      </w:r>
      <w:r w:rsidR="005B0011" w:rsidRPr="00200110">
        <w:rPr>
          <w:rFonts w:cs="Times New Roman"/>
          <w:szCs w:val="24"/>
        </w:rPr>
        <w:t xml:space="preserve"> </w:t>
      </w:r>
      <w:r w:rsidR="005B0011">
        <w:rPr>
          <w:rFonts w:cs="Times New Roman"/>
          <w:szCs w:val="24"/>
        </w:rPr>
        <w:t>são</w:t>
      </w:r>
      <w:r w:rsidR="005B0011" w:rsidRPr="00200110">
        <w:rPr>
          <w:rFonts w:cs="Times New Roman"/>
          <w:szCs w:val="24"/>
        </w:rPr>
        <w:t xml:space="preserve"> mais promissora</w:t>
      </w:r>
      <w:r w:rsidR="005B0011">
        <w:rPr>
          <w:rFonts w:cs="Times New Roman"/>
          <w:szCs w:val="24"/>
        </w:rPr>
        <w:t>s</w:t>
      </w:r>
      <w:r w:rsidR="005B0011" w:rsidRPr="00200110">
        <w:rPr>
          <w:rFonts w:cs="Times New Roman"/>
          <w:szCs w:val="24"/>
        </w:rPr>
        <w:t xml:space="preserve"> para amostras mais homogêneas, tais como ligas metálicas.</w:t>
      </w:r>
    </w:p>
    <w:p w14:paraId="6CF6CBE9" w14:textId="2FBE8B90" w:rsidR="00D706C4" w:rsidRDefault="00B619B1" w:rsidP="00875163">
      <w:pPr>
        <w:pStyle w:val="PargrafodaLista"/>
        <w:ind w:left="0" w:firstLine="851"/>
        <w:rPr>
          <w:rStyle w:val="sac"/>
          <w:bCs/>
          <w:szCs w:val="24"/>
          <w:lang w:val="pt-BR"/>
        </w:rPr>
      </w:pPr>
      <w:r>
        <w:rPr>
          <w:rFonts w:cs="Times New Roman"/>
          <w:szCs w:val="24"/>
          <w:lang w:eastAsia="pt-BR"/>
        </w:rPr>
        <w:lastRenderedPageBreak/>
        <w:t xml:space="preserve">A </w:t>
      </w:r>
      <w:r w:rsidRPr="00926A3F">
        <w:rPr>
          <w:rFonts w:cs="Times New Roman"/>
          <w:i/>
          <w:iCs/>
          <w:szCs w:val="24"/>
        </w:rPr>
        <w:t>single-sample calibration</w:t>
      </w:r>
      <w:r w:rsidR="009633A8">
        <w:rPr>
          <w:rStyle w:val="sac"/>
          <w:bCs/>
          <w:szCs w:val="24"/>
          <w:lang w:val="pt-BR"/>
        </w:rPr>
        <w:t xml:space="preserve"> </w:t>
      </w:r>
      <w:r w:rsidR="00117021">
        <w:rPr>
          <w:rStyle w:val="sac"/>
          <w:bCs/>
          <w:szCs w:val="24"/>
          <w:lang w:val="pt-BR"/>
        </w:rPr>
        <w:t xml:space="preserve">baseia-se </w:t>
      </w:r>
      <w:r w:rsidR="00DD4D66" w:rsidRPr="00807773">
        <w:rPr>
          <w:rStyle w:val="sac"/>
          <w:bCs/>
          <w:szCs w:val="24"/>
          <w:lang w:val="pt-BR"/>
        </w:rPr>
        <w:t>na equação de Lomakin-Scherbe</w:t>
      </w:r>
      <w:r w:rsidR="00392BDA">
        <w:rPr>
          <w:rStyle w:val="sac"/>
          <w:bCs/>
          <w:szCs w:val="24"/>
          <w:lang w:val="pt-BR"/>
        </w:rPr>
        <w:t xml:space="preserve">, </w:t>
      </w:r>
      <w:r w:rsidR="00BB07A0">
        <w:rPr>
          <w:rStyle w:val="sac"/>
          <w:bCs/>
          <w:szCs w:val="24"/>
          <w:lang w:val="pt-BR"/>
        </w:rPr>
        <w:t xml:space="preserve">a qual não necessita do cálculo </w:t>
      </w:r>
      <w:r w:rsidR="00D51608">
        <w:rPr>
          <w:rStyle w:val="sac"/>
          <w:bCs/>
          <w:szCs w:val="24"/>
          <w:lang w:val="pt-BR"/>
        </w:rPr>
        <w:t>d</w:t>
      </w:r>
      <w:r w:rsidR="00093EB4">
        <w:rPr>
          <w:rStyle w:val="sac"/>
          <w:bCs/>
          <w:szCs w:val="24"/>
          <w:lang w:val="pt-BR"/>
        </w:rPr>
        <w:t>a</w:t>
      </w:r>
      <w:r w:rsidR="00D34CFE">
        <w:rPr>
          <w:rStyle w:val="sac"/>
          <w:bCs/>
          <w:szCs w:val="24"/>
          <w:lang w:val="pt-BR"/>
        </w:rPr>
        <w:t xml:space="preserve"> temperatura e densidade eletrônica do plasma, </w:t>
      </w:r>
      <w:r w:rsidR="00093EB4">
        <w:rPr>
          <w:rStyle w:val="sac"/>
          <w:bCs/>
          <w:szCs w:val="24"/>
          <w:lang w:val="pt-BR"/>
        </w:rPr>
        <w:t xml:space="preserve">tornando a determinação </w:t>
      </w:r>
      <w:r w:rsidR="00117021">
        <w:rPr>
          <w:rStyle w:val="sac"/>
          <w:bCs/>
          <w:szCs w:val="24"/>
          <w:lang w:val="pt-BR"/>
        </w:rPr>
        <w:t>mais simples</w:t>
      </w:r>
      <w:r w:rsidR="00BB07A0">
        <w:rPr>
          <w:rStyle w:val="sac"/>
          <w:bCs/>
          <w:szCs w:val="24"/>
          <w:lang w:val="pt-BR"/>
        </w:rPr>
        <w:t xml:space="preserve"> </w:t>
      </w:r>
      <w:r w:rsidR="00C36A43" w:rsidRPr="003F764F">
        <w:rPr>
          <w:rStyle w:val="sac"/>
          <w:lang w:val="pt-BR"/>
        </w:rPr>
        <w:fldChar w:fldCharType="begin" w:fldLock="1"/>
      </w:r>
      <w:r w:rsidR="00D24FD9">
        <w:rPr>
          <w:rStyle w:val="sac"/>
          <w:lang w:val="pt-BR"/>
        </w:rPr>
        <w:instrText>ADDIN CSL_CITATION {"citationItems":[{"id":"ITEM-1","itemData":{"DOI":"10.1016/j.aca.2019.02.056","ISSN":"00032670","abstract":"Accurate determination of major elements using limited standard samples is always a big challenge in laser-induced breakdown spectroscopy (LIBS). Based on a simple calculation process, we propose a new one-point calibration method called single-sample calibration LIBS (SSC-LIBS) to build the calibration and improve the accuracy of determination of major elements. In this work, several major elements (Fe, Cu, Zn, Ni, Cr, Nb, and Mo) in three sets of matrix-matched certified samples were determined without sample preparation. The results showed that compared with multipoint calibration LIBS (MPC-LIBS), the R 2 , RMSECV, and ARE of Cu elements were improved from 0.40 to 0.97, 3.55 wt% to 0.76 wt%, and 5.19% to 1.05%, respectively, while the ARSD decreased from 16.22% to 1.15%. Furthermore, the AREs in the concentration ranges of 1–10, 10–20, 30–40, 50–60, 60–70, and 80–100 wt% were 5.16%, 2.55%, 1.75%, 1.69%, 1.05%, and 0.44%, respectively, with almost all less than 5%, as calculated by SSC-LIBS. These results demonstrated that SSC-LIBS can improve the accuracy and stability of detecting major elements using only one standard sample, which can greatly promote the application of LIBS.","author":[{"dropping-particle":"","family":"Yuan","given":"Rui","non-dropping-particle":"","parse-names":false,"suffix":""},{"dropping-particle":"","family":"Tang","given":"Yun","non-dropping-particle":"","parse-names":false,"suffix":""},{"dropping-particle":"","family":"Zhu","given":"Zhihao","non-dropping-particle":"","parse-names":false,"suffix":""},{"dropping-particle":"","family":"Hao","given":"Zhongqi","non-dropping-particle":"","parse-names":false,"suffix":""},{"dropping-particle":"","family":"Li","given":"Jiaming","non-dropping-particle":"","parse-names":false,"suffix":""},{"dropping-particle":"","family":"Yu","given":"Hanyue","non-dropping-particle":"","parse-names":false,"suffix":""},{"dropping-particle":"","family":"Yu","given":"Yunxin","non-dropping-particle":"","parse-names":false,"suffix":""},{"dropping-particle":"","family":"Guo","given":"Lianbo","non-dropping-particle":"","parse-names":false,"suffix":""},{"dropping-particle":"","family":"Zeng","given":"Xiaoyan","non-dropping-particle":"","parse-names":false,"suffix":""},{"dropping-particle":"","family":"Lu","given":"Yongfeng","non-dropping-particle":"","parse-names":false,"suffix":""}],"container-title":"Analytica Chimica Acta","id":"ITEM-1","issued":{"date-parts":[["2019","8"]]},"page":"11-16","title":"Accuracy improvement of quantitative analysis for major elements in laser-induced breakdown spectroscopy using single-sample calibration","type":"article-journal","volume":"1064"},"uris":["http://www.mendeley.com/documents/?uuid=24469303-cfcd-341c-9e1a-510913560a33"]}],"mendeley":{"formattedCitation":"(73)","plainTextFormattedCitation":"(73)","previouslyFormattedCitation":"(73)"},"properties":{"noteIndex":0},"schema":"https://github.com/citation-style-language/schema/raw/master/csl-citation.json"}</w:instrText>
      </w:r>
      <w:r w:rsidR="00C36A43" w:rsidRPr="003F764F">
        <w:rPr>
          <w:rStyle w:val="sac"/>
          <w:lang w:val="pt-BR"/>
        </w:rPr>
        <w:fldChar w:fldCharType="separate"/>
      </w:r>
      <w:r w:rsidR="0056694A" w:rsidRPr="0056694A">
        <w:rPr>
          <w:rStyle w:val="sac"/>
          <w:noProof/>
          <w:lang w:val="pt-BR"/>
        </w:rPr>
        <w:t>(</w:t>
      </w:r>
      <w:r w:rsidR="00657A0C">
        <w:rPr>
          <w:rStyle w:val="sac"/>
          <w:noProof/>
          <w:lang w:val="pt-BR"/>
        </w:rPr>
        <w:t>2</w:t>
      </w:r>
      <w:r w:rsidR="009F7012">
        <w:rPr>
          <w:rStyle w:val="sac"/>
          <w:noProof/>
          <w:lang w:val="pt-BR"/>
        </w:rPr>
        <w:t>0</w:t>
      </w:r>
      <w:r w:rsidR="0056694A" w:rsidRPr="0056694A">
        <w:rPr>
          <w:rStyle w:val="sac"/>
          <w:noProof/>
          <w:lang w:val="pt-BR"/>
        </w:rPr>
        <w:t>)</w:t>
      </w:r>
      <w:r w:rsidR="00C36A43" w:rsidRPr="003F764F">
        <w:rPr>
          <w:rStyle w:val="sac"/>
          <w:lang w:val="pt-BR"/>
        </w:rPr>
        <w:fldChar w:fldCharType="end"/>
      </w:r>
      <w:r w:rsidR="00C36A43">
        <w:rPr>
          <w:rStyle w:val="sac"/>
          <w:bCs/>
          <w:szCs w:val="24"/>
          <w:lang w:val="pt-BR"/>
        </w:rPr>
        <w:t>.</w:t>
      </w:r>
    </w:p>
    <w:p w14:paraId="13464D26" w14:textId="75179770" w:rsidR="00117021" w:rsidRDefault="00036692" w:rsidP="00117021">
      <w:pPr>
        <w:pStyle w:val="PargrafodaLista"/>
        <w:ind w:left="0" w:firstLine="851"/>
        <w:rPr>
          <w:rStyle w:val="sac"/>
          <w:bCs/>
          <w:szCs w:val="24"/>
          <w:lang w:val="pt-BR"/>
        </w:rPr>
      </w:pPr>
      <w:r>
        <w:rPr>
          <w:rStyle w:val="sac"/>
          <w:bCs/>
          <w:szCs w:val="24"/>
          <w:lang w:val="pt-BR"/>
        </w:rPr>
        <w:t>Em M</w:t>
      </w:r>
      <w:r w:rsidR="00117021" w:rsidRPr="00807773">
        <w:rPr>
          <w:rStyle w:val="sac"/>
          <w:bCs/>
          <w:szCs w:val="24"/>
          <w:lang w:val="pt-BR"/>
        </w:rPr>
        <w:t>LC</w:t>
      </w:r>
      <w:r w:rsidR="000061A9">
        <w:rPr>
          <w:rStyle w:val="sac"/>
          <w:bCs/>
          <w:szCs w:val="24"/>
          <w:lang w:val="pt-BR"/>
        </w:rPr>
        <w:t>,</w:t>
      </w:r>
      <w:r w:rsidR="00117021" w:rsidRPr="00807773">
        <w:rPr>
          <w:rStyle w:val="sac"/>
          <w:bCs/>
          <w:szCs w:val="24"/>
          <w:lang w:val="pt-BR"/>
        </w:rPr>
        <w:t xml:space="preserve"> </w:t>
      </w:r>
      <w:r w:rsidR="000061A9">
        <w:rPr>
          <w:rStyle w:val="sac"/>
          <w:bCs/>
          <w:szCs w:val="24"/>
          <w:lang w:val="pt-BR"/>
        </w:rPr>
        <w:t xml:space="preserve">as intensidades </w:t>
      </w:r>
      <w:r w:rsidR="00117021" w:rsidRPr="00807773">
        <w:rPr>
          <w:rStyle w:val="sac"/>
          <w:bCs/>
          <w:szCs w:val="24"/>
          <w:lang w:val="pt-BR"/>
        </w:rPr>
        <w:t>de várias linhas de emissão do analito, tanto na amostra quanto no padrão</w:t>
      </w:r>
      <w:r w:rsidR="000061A9">
        <w:rPr>
          <w:rStyle w:val="sac"/>
          <w:bCs/>
          <w:szCs w:val="24"/>
          <w:lang w:val="pt-BR"/>
        </w:rPr>
        <w:t>,</w:t>
      </w:r>
      <w:r w:rsidR="00117021" w:rsidRPr="00807773">
        <w:rPr>
          <w:rStyle w:val="sac"/>
          <w:bCs/>
          <w:szCs w:val="24"/>
          <w:lang w:val="pt-BR"/>
        </w:rPr>
        <w:t xml:space="preserve"> </w:t>
      </w:r>
      <w:r w:rsidR="000061A9">
        <w:rPr>
          <w:rStyle w:val="sac"/>
          <w:bCs/>
          <w:szCs w:val="24"/>
          <w:lang w:val="pt-BR"/>
        </w:rPr>
        <w:t xml:space="preserve">são utilizadas </w:t>
      </w:r>
      <w:r w:rsidR="00117021" w:rsidRPr="00807773">
        <w:rPr>
          <w:rStyle w:val="sac"/>
          <w:bCs/>
          <w:szCs w:val="24"/>
          <w:lang w:val="pt-BR"/>
        </w:rPr>
        <w:t>para calibração,</w:t>
      </w:r>
      <w:r w:rsidR="006C2A64">
        <w:rPr>
          <w:rStyle w:val="sac"/>
          <w:bCs/>
          <w:szCs w:val="24"/>
          <w:lang w:val="pt-BR"/>
        </w:rPr>
        <w:t xml:space="preserve"> neste caso especifico os autores utilizaram um padrão interno para melhorar a precisão dos resultados</w:t>
      </w:r>
      <w:r w:rsidR="00657A0C">
        <w:rPr>
          <w:rStyle w:val="sac"/>
          <w:bCs/>
          <w:szCs w:val="24"/>
          <w:lang w:val="pt-BR"/>
        </w:rPr>
        <w:t>.</w:t>
      </w:r>
      <w:r w:rsidR="00117021" w:rsidRPr="00807773">
        <w:rPr>
          <w:rStyle w:val="sac"/>
          <w:bCs/>
          <w:szCs w:val="24"/>
          <w:lang w:val="pt-BR"/>
        </w:rPr>
        <w:t xml:space="preserve"> </w:t>
      </w:r>
    </w:p>
    <w:p w14:paraId="41D263CF" w14:textId="54C31C83" w:rsidR="00E82DF2" w:rsidRDefault="006C2A64" w:rsidP="00E82DF2">
      <w:pPr>
        <w:pStyle w:val="PargrafodaLista"/>
        <w:ind w:left="0" w:firstLine="851"/>
        <w:rPr>
          <w:rStyle w:val="sac"/>
          <w:bCs/>
          <w:szCs w:val="24"/>
          <w:lang w:val="pt-BR"/>
        </w:rPr>
      </w:pPr>
      <w:r>
        <w:rPr>
          <w:rFonts w:cs="Times New Roman"/>
          <w:szCs w:val="24"/>
          <w:lang w:eastAsia="pt-BR"/>
        </w:rPr>
        <w:t xml:space="preserve">A estratégia </w:t>
      </w:r>
      <w:r w:rsidRPr="006F5C0E">
        <w:rPr>
          <w:rFonts w:cs="Times New Roman"/>
          <w:szCs w:val="24"/>
          <w:lang w:eastAsia="pt-BR"/>
        </w:rPr>
        <w:t xml:space="preserve">MEC </w:t>
      </w:r>
      <w:r w:rsidR="008E37BE">
        <w:rPr>
          <w:rFonts w:cs="Times New Roman"/>
          <w:szCs w:val="24"/>
          <w:lang w:eastAsia="pt-BR"/>
        </w:rPr>
        <w:t xml:space="preserve">e </w:t>
      </w:r>
      <w:r w:rsidR="008E37BE" w:rsidRPr="006F5C0E">
        <w:rPr>
          <w:rFonts w:cs="Times New Roman"/>
          <w:szCs w:val="24"/>
          <w:lang w:eastAsia="pt-BR"/>
        </w:rPr>
        <w:t>OP GSA</w:t>
      </w:r>
      <w:r w:rsidR="00036692">
        <w:rPr>
          <w:rFonts w:cs="Times New Roman"/>
          <w:szCs w:val="24"/>
          <w:lang w:eastAsia="pt-BR"/>
        </w:rPr>
        <w:t xml:space="preserve"> são</w:t>
      </w:r>
      <w:r w:rsidRPr="006F5C0E">
        <w:rPr>
          <w:rFonts w:cs="Times New Roman"/>
          <w:szCs w:val="24"/>
          <w:lang w:eastAsia="pt-BR"/>
        </w:rPr>
        <w:t xml:space="preserve"> baseada</w:t>
      </w:r>
      <w:r w:rsidR="00036692">
        <w:rPr>
          <w:rFonts w:cs="Times New Roman"/>
          <w:szCs w:val="24"/>
          <w:lang w:eastAsia="pt-BR"/>
        </w:rPr>
        <w:t>s</w:t>
      </w:r>
      <w:r w:rsidRPr="006F5C0E">
        <w:rPr>
          <w:rFonts w:cs="Times New Roman"/>
          <w:szCs w:val="24"/>
          <w:lang w:eastAsia="pt-BR"/>
        </w:rPr>
        <w:t xml:space="preserve"> na análise </w:t>
      </w:r>
      <w:r w:rsidR="00036692">
        <w:rPr>
          <w:rFonts w:cs="Times New Roman"/>
          <w:szCs w:val="24"/>
          <w:lang w:eastAsia="pt-BR"/>
        </w:rPr>
        <w:t xml:space="preserve">de duas porções da amostra, as quais são </w:t>
      </w:r>
      <w:r w:rsidR="008E37BE">
        <w:rPr>
          <w:rFonts w:cs="Times New Roman"/>
          <w:szCs w:val="24"/>
          <w:lang w:eastAsia="pt-BR"/>
        </w:rPr>
        <w:t>constituída</w:t>
      </w:r>
      <w:r w:rsidR="00036692">
        <w:rPr>
          <w:rFonts w:cs="Times New Roman"/>
          <w:szCs w:val="24"/>
          <w:lang w:eastAsia="pt-BR"/>
        </w:rPr>
        <w:t>s</w:t>
      </w:r>
      <w:r w:rsidR="008E37BE">
        <w:rPr>
          <w:rFonts w:cs="Times New Roman"/>
          <w:szCs w:val="24"/>
          <w:lang w:eastAsia="pt-BR"/>
        </w:rPr>
        <w:t xml:space="preserve"> </w:t>
      </w:r>
      <w:r w:rsidR="00036692">
        <w:rPr>
          <w:rFonts w:cs="Times New Roman"/>
          <w:szCs w:val="24"/>
          <w:lang w:eastAsia="pt-BR"/>
        </w:rPr>
        <w:t>pela mistura da</w:t>
      </w:r>
      <w:r w:rsidR="008E37BE">
        <w:rPr>
          <w:rFonts w:cs="Times New Roman"/>
          <w:szCs w:val="24"/>
          <w:lang w:eastAsia="pt-BR"/>
        </w:rPr>
        <w:t xml:space="preserve"> amostra mais</w:t>
      </w:r>
      <w:r>
        <w:rPr>
          <w:rFonts w:cs="Times New Roman"/>
          <w:szCs w:val="24"/>
          <w:lang w:eastAsia="pt-BR"/>
        </w:rPr>
        <w:t xml:space="preserve"> diluente </w:t>
      </w:r>
      <w:r w:rsidRPr="006F5C0E">
        <w:rPr>
          <w:rFonts w:cs="Times New Roman"/>
          <w:szCs w:val="24"/>
          <w:lang w:eastAsia="pt-BR"/>
        </w:rPr>
        <w:t xml:space="preserve">e </w:t>
      </w:r>
      <w:r>
        <w:rPr>
          <w:rFonts w:cs="Times New Roman"/>
          <w:szCs w:val="24"/>
          <w:lang w:eastAsia="pt-BR"/>
        </w:rPr>
        <w:t xml:space="preserve">amostra </w:t>
      </w:r>
      <w:r w:rsidR="008E37BE">
        <w:rPr>
          <w:rFonts w:cs="Times New Roman"/>
          <w:szCs w:val="24"/>
          <w:lang w:eastAsia="pt-BR"/>
        </w:rPr>
        <w:t xml:space="preserve">mais </w:t>
      </w:r>
      <w:r>
        <w:rPr>
          <w:rFonts w:cs="Times New Roman"/>
          <w:szCs w:val="24"/>
          <w:lang w:eastAsia="pt-BR"/>
        </w:rPr>
        <w:t>padrão</w:t>
      </w:r>
      <w:r w:rsidR="008E37BE">
        <w:rPr>
          <w:rFonts w:cs="Times New Roman"/>
          <w:szCs w:val="24"/>
          <w:lang w:eastAsia="pt-BR"/>
        </w:rPr>
        <w:t xml:space="preserve">. </w:t>
      </w:r>
      <w:r w:rsidR="00E82DF2">
        <w:rPr>
          <w:rFonts w:cs="Times New Roman"/>
          <w:szCs w:val="24"/>
          <w:lang w:eastAsia="pt-BR"/>
        </w:rPr>
        <w:t xml:space="preserve">Com relação ao número de linhas de emissão utilizadas para a determinação do analito, em MEC </w:t>
      </w:r>
      <w:r w:rsidR="00233C2D">
        <w:rPr>
          <w:rFonts w:cs="Times New Roman"/>
          <w:szCs w:val="24"/>
          <w:lang w:eastAsia="pt-BR"/>
        </w:rPr>
        <w:t>utilizam-se</w:t>
      </w:r>
      <w:r w:rsidR="00DD30A1">
        <w:rPr>
          <w:rFonts w:cs="Times New Roman"/>
          <w:szCs w:val="24"/>
          <w:lang w:eastAsia="pt-BR"/>
        </w:rPr>
        <w:t xml:space="preserve"> </w:t>
      </w:r>
      <w:r w:rsidR="00DD30A1" w:rsidRPr="006F5C0E">
        <w:rPr>
          <w:rFonts w:cs="Times New Roman"/>
          <w:szCs w:val="24"/>
          <w:lang w:eastAsia="pt-BR"/>
        </w:rPr>
        <w:t xml:space="preserve">três </w:t>
      </w:r>
      <w:r w:rsidR="00DD30A1">
        <w:rPr>
          <w:rFonts w:cs="Times New Roman"/>
          <w:szCs w:val="24"/>
          <w:lang w:eastAsia="pt-BR"/>
        </w:rPr>
        <w:t xml:space="preserve">ou mais, </w:t>
      </w:r>
      <w:r w:rsidR="00E82DF2" w:rsidRPr="006F5C0E">
        <w:rPr>
          <w:rFonts w:cs="Times New Roman"/>
          <w:szCs w:val="24"/>
          <w:lang w:eastAsia="pt-BR"/>
        </w:rPr>
        <w:t>enquanto</w:t>
      </w:r>
      <w:r w:rsidR="00E82DF2">
        <w:rPr>
          <w:rFonts w:cs="Times New Roman"/>
          <w:szCs w:val="24"/>
          <w:lang w:eastAsia="pt-BR"/>
        </w:rPr>
        <w:t xml:space="preserve"> </w:t>
      </w:r>
      <w:r w:rsidR="00DD30A1">
        <w:rPr>
          <w:rFonts w:cs="Times New Roman"/>
          <w:szCs w:val="24"/>
          <w:lang w:eastAsia="pt-BR"/>
        </w:rPr>
        <w:t xml:space="preserve">em </w:t>
      </w:r>
      <w:r w:rsidR="00E82DF2" w:rsidRPr="006F5C0E">
        <w:rPr>
          <w:rFonts w:cs="Times New Roman"/>
          <w:szCs w:val="24"/>
          <w:lang w:eastAsia="pt-BR"/>
        </w:rPr>
        <w:t xml:space="preserve">OP GSA </w:t>
      </w:r>
      <w:r w:rsidR="00DD30A1">
        <w:rPr>
          <w:rFonts w:cs="Times New Roman"/>
          <w:szCs w:val="24"/>
          <w:lang w:eastAsia="pt-BR"/>
        </w:rPr>
        <w:t>apenas uma</w:t>
      </w:r>
      <w:r w:rsidR="00E82DF2" w:rsidRPr="006F5C0E">
        <w:rPr>
          <w:rFonts w:cs="Times New Roman"/>
          <w:szCs w:val="24"/>
          <w:lang w:eastAsia="pt-BR"/>
        </w:rPr>
        <w:t>.</w:t>
      </w:r>
    </w:p>
    <w:p w14:paraId="0A1D2EC2" w14:textId="56EF2A57" w:rsidR="00A53C27" w:rsidRDefault="008E37BE" w:rsidP="00875163">
      <w:pPr>
        <w:pStyle w:val="PargrafodaLista"/>
        <w:ind w:left="0" w:firstLine="851"/>
        <w:rPr>
          <w:rStyle w:val="sac"/>
          <w:bCs/>
          <w:szCs w:val="24"/>
          <w:lang w:val="pt-BR"/>
        </w:rPr>
      </w:pPr>
      <w:r w:rsidRPr="00807773">
        <w:rPr>
          <w:rStyle w:val="sac"/>
          <w:bCs/>
          <w:szCs w:val="24"/>
          <w:lang w:val="pt-BR"/>
        </w:rPr>
        <w:t xml:space="preserve">As estratégias SRC e TPCT baseiam-se na inclinação do gráfico gerado pelo </w:t>
      </w:r>
      <w:r w:rsidR="006D4A19">
        <w:rPr>
          <w:rStyle w:val="sac"/>
          <w:bCs/>
          <w:szCs w:val="24"/>
          <w:lang w:val="pt-BR"/>
        </w:rPr>
        <w:t>acúmulo</w:t>
      </w:r>
      <w:r w:rsidR="00A53C27">
        <w:rPr>
          <w:rStyle w:val="sac"/>
          <w:bCs/>
          <w:szCs w:val="24"/>
          <w:lang w:val="pt-BR"/>
        </w:rPr>
        <w:t xml:space="preserve"> de sucessivos pulsos do </w:t>
      </w:r>
      <w:r w:rsidR="00A53C27" w:rsidRPr="00A53C27">
        <w:rPr>
          <w:rStyle w:val="sac"/>
          <w:bCs/>
          <w:i/>
          <w:iCs/>
          <w:szCs w:val="24"/>
          <w:lang w:val="pt-BR"/>
        </w:rPr>
        <w:t>laser</w:t>
      </w:r>
      <w:r w:rsidR="00A53C27">
        <w:rPr>
          <w:rStyle w:val="sac"/>
          <w:bCs/>
          <w:szCs w:val="24"/>
          <w:lang w:val="pt-BR"/>
        </w:rPr>
        <w:t xml:space="preserve"> no padrão e na amostra. No caso da SRC o gráfico é obtido através de cinco níveis de </w:t>
      </w:r>
      <w:r w:rsidR="00036692">
        <w:rPr>
          <w:rStyle w:val="sac"/>
          <w:bCs/>
          <w:szCs w:val="24"/>
          <w:lang w:val="pt-BR"/>
        </w:rPr>
        <w:t>acúmulo</w:t>
      </w:r>
      <w:r w:rsidR="00A53C27">
        <w:rPr>
          <w:rStyle w:val="sac"/>
          <w:bCs/>
          <w:szCs w:val="24"/>
          <w:lang w:val="pt-BR"/>
        </w:rPr>
        <w:t xml:space="preserve"> de pulsos, e a </w:t>
      </w:r>
      <w:r w:rsidR="00A53C27" w:rsidRPr="00807773">
        <w:rPr>
          <w:rStyle w:val="sac"/>
          <w:bCs/>
          <w:szCs w:val="24"/>
          <w:lang w:val="pt-BR"/>
        </w:rPr>
        <w:t>TPCT</w:t>
      </w:r>
      <w:r w:rsidR="00A53C27">
        <w:rPr>
          <w:rStyle w:val="sac"/>
          <w:bCs/>
          <w:szCs w:val="24"/>
          <w:lang w:val="pt-BR"/>
        </w:rPr>
        <w:t xml:space="preserve"> são apenas 2 pontos.</w:t>
      </w:r>
    </w:p>
    <w:p w14:paraId="32E04371" w14:textId="51385C42" w:rsidR="006D4A19" w:rsidRDefault="006D4A19" w:rsidP="006D4A19">
      <w:pPr>
        <w:pStyle w:val="PargrafodaLista"/>
        <w:ind w:left="0" w:firstLine="851"/>
        <w:rPr>
          <w:rStyle w:val="sac"/>
          <w:bCs/>
          <w:szCs w:val="24"/>
          <w:lang w:val="pt-BR"/>
        </w:rPr>
      </w:pPr>
      <w:r>
        <w:rPr>
          <w:rStyle w:val="sac"/>
          <w:bCs/>
          <w:szCs w:val="24"/>
          <w:lang w:val="pt-BR"/>
        </w:rPr>
        <w:t>Cabe destacar que e</w:t>
      </w:r>
      <w:r w:rsidR="008E37BE">
        <w:rPr>
          <w:rStyle w:val="sac"/>
          <w:bCs/>
          <w:szCs w:val="24"/>
          <w:lang w:val="pt-BR"/>
        </w:rPr>
        <w:t>m todas as estratégias</w:t>
      </w:r>
      <w:r>
        <w:rPr>
          <w:rStyle w:val="sac"/>
          <w:bCs/>
          <w:szCs w:val="24"/>
          <w:lang w:val="pt-BR"/>
        </w:rPr>
        <w:t xml:space="preserve"> que utilizam um padrão de calibração</w:t>
      </w:r>
      <w:r w:rsidR="00B621BC">
        <w:rPr>
          <w:rStyle w:val="sac"/>
          <w:bCs/>
          <w:szCs w:val="24"/>
          <w:lang w:val="pt-BR"/>
        </w:rPr>
        <w:t xml:space="preserve">, </w:t>
      </w:r>
      <w:r>
        <w:rPr>
          <w:rStyle w:val="sac"/>
          <w:bCs/>
          <w:szCs w:val="24"/>
          <w:lang w:val="pt-BR"/>
        </w:rPr>
        <w:t xml:space="preserve">é desejável </w:t>
      </w:r>
      <w:r w:rsidR="0073647C">
        <w:rPr>
          <w:rStyle w:val="sac"/>
          <w:bCs/>
          <w:szCs w:val="24"/>
          <w:lang w:val="pt-BR"/>
        </w:rPr>
        <w:t xml:space="preserve">que </w:t>
      </w:r>
      <w:r w:rsidR="00B621BC">
        <w:rPr>
          <w:rStyle w:val="sac"/>
          <w:bCs/>
          <w:szCs w:val="24"/>
          <w:lang w:val="pt-BR"/>
        </w:rPr>
        <w:t xml:space="preserve">a matriz da amostra e do padrão seja </w:t>
      </w:r>
      <w:r w:rsidR="00644AF0">
        <w:rPr>
          <w:rStyle w:val="sac"/>
          <w:bCs/>
          <w:szCs w:val="24"/>
          <w:lang w:val="pt-BR"/>
        </w:rPr>
        <w:t xml:space="preserve">a </w:t>
      </w:r>
      <w:r w:rsidR="00B621BC">
        <w:rPr>
          <w:rStyle w:val="sac"/>
          <w:bCs/>
          <w:szCs w:val="24"/>
          <w:lang w:val="pt-BR"/>
        </w:rPr>
        <w:t>mais similar possíve</w:t>
      </w:r>
      <w:r w:rsidR="00644AF0">
        <w:rPr>
          <w:rStyle w:val="sac"/>
          <w:bCs/>
          <w:szCs w:val="24"/>
          <w:lang w:val="pt-BR"/>
        </w:rPr>
        <w:t>l</w:t>
      </w:r>
      <w:r w:rsidR="00B621BC">
        <w:rPr>
          <w:rStyle w:val="sac"/>
          <w:bCs/>
          <w:szCs w:val="24"/>
          <w:lang w:val="pt-BR"/>
        </w:rPr>
        <w:t>.</w:t>
      </w:r>
      <w:r>
        <w:rPr>
          <w:rStyle w:val="sac"/>
          <w:bCs/>
          <w:szCs w:val="24"/>
          <w:lang w:val="pt-BR"/>
        </w:rPr>
        <w:t xml:space="preserve"> No caso do MEC e OP GSA, é desejável que o padrão adicionado tenha uma matriz próxima ao diluente, para que as duas porções da amostra </w:t>
      </w:r>
      <w:r w:rsidR="00B621BC">
        <w:rPr>
          <w:rStyle w:val="sac"/>
          <w:bCs/>
          <w:szCs w:val="24"/>
          <w:lang w:val="pt-BR"/>
        </w:rPr>
        <w:t>(amostra + padrão</w:t>
      </w:r>
      <w:r w:rsidR="00644AF0">
        <w:rPr>
          <w:rStyle w:val="sac"/>
          <w:bCs/>
          <w:szCs w:val="24"/>
          <w:lang w:val="pt-BR"/>
        </w:rPr>
        <w:t xml:space="preserve">, </w:t>
      </w:r>
      <w:r w:rsidR="00B621BC">
        <w:rPr>
          <w:rStyle w:val="sac"/>
          <w:bCs/>
          <w:szCs w:val="24"/>
          <w:lang w:val="pt-BR"/>
        </w:rPr>
        <w:t xml:space="preserve">e amostra + diluente) </w:t>
      </w:r>
      <w:r>
        <w:rPr>
          <w:rStyle w:val="sac"/>
          <w:bCs/>
          <w:szCs w:val="24"/>
          <w:lang w:val="pt-BR"/>
        </w:rPr>
        <w:t xml:space="preserve">tenham matriz compatibilizadas. </w:t>
      </w:r>
      <w:r w:rsidRPr="00807773">
        <w:rPr>
          <w:rStyle w:val="sac"/>
          <w:bCs/>
          <w:szCs w:val="24"/>
          <w:lang w:val="pt-BR"/>
        </w:rPr>
        <w:t xml:space="preserve">Embora </w:t>
      </w:r>
      <w:r w:rsidR="00B621BC">
        <w:rPr>
          <w:rStyle w:val="sac"/>
          <w:bCs/>
          <w:szCs w:val="24"/>
          <w:lang w:val="pt-BR"/>
        </w:rPr>
        <w:t>estes métodos</w:t>
      </w:r>
      <w:r w:rsidRPr="00807773">
        <w:rPr>
          <w:rStyle w:val="sac"/>
          <w:bCs/>
          <w:szCs w:val="24"/>
          <w:lang w:val="pt-BR"/>
        </w:rPr>
        <w:t xml:space="preserve"> possam minimizar os efeitos da matriz, eles são limitados pela disponibilidade do padrão </w:t>
      </w:r>
      <w:r w:rsidR="00B621BC">
        <w:rPr>
          <w:rStyle w:val="sac"/>
          <w:bCs/>
          <w:szCs w:val="24"/>
          <w:lang w:val="pt-BR"/>
        </w:rPr>
        <w:t xml:space="preserve">de calibração </w:t>
      </w:r>
      <w:r w:rsidRPr="00807773">
        <w:rPr>
          <w:rStyle w:val="sac"/>
          <w:bCs/>
          <w:szCs w:val="24"/>
          <w:lang w:val="pt-BR"/>
        </w:rPr>
        <w:t>e</w:t>
      </w:r>
      <w:r w:rsidR="00B621BC">
        <w:rPr>
          <w:rStyle w:val="sac"/>
          <w:bCs/>
          <w:szCs w:val="24"/>
          <w:lang w:val="pt-BR"/>
        </w:rPr>
        <w:t>/ou</w:t>
      </w:r>
      <w:r w:rsidRPr="00807773">
        <w:rPr>
          <w:rStyle w:val="sac"/>
          <w:bCs/>
          <w:szCs w:val="24"/>
          <w:lang w:val="pt-BR"/>
        </w:rPr>
        <w:t xml:space="preserve"> diluente sólido.</w:t>
      </w:r>
    </w:p>
    <w:p w14:paraId="596CDDD3" w14:textId="53EC67DD" w:rsidR="00850910" w:rsidRPr="003F764F" w:rsidRDefault="00E95F1A" w:rsidP="00850910">
      <w:pPr>
        <w:pStyle w:val="PargrafodaLista"/>
        <w:ind w:left="0" w:firstLine="851"/>
        <w:rPr>
          <w:rFonts w:cs="Times New Roman"/>
          <w:szCs w:val="24"/>
          <w:lang w:eastAsia="pt-BR"/>
        </w:rPr>
      </w:pPr>
      <w:r>
        <w:rPr>
          <w:rFonts w:cs="Times New Roman"/>
          <w:szCs w:val="24"/>
          <w:lang w:eastAsia="pt-BR"/>
        </w:rPr>
        <w:t>Diante das estratégias apresentadas, o</w:t>
      </w:r>
      <w:r w:rsidRPr="003F764F">
        <w:rPr>
          <w:rFonts w:cs="Times New Roman"/>
          <w:szCs w:val="24"/>
          <w:lang w:eastAsia="pt-BR"/>
        </w:rPr>
        <w:t xml:space="preserve"> uso de apenas um padrão para produzir diferentes intensidades</w:t>
      </w:r>
      <w:r>
        <w:rPr>
          <w:rFonts w:cs="Times New Roman"/>
          <w:szCs w:val="24"/>
          <w:lang w:eastAsia="pt-BR"/>
        </w:rPr>
        <w:t xml:space="preserve"> (através do monitoramento de várias linhas de emissão ou através do acúmulo de pulsos do </w:t>
      </w:r>
      <w:r>
        <w:rPr>
          <w:rFonts w:cs="Times New Roman"/>
          <w:i/>
          <w:iCs/>
          <w:szCs w:val="24"/>
          <w:lang w:eastAsia="pt-BR"/>
        </w:rPr>
        <w:t>laser</w:t>
      </w:r>
      <w:r>
        <w:rPr>
          <w:rFonts w:cs="Times New Roman"/>
          <w:szCs w:val="24"/>
          <w:lang w:eastAsia="pt-BR"/>
        </w:rPr>
        <w:t xml:space="preserve">) </w:t>
      </w:r>
      <w:r w:rsidRPr="003F764F">
        <w:rPr>
          <w:rFonts w:cs="Times New Roman"/>
          <w:szCs w:val="24"/>
          <w:lang w:eastAsia="pt-BR"/>
        </w:rPr>
        <w:t xml:space="preserve">parece viável e promissor para ser usado </w:t>
      </w:r>
      <w:r>
        <w:rPr>
          <w:rFonts w:cs="Times New Roman"/>
          <w:szCs w:val="24"/>
          <w:lang w:eastAsia="pt-BR"/>
        </w:rPr>
        <w:t>para</w:t>
      </w:r>
      <w:r w:rsidRPr="003F764F">
        <w:rPr>
          <w:rFonts w:cs="Times New Roman"/>
          <w:szCs w:val="24"/>
          <w:lang w:eastAsia="pt-BR"/>
        </w:rPr>
        <w:t xml:space="preserve"> calibração</w:t>
      </w:r>
      <w:r>
        <w:rPr>
          <w:rFonts w:cs="Times New Roman"/>
          <w:szCs w:val="24"/>
          <w:lang w:eastAsia="pt-BR"/>
        </w:rPr>
        <w:t xml:space="preserve"> em LIBS</w:t>
      </w:r>
      <w:r w:rsidRPr="003F764F">
        <w:rPr>
          <w:rFonts w:cs="Times New Roman"/>
          <w:szCs w:val="24"/>
          <w:lang w:eastAsia="pt-BR"/>
        </w:rPr>
        <w:t>.</w:t>
      </w:r>
      <w:r>
        <w:rPr>
          <w:rFonts w:cs="Times New Roman"/>
          <w:szCs w:val="24"/>
          <w:lang w:eastAsia="pt-BR"/>
        </w:rPr>
        <w:t xml:space="preserve"> Além disso, a </w:t>
      </w:r>
      <w:r w:rsidR="00850910" w:rsidRPr="003F764F">
        <w:rPr>
          <w:rFonts w:cs="Times New Roman"/>
          <w:szCs w:val="24"/>
          <w:lang w:eastAsia="pt-BR"/>
        </w:rPr>
        <w:t>recente</w:t>
      </w:r>
      <w:r>
        <w:rPr>
          <w:rFonts w:cs="Times New Roman"/>
          <w:szCs w:val="24"/>
          <w:lang w:eastAsia="pt-BR"/>
        </w:rPr>
        <w:t xml:space="preserve"> proposta</w:t>
      </w:r>
      <w:r w:rsidRPr="003F764F">
        <w:rPr>
          <w:rFonts w:cs="Times New Roman"/>
          <w:szCs w:val="24"/>
          <w:lang w:eastAsia="pt-BR"/>
        </w:rPr>
        <w:t xml:space="preserve"> </w:t>
      </w:r>
      <w:r>
        <w:rPr>
          <w:rFonts w:cs="Times New Roman"/>
          <w:szCs w:val="24"/>
          <w:lang w:eastAsia="pt-BR"/>
        </w:rPr>
        <w:t>de um sistema SD</w:t>
      </w:r>
      <w:r w:rsidR="00D1655F">
        <w:rPr>
          <w:rFonts w:cs="Times New Roman"/>
          <w:szCs w:val="24"/>
          <w:lang w:eastAsia="pt-BR"/>
        </w:rPr>
        <w:t>-</w:t>
      </w:r>
      <w:r w:rsidR="00850910" w:rsidRPr="003F764F">
        <w:rPr>
          <w:rFonts w:cs="Times New Roman"/>
          <w:szCs w:val="24"/>
          <w:lang w:eastAsia="pt-BR"/>
        </w:rPr>
        <w:t xml:space="preserve">LIBS </w:t>
      </w:r>
      <w:r w:rsidR="002D44D2">
        <w:rPr>
          <w:rFonts w:cs="Times New Roman"/>
          <w:szCs w:val="24"/>
          <w:lang w:eastAsia="pt-BR"/>
        </w:rPr>
        <w:t>p</w:t>
      </w:r>
      <w:r w:rsidR="00850910" w:rsidRPr="003F764F">
        <w:rPr>
          <w:rFonts w:cs="Times New Roman"/>
          <w:szCs w:val="24"/>
          <w:lang w:eastAsia="pt-BR"/>
        </w:rPr>
        <w:t xml:space="preserve">ara </w:t>
      </w:r>
      <w:r w:rsidR="002D44D2">
        <w:rPr>
          <w:rFonts w:cs="Times New Roman"/>
          <w:szCs w:val="24"/>
          <w:lang w:eastAsia="pt-BR"/>
        </w:rPr>
        <w:t xml:space="preserve">aumento de </w:t>
      </w:r>
      <w:r w:rsidR="00850910" w:rsidRPr="003F764F">
        <w:rPr>
          <w:rFonts w:cs="Times New Roman"/>
          <w:szCs w:val="24"/>
          <w:lang w:eastAsia="pt-BR"/>
        </w:rPr>
        <w:t xml:space="preserve">sensibilidade na determinação de P em fertilizantes </w:t>
      </w:r>
      <w:r w:rsidR="00850910" w:rsidRPr="003F764F">
        <w:rPr>
          <w:rStyle w:val="sac"/>
          <w:lang w:val="pt-BR"/>
        </w:rPr>
        <w:fldChar w:fldCharType="begin" w:fldLock="1"/>
      </w:r>
      <w:r w:rsidR="00D24FD9">
        <w:rPr>
          <w:rStyle w:val="sac"/>
          <w:lang w:val="pt-BR"/>
        </w:rPr>
        <w:instrText>ADDIN CSL_CITATION {"citationItems":[{"id":"ITEM-1","itemData":{"DOI":"10.1016/j.microc.2018.03.011","ISSN":"0026-265X","abstract":"A spark discharge system was coupled to laser-induced breakdown spectroscopy (SD-LIBS) to improve sensitivity in the determination of P in fertilizers. A LIBS system consisting of a Q-switched Nd:YAG laser operating at 1064 nm and emitting pulses at 50 mJ with a fluence of 70 J cm−2at the focal point was used. Results of preliminary experiments suggested that the most appropriate wavelength to measure P was the P (I) line at 214.9 nm, which did not show interferences by Fe, Cu and Zn. The electrical discharge was provided by a homemade high-voltage electronic circuit consisting of two cylindrical tungsten electrodes at the optimized output voltage of 4.5 kV, with tips arranged at the optimal distances of 4 mm between them and 2 mm above the sample surface. To minimize the expected matrix effects calibration standards of P2O5in the range of 4.8 and 33.3% were prepared by mixing various amounts of a phosphate rock reference material (SRM-120c) with a mixture of CaCO3, CaSO4, (NH2)2CO and KCl at a 1:1:1:1 mass ratio. The calibration curves obtained at a 4.5 kV SD-LIBS output voltage showed correlation coefficients ≥0.993, RSD ≤8% and LOQ 5.3% (m/m) P2O5. Data obtained by analyzing commercial samples by the proposed system were in good agreement, at 95% confidence level, with those obtained by using high-resolution continuum-source flame atomic absorption spectroscopy.","author":[{"dropping-particle":"","family":"Vieira","given":"Alan Lima","non-dropping-particle":"","parse-names":false,"suffix":""},{"dropping-particle":"","family":"Silva","given":"Tiago Varão","non-dropping-particle":"","parse-names":false,"suffix":""},{"dropping-particle":"","family":"Sousa","given":"Felipe Schiavon Inocêncio","non-dropping-particle":"de","parse-names":false,"suffix":""},{"dropping-particle":"","family":"Senesi","given":"Giorgio Saverio","non-dropping-particle":"","parse-names":false,"suffix":""},{"dropping-particle":"","family":"Júnior","given":"Dário Santos","non-dropping-particle":"","parse-names":false,"suffix":""},{"dropping-particle":"","family":"Ferreira","given":"Edilene Cristina","non-dropping-particle":"","parse-names":false,"suffix":""},{"dropping-particle":"","family":"Neto","given":"José Anchieta Gomes","non-dropping-particle":"","parse-names":false,"suffix":""}],"container-title":"Microchemical Journal","id":"ITEM-1","issued":{"date-parts":[["2018"]]},"page":"322-326","publisher":"Elsevier B.V.","title":"Determinations of phosphorus in fertilizers by spark discharge-assisted laser-induced breakdown spectroscopy","type":"article-journal","volume":"139"},"uris":["http://www.mendeley.com/documents/?uuid=e977f5fe-fee1-4e17-a29d-a4757660c884"]}],"mendeley":{"formattedCitation":"(142)","plainTextFormattedCitation":"(142)","previouslyFormattedCitation":"(142)"},"properties":{"noteIndex":0},"schema":"https://github.com/citation-style-language/schema/raw/master/csl-citation.json"}</w:instrText>
      </w:r>
      <w:r w:rsidR="00850910" w:rsidRPr="003F764F">
        <w:rPr>
          <w:rStyle w:val="sac"/>
          <w:lang w:val="pt-BR"/>
        </w:rPr>
        <w:fldChar w:fldCharType="separate"/>
      </w:r>
      <w:r w:rsidR="0056694A" w:rsidRPr="0056694A">
        <w:rPr>
          <w:rStyle w:val="sac"/>
          <w:noProof/>
          <w:lang w:val="pt-BR"/>
        </w:rPr>
        <w:t>(</w:t>
      </w:r>
      <w:r w:rsidR="00FC4138">
        <w:rPr>
          <w:rStyle w:val="sac"/>
          <w:noProof/>
          <w:lang w:val="pt-BR"/>
        </w:rPr>
        <w:t>12</w:t>
      </w:r>
      <w:r w:rsidR="0056694A" w:rsidRPr="0056694A">
        <w:rPr>
          <w:rStyle w:val="sac"/>
          <w:noProof/>
          <w:lang w:val="pt-BR"/>
        </w:rPr>
        <w:t>)</w:t>
      </w:r>
      <w:r w:rsidR="00850910" w:rsidRPr="003F764F">
        <w:rPr>
          <w:rStyle w:val="sac"/>
          <w:lang w:val="pt-BR"/>
        </w:rPr>
        <w:fldChar w:fldCharType="end"/>
      </w:r>
      <w:r w:rsidR="002D44D2">
        <w:rPr>
          <w:rStyle w:val="sac"/>
          <w:lang w:val="pt-BR"/>
        </w:rPr>
        <w:t xml:space="preserve"> </w:t>
      </w:r>
      <w:r w:rsidR="002D44D2">
        <w:rPr>
          <w:rFonts w:cs="Times New Roman"/>
          <w:szCs w:val="24"/>
          <w:lang w:eastAsia="pt-BR"/>
        </w:rPr>
        <w:t xml:space="preserve">demonstrou que </w:t>
      </w:r>
      <w:r w:rsidR="00850910" w:rsidRPr="003F764F">
        <w:rPr>
          <w:rFonts w:cs="Times New Roman"/>
          <w:szCs w:val="24"/>
          <w:lang w:eastAsia="pt-BR"/>
        </w:rPr>
        <w:t xml:space="preserve">a intensidade de emissão </w:t>
      </w:r>
      <w:r w:rsidR="00D1655F">
        <w:rPr>
          <w:rFonts w:cs="Times New Roman"/>
          <w:szCs w:val="24"/>
          <w:lang w:eastAsia="pt-BR"/>
        </w:rPr>
        <w:t xml:space="preserve">do analito </w:t>
      </w:r>
      <w:r w:rsidR="00850910" w:rsidRPr="003F764F">
        <w:rPr>
          <w:rFonts w:cs="Times New Roman"/>
          <w:szCs w:val="24"/>
          <w:lang w:eastAsia="pt-BR"/>
        </w:rPr>
        <w:t>aumenta</w:t>
      </w:r>
      <w:r w:rsidR="00D1655F">
        <w:rPr>
          <w:rFonts w:cs="Times New Roman"/>
          <w:szCs w:val="24"/>
          <w:lang w:eastAsia="pt-BR"/>
        </w:rPr>
        <w:t xml:space="preserve"> </w:t>
      </w:r>
      <w:r w:rsidR="00850910" w:rsidRPr="003F764F">
        <w:rPr>
          <w:rFonts w:cs="Times New Roman"/>
          <w:szCs w:val="24"/>
          <w:lang w:eastAsia="pt-BR"/>
        </w:rPr>
        <w:t>linearmente com o aumento da tensão</w:t>
      </w:r>
      <w:r w:rsidR="00117053">
        <w:rPr>
          <w:rFonts w:cs="Times New Roman"/>
          <w:szCs w:val="24"/>
          <w:lang w:eastAsia="pt-BR"/>
        </w:rPr>
        <w:t>, podendo vir a ser uma estratégia promissora para calibração</w:t>
      </w:r>
      <w:r w:rsidR="009404E3">
        <w:rPr>
          <w:rFonts w:cs="Times New Roman"/>
          <w:szCs w:val="24"/>
          <w:lang w:eastAsia="pt-BR"/>
        </w:rPr>
        <w:t>.</w:t>
      </w:r>
    </w:p>
    <w:p w14:paraId="06FEE0BD" w14:textId="3DA2225D" w:rsidR="002D44D2" w:rsidRPr="003F764F" w:rsidRDefault="002D44D2" w:rsidP="002D44D2">
      <w:pPr>
        <w:ind w:firstLine="851"/>
        <w:rPr>
          <w:rFonts w:cs="Times New Roman"/>
          <w:lang w:eastAsia="pt-BR"/>
        </w:rPr>
      </w:pPr>
      <w:r w:rsidRPr="00E95F1A">
        <w:rPr>
          <w:rFonts w:cs="Times New Roman"/>
          <w:lang w:eastAsia="pt-BR"/>
        </w:rPr>
        <w:t xml:space="preserve">Este estudo </w:t>
      </w:r>
      <w:r>
        <w:rPr>
          <w:rFonts w:cs="Times New Roman"/>
          <w:lang w:eastAsia="pt-BR"/>
        </w:rPr>
        <w:t xml:space="preserve">tem como objetivo desenvolver </w:t>
      </w:r>
      <w:r w:rsidRPr="00E95F1A">
        <w:rPr>
          <w:rFonts w:cs="Times New Roman"/>
          <w:lang w:eastAsia="pt-BR"/>
        </w:rPr>
        <w:t xml:space="preserve">uma nova estratégia de calibração denominada </w:t>
      </w:r>
      <w:r>
        <w:rPr>
          <w:rFonts w:cs="Times New Roman"/>
          <w:lang w:eastAsia="pt-BR"/>
        </w:rPr>
        <w:t xml:space="preserve">de </w:t>
      </w:r>
      <w:r w:rsidRPr="00EB302C">
        <w:rPr>
          <w:i/>
        </w:rPr>
        <w:t>spark-discharge assisted single standard calibration</w:t>
      </w:r>
      <w:r w:rsidRPr="00EB302C">
        <w:t xml:space="preserve"> (SD</w:t>
      </w:r>
      <w:r>
        <w:rPr>
          <w:rFonts w:cs="Times New Roman"/>
          <w:lang w:eastAsia="pt-BR"/>
        </w:rPr>
        <w:t xml:space="preserve">-SSC) para </w:t>
      </w:r>
      <w:r w:rsidRPr="00E95F1A">
        <w:rPr>
          <w:rFonts w:cs="Times New Roman"/>
          <w:lang w:eastAsia="pt-BR"/>
        </w:rPr>
        <w:t xml:space="preserve">calibração </w:t>
      </w:r>
      <w:r>
        <w:rPr>
          <w:rFonts w:cs="Times New Roman"/>
          <w:lang w:eastAsia="pt-BR"/>
        </w:rPr>
        <w:t xml:space="preserve">em LIBS. Este </w:t>
      </w:r>
      <w:r w:rsidRPr="00E95F1A">
        <w:rPr>
          <w:rFonts w:cs="Times New Roman"/>
          <w:lang w:eastAsia="pt-BR"/>
        </w:rPr>
        <w:t>método requer</w:t>
      </w:r>
      <w:r w:rsidR="00D32F69">
        <w:rPr>
          <w:rFonts w:cs="Times New Roman"/>
          <w:lang w:eastAsia="pt-BR"/>
        </w:rPr>
        <w:t xml:space="preserve"> análise da amostra e de um único padrão de calibração em duas voltagens distintas. Este método de calibração é simples e de fácil utilização, o </w:t>
      </w:r>
      <w:r w:rsidR="002D6B64">
        <w:rPr>
          <w:rFonts w:cs="Times New Roman"/>
          <w:lang w:eastAsia="pt-BR"/>
        </w:rPr>
        <w:t xml:space="preserve">qual </w:t>
      </w:r>
      <w:r w:rsidR="00D32F69">
        <w:rPr>
          <w:rFonts w:cs="Times New Roman"/>
          <w:lang w:eastAsia="pt-BR"/>
        </w:rPr>
        <w:t>teve o dese</w:t>
      </w:r>
      <w:r w:rsidRPr="00E95F1A">
        <w:rPr>
          <w:rFonts w:cs="Times New Roman"/>
          <w:lang w:eastAsia="pt-BR"/>
        </w:rPr>
        <w:t>mpenho verificado através da determinação de Al em</w:t>
      </w:r>
      <w:r w:rsidR="00D32F69">
        <w:rPr>
          <w:rFonts w:cs="Times New Roman"/>
          <w:lang w:eastAsia="pt-BR"/>
        </w:rPr>
        <w:t xml:space="preserve"> </w:t>
      </w:r>
      <w:r w:rsidR="00BF62D6">
        <w:rPr>
          <w:rFonts w:cs="Times New Roman"/>
          <w:lang w:eastAsia="pt-BR"/>
        </w:rPr>
        <w:t xml:space="preserve">CRMs </w:t>
      </w:r>
      <w:r w:rsidR="002D6B64">
        <w:rPr>
          <w:rFonts w:cs="Times New Roman"/>
          <w:lang w:eastAsia="pt-BR"/>
        </w:rPr>
        <w:t xml:space="preserve">de </w:t>
      </w:r>
      <w:r w:rsidRPr="00E95F1A">
        <w:rPr>
          <w:rFonts w:cs="Times New Roman"/>
          <w:lang w:eastAsia="pt-BR"/>
        </w:rPr>
        <w:t xml:space="preserve">folhas </w:t>
      </w:r>
      <w:r w:rsidR="00D32F69">
        <w:rPr>
          <w:rFonts w:cs="Times New Roman"/>
          <w:lang w:eastAsia="pt-BR"/>
        </w:rPr>
        <w:t xml:space="preserve">de plantas e de </w:t>
      </w:r>
      <w:r w:rsidRPr="00E95F1A">
        <w:rPr>
          <w:rFonts w:cs="Times New Roman"/>
          <w:lang w:eastAsia="pt-BR"/>
        </w:rPr>
        <w:t>P em amostras de fertilizantes</w:t>
      </w:r>
      <w:r w:rsidR="00D32F69">
        <w:rPr>
          <w:rFonts w:cs="Times New Roman"/>
          <w:lang w:eastAsia="pt-BR"/>
        </w:rPr>
        <w:t xml:space="preserve"> </w:t>
      </w:r>
      <w:r w:rsidR="00D32F69" w:rsidRPr="00E95F1A">
        <w:rPr>
          <w:rFonts w:cs="Times New Roman"/>
          <w:lang w:eastAsia="pt-BR"/>
        </w:rPr>
        <w:t>comerciais</w:t>
      </w:r>
      <w:r w:rsidR="00D32F69">
        <w:rPr>
          <w:rFonts w:cs="Times New Roman"/>
          <w:lang w:eastAsia="pt-BR"/>
        </w:rPr>
        <w:t xml:space="preserve">. Os resultados obtidos foram comparados com os métodos </w:t>
      </w:r>
      <w:r w:rsidRPr="00E95F1A">
        <w:rPr>
          <w:rFonts w:cs="Times New Roman"/>
          <w:lang w:eastAsia="pt-BR"/>
        </w:rPr>
        <w:t>MLC e SRC.</w:t>
      </w:r>
    </w:p>
    <w:p w14:paraId="233C1EA4" w14:textId="7DDD1135" w:rsidR="00C3672E" w:rsidRDefault="00C3672E" w:rsidP="008762FF">
      <w:pPr>
        <w:rPr>
          <w:rFonts w:cs="Times New Roman"/>
          <w:lang w:eastAsia="pt-BR"/>
        </w:rPr>
      </w:pPr>
    </w:p>
    <w:p w14:paraId="14A84977" w14:textId="20266ED4" w:rsidR="007A341A" w:rsidRPr="00583059" w:rsidRDefault="00536D9B" w:rsidP="00EA7659">
      <w:pPr>
        <w:pStyle w:val="Ttulo1"/>
        <w:numPr>
          <w:ilvl w:val="1"/>
          <w:numId w:val="2"/>
        </w:numPr>
        <w:ind w:left="851" w:hanging="851"/>
        <w:rPr>
          <w:b/>
          <w:bCs/>
          <w:iCs/>
          <w:noProof w:val="0"/>
          <w:szCs w:val="24"/>
        </w:rPr>
      </w:pPr>
      <w:bookmarkStart w:id="3" w:name="_Toc39612767"/>
      <w:r w:rsidRPr="00583059">
        <w:rPr>
          <w:b/>
          <w:bCs/>
          <w:iCs/>
          <w:noProof w:val="0"/>
          <w:szCs w:val="24"/>
        </w:rPr>
        <w:lastRenderedPageBreak/>
        <w:t>Materiais e métodos</w:t>
      </w:r>
      <w:bookmarkEnd w:id="3"/>
    </w:p>
    <w:p w14:paraId="346D0CA5" w14:textId="77777777" w:rsidR="00891E4D" w:rsidRPr="003F764F" w:rsidRDefault="00891E4D" w:rsidP="00891E4D">
      <w:pPr>
        <w:rPr>
          <w:lang w:eastAsia="pt-BR"/>
        </w:rPr>
      </w:pPr>
    </w:p>
    <w:p w14:paraId="5FF3322D" w14:textId="2291FAB7" w:rsidR="00891E4D" w:rsidRPr="003F764F" w:rsidRDefault="00DD2952" w:rsidP="00EA7659">
      <w:pPr>
        <w:pStyle w:val="Ttulo1"/>
        <w:numPr>
          <w:ilvl w:val="2"/>
          <w:numId w:val="2"/>
        </w:numPr>
        <w:ind w:left="851" w:hanging="851"/>
        <w:rPr>
          <w:b/>
          <w:bCs/>
          <w:noProof w:val="0"/>
          <w:szCs w:val="24"/>
        </w:rPr>
      </w:pPr>
      <w:bookmarkStart w:id="4" w:name="_Toc39612768"/>
      <w:r w:rsidRPr="003F764F">
        <w:rPr>
          <w:bCs/>
          <w:noProof w:val="0"/>
          <w:szCs w:val="24"/>
        </w:rPr>
        <w:t>Instrumentação</w:t>
      </w:r>
      <w:bookmarkEnd w:id="4"/>
    </w:p>
    <w:p w14:paraId="0FD8E495" w14:textId="77777777" w:rsidR="00891E4D" w:rsidRPr="003F764F" w:rsidRDefault="00891E4D" w:rsidP="00891E4D">
      <w:pPr>
        <w:ind w:firstLine="851"/>
        <w:rPr>
          <w:rFonts w:cs="Times New Roman"/>
          <w:szCs w:val="24"/>
          <w:lang w:eastAsia="pt-BR"/>
        </w:rPr>
      </w:pPr>
    </w:p>
    <w:p w14:paraId="0EC5E1C1" w14:textId="5F0FE2AE" w:rsidR="00891E4D" w:rsidRPr="003F764F" w:rsidRDefault="00B769E0" w:rsidP="00891E4D">
      <w:pPr>
        <w:ind w:firstLine="851"/>
        <w:rPr>
          <w:rFonts w:cs="Times New Roman"/>
          <w:szCs w:val="24"/>
          <w:lang w:eastAsia="pt-BR"/>
        </w:rPr>
      </w:pPr>
      <w:r w:rsidRPr="003F764F">
        <w:rPr>
          <w:rFonts w:cs="Times New Roman"/>
          <w:szCs w:val="24"/>
        </w:rPr>
        <w:t>U</w:t>
      </w:r>
      <w:r w:rsidR="00891E4D" w:rsidRPr="003F764F">
        <w:rPr>
          <w:rFonts w:cs="Times New Roman"/>
          <w:szCs w:val="24"/>
        </w:rPr>
        <w:t xml:space="preserve">m </w:t>
      </w:r>
      <w:r w:rsidR="00891E4D" w:rsidRPr="007D3B71">
        <w:rPr>
          <w:rFonts w:cs="Times New Roman"/>
          <w:i/>
          <w:iCs/>
          <w:szCs w:val="24"/>
        </w:rPr>
        <w:t>laser</w:t>
      </w:r>
      <w:r w:rsidR="00891E4D" w:rsidRPr="003F764F">
        <w:rPr>
          <w:rFonts w:cs="Times New Roman"/>
          <w:szCs w:val="24"/>
        </w:rPr>
        <w:t xml:space="preserve"> pulsado Q-</w:t>
      </w:r>
      <w:r w:rsidR="00891E4D" w:rsidRPr="003F764F">
        <w:rPr>
          <w:rFonts w:cs="Times New Roman"/>
          <w:i/>
          <w:iCs/>
          <w:szCs w:val="24"/>
        </w:rPr>
        <w:t>switched</w:t>
      </w:r>
      <w:r w:rsidR="00891E4D" w:rsidRPr="003F764F">
        <w:rPr>
          <w:rFonts w:cs="Times New Roman"/>
          <w:szCs w:val="24"/>
        </w:rPr>
        <w:t xml:space="preserve"> Nd:YAG (Quantel, Big Sky Ultra 50, Bozeman, </w:t>
      </w:r>
      <w:r w:rsidR="005412E8">
        <w:rPr>
          <w:rFonts w:cs="Times New Roman"/>
          <w:szCs w:val="24"/>
        </w:rPr>
        <w:t>E</w:t>
      </w:r>
      <w:r w:rsidR="00891E4D" w:rsidRPr="003F764F">
        <w:rPr>
          <w:rFonts w:cs="Times New Roman"/>
          <w:szCs w:val="24"/>
        </w:rPr>
        <w:t xml:space="preserve">UA) operando no comprimento de onda em 1064 nm, com </w:t>
      </w:r>
      <w:r w:rsidR="00891E4D" w:rsidRPr="003F764F">
        <w:rPr>
          <w:rFonts w:cs="Times New Roman"/>
          <w:szCs w:val="24"/>
          <w:lang w:eastAsia="pt-BR"/>
        </w:rPr>
        <w:t>duração de pulso de 6 ns, e potência de 48,7 ± 0,4 mJ (</w:t>
      </w:r>
      <w:r w:rsidR="00891E4D" w:rsidRPr="003F764F">
        <w:rPr>
          <w:rFonts w:cs="Times New Roman"/>
          <w:i/>
          <w:iCs/>
          <w:szCs w:val="24"/>
          <w:lang w:eastAsia="pt-BR"/>
        </w:rPr>
        <w:t>n</w:t>
      </w:r>
      <w:r w:rsidR="00891E4D" w:rsidRPr="003F764F">
        <w:rPr>
          <w:rFonts w:cs="Times New Roman"/>
          <w:szCs w:val="24"/>
          <w:lang w:eastAsia="pt-BR"/>
        </w:rPr>
        <w:t xml:space="preserve"> = 10 pulsos, </w:t>
      </w:r>
      <w:r w:rsidR="00F208F1">
        <w:rPr>
          <w:rFonts w:cs="Times New Roman"/>
          <w:szCs w:val="24"/>
          <w:lang w:eastAsia="pt-BR"/>
        </w:rPr>
        <w:t>mensurados</w:t>
      </w:r>
      <w:r w:rsidR="00891E4D" w:rsidRPr="003F764F">
        <w:rPr>
          <w:rFonts w:cs="Times New Roman"/>
          <w:szCs w:val="24"/>
          <w:lang w:eastAsia="pt-BR"/>
        </w:rPr>
        <w:t xml:space="preserve"> </w:t>
      </w:r>
      <w:r w:rsidR="00245F30">
        <w:rPr>
          <w:rFonts w:cs="Times New Roman"/>
          <w:szCs w:val="24"/>
          <w:lang w:eastAsia="pt-BR"/>
        </w:rPr>
        <w:t>com</w:t>
      </w:r>
      <w:r w:rsidR="00891E4D" w:rsidRPr="003F764F">
        <w:rPr>
          <w:rFonts w:cs="Times New Roman"/>
          <w:szCs w:val="24"/>
          <w:lang w:eastAsia="pt-BR"/>
        </w:rPr>
        <w:t xml:space="preserve"> medidor de energia Coherent, FieldMaxII-P, Santa Clara, EUA). Este equipamento contém uma câmara de ablaçã</w:t>
      </w:r>
      <w:r w:rsidR="00AA215F" w:rsidRPr="003F764F">
        <w:rPr>
          <w:rFonts w:cs="Times New Roman"/>
          <w:szCs w:val="24"/>
          <w:lang w:eastAsia="pt-BR"/>
        </w:rPr>
        <w:t>o</w:t>
      </w:r>
      <w:r w:rsidR="00D110A2" w:rsidRPr="003F764F">
        <w:rPr>
          <w:rFonts w:cs="Times New Roman"/>
          <w:szCs w:val="24"/>
          <w:lang w:eastAsia="pt-BR"/>
        </w:rPr>
        <w:t xml:space="preserve">, </w:t>
      </w:r>
      <w:r w:rsidR="00CA6E4B" w:rsidRPr="003F764F">
        <w:rPr>
          <w:rFonts w:cs="Times New Roman"/>
          <w:szCs w:val="24"/>
          <w:lang w:eastAsia="pt-BR"/>
        </w:rPr>
        <w:t xml:space="preserve">e no interior desta, há (i) um </w:t>
      </w:r>
      <w:r w:rsidR="00891E4D" w:rsidRPr="003F764F">
        <w:rPr>
          <w:rFonts w:cs="Times New Roman"/>
          <w:szCs w:val="24"/>
        </w:rPr>
        <w:t>porta-amostra, com movimento</w:t>
      </w:r>
      <w:r w:rsidR="00DA1FF0">
        <w:rPr>
          <w:rFonts w:cs="Times New Roman"/>
          <w:szCs w:val="24"/>
        </w:rPr>
        <w:t>,</w:t>
      </w:r>
      <w:r w:rsidR="00891E4D" w:rsidRPr="003F764F">
        <w:rPr>
          <w:rFonts w:cs="Times New Roman"/>
          <w:szCs w:val="24"/>
        </w:rPr>
        <w:t xml:space="preserve"> nas direções </w:t>
      </w:r>
      <w:r w:rsidR="00891E4D" w:rsidRPr="003F764F">
        <w:rPr>
          <w:rFonts w:cs="Times New Roman"/>
          <w:i/>
          <w:iCs/>
          <w:szCs w:val="24"/>
        </w:rPr>
        <w:t>x-y</w:t>
      </w:r>
      <w:r w:rsidR="006F4FDA">
        <w:rPr>
          <w:rFonts w:cs="Times New Roman"/>
          <w:szCs w:val="24"/>
        </w:rPr>
        <w:t>,</w:t>
      </w:r>
      <w:r w:rsidR="00891E4D" w:rsidRPr="003F764F">
        <w:rPr>
          <w:rFonts w:cs="Times New Roman"/>
          <w:szCs w:val="24"/>
        </w:rPr>
        <w:t xml:space="preserve"> controlado automaticamente pelo analista</w:t>
      </w:r>
      <w:r w:rsidR="00146F0C" w:rsidRPr="003F764F">
        <w:rPr>
          <w:rFonts w:cs="Times New Roman"/>
          <w:szCs w:val="24"/>
        </w:rPr>
        <w:t xml:space="preserve">, </w:t>
      </w:r>
      <w:r w:rsidR="00CA6E4B" w:rsidRPr="003F764F">
        <w:rPr>
          <w:rFonts w:cs="Times New Roman"/>
          <w:szCs w:val="24"/>
        </w:rPr>
        <w:t>(ii) u</w:t>
      </w:r>
      <w:r w:rsidR="00891E4D" w:rsidRPr="003F764F">
        <w:rPr>
          <w:rFonts w:cs="Times New Roman"/>
          <w:szCs w:val="24"/>
        </w:rPr>
        <w:t xml:space="preserve">ma lente convergente plano-convexa (distância focal de 120 mm) </w:t>
      </w:r>
      <w:r w:rsidR="00146F0C" w:rsidRPr="003F764F">
        <w:rPr>
          <w:rFonts w:cs="Times New Roman"/>
          <w:szCs w:val="24"/>
        </w:rPr>
        <w:t xml:space="preserve">para </w:t>
      </w:r>
      <w:r w:rsidR="00891E4D" w:rsidRPr="003F764F">
        <w:rPr>
          <w:rFonts w:cs="Times New Roman"/>
          <w:szCs w:val="24"/>
        </w:rPr>
        <w:t>focaliza</w:t>
      </w:r>
      <w:r w:rsidR="00146F0C" w:rsidRPr="003F764F">
        <w:rPr>
          <w:rFonts w:cs="Times New Roman"/>
          <w:szCs w:val="24"/>
        </w:rPr>
        <w:t>r</w:t>
      </w:r>
      <w:r w:rsidR="00891E4D" w:rsidRPr="003F764F">
        <w:rPr>
          <w:rFonts w:cs="Times New Roman"/>
          <w:szCs w:val="24"/>
        </w:rPr>
        <w:t xml:space="preserve"> o feixe do </w:t>
      </w:r>
      <w:r w:rsidR="00891E4D" w:rsidRPr="007D3B71">
        <w:rPr>
          <w:rFonts w:cs="Times New Roman"/>
          <w:i/>
          <w:iCs/>
          <w:szCs w:val="24"/>
        </w:rPr>
        <w:t>laser</w:t>
      </w:r>
      <w:r w:rsidR="00891E4D" w:rsidRPr="003F764F">
        <w:rPr>
          <w:rFonts w:cs="Times New Roman"/>
          <w:szCs w:val="24"/>
        </w:rPr>
        <w:t xml:space="preserve"> na superfície da amostra</w:t>
      </w:r>
      <w:r w:rsidR="00DA1FF0">
        <w:rPr>
          <w:rFonts w:cs="Times New Roman"/>
          <w:szCs w:val="24"/>
        </w:rPr>
        <w:t>,</w:t>
      </w:r>
      <w:r w:rsidR="00E835AA" w:rsidRPr="003F764F">
        <w:rPr>
          <w:rFonts w:cs="Times New Roman"/>
          <w:szCs w:val="24"/>
        </w:rPr>
        <w:t xml:space="preserve"> e (iii) uma câmera de vídeo para </w:t>
      </w:r>
      <w:r w:rsidR="003E50FE" w:rsidRPr="003F764F">
        <w:rPr>
          <w:rFonts w:cs="Times New Roman"/>
          <w:szCs w:val="24"/>
        </w:rPr>
        <w:t xml:space="preserve">o </w:t>
      </w:r>
      <w:r w:rsidR="0079659C" w:rsidRPr="003F764F">
        <w:rPr>
          <w:rFonts w:cs="Times New Roman"/>
          <w:szCs w:val="24"/>
        </w:rPr>
        <w:t xml:space="preserve">analista acompanhar </w:t>
      </w:r>
      <w:r w:rsidR="008135D5">
        <w:rPr>
          <w:rFonts w:cs="Times New Roman"/>
          <w:szCs w:val="24"/>
        </w:rPr>
        <w:t xml:space="preserve">e guiar </w:t>
      </w:r>
      <w:r w:rsidR="0079659C" w:rsidRPr="003F764F">
        <w:rPr>
          <w:rFonts w:cs="Times New Roman"/>
          <w:szCs w:val="24"/>
        </w:rPr>
        <w:t xml:space="preserve">o </w:t>
      </w:r>
      <w:r w:rsidR="003E50FE" w:rsidRPr="003F764F">
        <w:rPr>
          <w:rFonts w:cs="Times New Roman"/>
          <w:szCs w:val="24"/>
        </w:rPr>
        <w:t>procedimento de ablação.</w:t>
      </w:r>
    </w:p>
    <w:p w14:paraId="58725060" w14:textId="4F1B8021" w:rsidR="00891E4D" w:rsidRPr="003F764F" w:rsidRDefault="00891E4D" w:rsidP="00891E4D">
      <w:pPr>
        <w:ind w:firstLine="851"/>
        <w:rPr>
          <w:rFonts w:cs="Times New Roman"/>
          <w:iCs/>
          <w:szCs w:val="24"/>
        </w:rPr>
      </w:pPr>
      <w:r w:rsidRPr="003F764F">
        <w:rPr>
          <w:rFonts w:cs="Times New Roman"/>
          <w:szCs w:val="24"/>
        </w:rPr>
        <w:t xml:space="preserve">A emissão do plasma foi coletada em ângulo de 45° (em relação a superfície da amostra) por uma lente telescópica, e através de fibras ópticas, direcionada a 4 espectrômetros HR2000+ (Ocean Optics, Dunedin, </w:t>
      </w:r>
      <w:r w:rsidR="00D8219B">
        <w:rPr>
          <w:rFonts w:cs="Times New Roman"/>
          <w:szCs w:val="24"/>
        </w:rPr>
        <w:t>EUA</w:t>
      </w:r>
      <w:r w:rsidRPr="003F764F">
        <w:rPr>
          <w:rFonts w:cs="Times New Roman"/>
          <w:szCs w:val="24"/>
        </w:rPr>
        <w:t xml:space="preserve">). Estes espectrômetros compreendem uma faixa espectral de 200 a 620 nm com resolução de 0,1 nm (FWHM). </w:t>
      </w:r>
    </w:p>
    <w:p w14:paraId="785EDC64" w14:textId="3F50BA3E" w:rsidR="007A341A" w:rsidRPr="003F764F" w:rsidRDefault="007A341A" w:rsidP="00EF49CF">
      <w:pPr>
        <w:tabs>
          <w:tab w:val="left" w:pos="9071"/>
        </w:tabs>
        <w:ind w:firstLine="851"/>
        <w:rPr>
          <w:rFonts w:cs="Times New Roman"/>
          <w:szCs w:val="24"/>
          <w:lang w:eastAsia="pt-BR"/>
        </w:rPr>
      </w:pPr>
    </w:p>
    <w:p w14:paraId="3E61DE77" w14:textId="6C2A0605" w:rsidR="008D23BE" w:rsidRPr="003F764F" w:rsidRDefault="00DD2952" w:rsidP="00EA7659">
      <w:pPr>
        <w:pStyle w:val="Ttulo1"/>
        <w:numPr>
          <w:ilvl w:val="2"/>
          <w:numId w:val="2"/>
        </w:numPr>
        <w:ind w:left="851" w:hanging="851"/>
        <w:rPr>
          <w:b/>
          <w:bCs/>
          <w:noProof w:val="0"/>
        </w:rPr>
      </w:pPr>
      <w:bookmarkStart w:id="5" w:name="_Toc39612769"/>
      <w:r w:rsidRPr="003F764F">
        <w:rPr>
          <w:bCs/>
          <w:noProof w:val="0"/>
          <w:szCs w:val="24"/>
        </w:rPr>
        <w:t>Reagentes</w:t>
      </w:r>
      <w:r w:rsidR="005A634F">
        <w:rPr>
          <w:bCs/>
          <w:noProof w:val="0"/>
          <w:szCs w:val="24"/>
        </w:rPr>
        <w:t xml:space="preserve"> e </w:t>
      </w:r>
      <w:r w:rsidRPr="003F764F">
        <w:rPr>
          <w:bCs/>
          <w:noProof w:val="0"/>
          <w:szCs w:val="24"/>
        </w:rPr>
        <w:t>amostras</w:t>
      </w:r>
      <w:bookmarkEnd w:id="5"/>
    </w:p>
    <w:p w14:paraId="75E8666D" w14:textId="77777777" w:rsidR="00DE494E" w:rsidRPr="003F764F" w:rsidRDefault="00DE494E" w:rsidP="000119EB">
      <w:pPr>
        <w:ind w:firstLine="851"/>
        <w:rPr>
          <w:rFonts w:cs="Times New Roman"/>
          <w:szCs w:val="24"/>
          <w:lang w:eastAsia="pt-BR"/>
        </w:rPr>
      </w:pPr>
    </w:p>
    <w:p w14:paraId="53C7C225" w14:textId="0834F8CD" w:rsidR="00D04BE5" w:rsidRPr="003F764F" w:rsidRDefault="00FE71EB" w:rsidP="000119EB">
      <w:pPr>
        <w:ind w:firstLine="851"/>
        <w:rPr>
          <w:rFonts w:cs="Times New Roman"/>
          <w:szCs w:val="24"/>
          <w:lang w:eastAsia="pt-BR"/>
        </w:rPr>
      </w:pPr>
      <w:r w:rsidRPr="003F764F">
        <w:rPr>
          <w:rFonts w:cs="Times New Roman"/>
          <w:szCs w:val="24"/>
          <w:lang w:eastAsia="pt-BR"/>
        </w:rPr>
        <w:t xml:space="preserve">Água </w:t>
      </w:r>
      <w:r w:rsidR="00F51CCC" w:rsidRPr="003F764F">
        <w:rPr>
          <w:rFonts w:cs="Times New Roman"/>
          <w:szCs w:val="24"/>
          <w:lang w:eastAsia="pt-BR"/>
        </w:rPr>
        <w:t>deionizada</w:t>
      </w:r>
      <w:r w:rsidRPr="003F764F">
        <w:rPr>
          <w:rFonts w:cs="Times New Roman"/>
          <w:szCs w:val="24"/>
          <w:lang w:eastAsia="pt-BR"/>
        </w:rPr>
        <w:t xml:space="preserve"> de alta pureza (resistividade 18,2 MΩ cm) obtida </w:t>
      </w:r>
      <w:r w:rsidR="0015486C">
        <w:rPr>
          <w:rFonts w:cs="Times New Roman"/>
          <w:szCs w:val="24"/>
          <w:lang w:eastAsia="pt-BR"/>
        </w:rPr>
        <w:t>por um</w:t>
      </w:r>
      <w:r w:rsidRPr="003F764F">
        <w:rPr>
          <w:rFonts w:cs="Times New Roman"/>
          <w:szCs w:val="24"/>
          <w:lang w:eastAsia="pt-BR"/>
        </w:rPr>
        <w:t xml:space="preserve"> </w:t>
      </w:r>
      <w:r w:rsidR="000C55A8" w:rsidRPr="003F764F">
        <w:rPr>
          <w:rFonts w:cs="Times New Roman"/>
          <w:szCs w:val="24"/>
          <w:lang w:eastAsia="pt-BR"/>
        </w:rPr>
        <w:t xml:space="preserve">sistema de </w:t>
      </w:r>
      <w:r w:rsidRPr="003F764F">
        <w:rPr>
          <w:rFonts w:cs="Times New Roman"/>
          <w:szCs w:val="24"/>
          <w:lang w:eastAsia="pt-BR"/>
        </w:rPr>
        <w:t>osmose reversa Millipore Rios 5</w:t>
      </w:r>
      <w:r w:rsidRPr="003F764F">
        <w:rPr>
          <w:rFonts w:cs="Times New Roman"/>
          <w:szCs w:val="24"/>
          <w:vertAlign w:val="superscript"/>
          <w:lang w:eastAsia="pt-BR"/>
        </w:rPr>
        <w:t>®</w:t>
      </w:r>
      <w:r w:rsidRPr="003F764F">
        <w:rPr>
          <w:rFonts w:cs="Times New Roman"/>
          <w:szCs w:val="24"/>
          <w:lang w:eastAsia="pt-BR"/>
        </w:rPr>
        <w:t xml:space="preserve"> </w:t>
      </w:r>
      <w:r w:rsidR="00B00BA9" w:rsidRPr="003F764F">
        <w:rPr>
          <w:rFonts w:cs="Times New Roman"/>
          <w:szCs w:val="24"/>
          <w:lang w:eastAsia="pt-BR"/>
        </w:rPr>
        <w:t>com</w:t>
      </w:r>
      <w:r w:rsidRPr="003F764F">
        <w:rPr>
          <w:rFonts w:cs="Times New Roman"/>
          <w:szCs w:val="24"/>
          <w:lang w:eastAsia="pt-BR"/>
        </w:rPr>
        <w:t xml:space="preserve"> </w:t>
      </w:r>
      <w:r w:rsidR="00F51CCC" w:rsidRPr="003F764F">
        <w:rPr>
          <w:rFonts w:cs="Times New Roman"/>
          <w:szCs w:val="24"/>
          <w:lang w:eastAsia="pt-BR"/>
        </w:rPr>
        <w:t>deionizado</w:t>
      </w:r>
      <w:r w:rsidR="0015486C">
        <w:rPr>
          <w:rFonts w:cs="Times New Roman"/>
          <w:szCs w:val="24"/>
          <w:lang w:eastAsia="pt-BR"/>
        </w:rPr>
        <w:t>r</w:t>
      </w:r>
      <w:r w:rsidRPr="003F764F">
        <w:rPr>
          <w:rFonts w:cs="Times New Roman"/>
          <w:szCs w:val="24"/>
          <w:lang w:eastAsia="pt-BR"/>
        </w:rPr>
        <w:t xml:space="preserve"> Millipore Milli-Q Academic</w:t>
      </w:r>
      <w:r w:rsidRPr="003F764F">
        <w:rPr>
          <w:rFonts w:cs="Times New Roman"/>
          <w:szCs w:val="24"/>
          <w:vertAlign w:val="superscript"/>
          <w:lang w:eastAsia="pt-BR"/>
        </w:rPr>
        <w:t>®</w:t>
      </w:r>
      <w:r w:rsidRPr="003F764F">
        <w:rPr>
          <w:rFonts w:cs="Times New Roman"/>
          <w:szCs w:val="24"/>
          <w:lang w:eastAsia="pt-BR"/>
        </w:rPr>
        <w:t xml:space="preserve"> (Bedford, MA, EUA)</w:t>
      </w:r>
      <w:r w:rsidR="00DA6266" w:rsidRPr="003F764F">
        <w:rPr>
          <w:rFonts w:cs="Times New Roman"/>
          <w:szCs w:val="24"/>
          <w:lang w:eastAsia="pt-BR"/>
        </w:rPr>
        <w:t xml:space="preserve"> e á</w:t>
      </w:r>
      <w:r w:rsidRPr="003F764F">
        <w:rPr>
          <w:rFonts w:cs="Times New Roman"/>
          <w:szCs w:val="24"/>
          <w:lang w:eastAsia="pt-BR"/>
        </w:rPr>
        <w:t>cido nítrico a 65</w:t>
      </w:r>
      <w:r w:rsidR="00213026" w:rsidRPr="003F764F">
        <w:rPr>
          <w:rFonts w:cs="Times New Roman"/>
          <w:szCs w:val="24"/>
          <w:lang w:eastAsia="pt-BR"/>
        </w:rPr>
        <w:t xml:space="preserve"> </w:t>
      </w:r>
      <w:r w:rsidRPr="003F764F">
        <w:rPr>
          <w:rFonts w:cs="Times New Roman"/>
          <w:szCs w:val="24"/>
          <w:lang w:eastAsia="pt-BR"/>
        </w:rPr>
        <w:t>% (</w:t>
      </w:r>
      <w:r w:rsidR="00CB634D" w:rsidRPr="003F764F">
        <w:rPr>
          <w:rStyle w:val="hithilite"/>
        </w:rPr>
        <w:t>v</w:t>
      </w:r>
      <w:r w:rsidR="00CB634D">
        <w:rPr>
          <w:rStyle w:val="hithilite"/>
        </w:rPr>
        <w:t xml:space="preserve"> v</w:t>
      </w:r>
      <w:r w:rsidR="00CB634D" w:rsidRPr="005A7C5A">
        <w:rPr>
          <w:rStyle w:val="hithilite"/>
          <w:vertAlign w:val="superscript"/>
        </w:rPr>
        <w:t>-1</w:t>
      </w:r>
      <w:r w:rsidRPr="003F764F">
        <w:rPr>
          <w:rFonts w:cs="Times New Roman"/>
          <w:szCs w:val="24"/>
          <w:lang w:eastAsia="pt-BR"/>
        </w:rPr>
        <w:t xml:space="preserve">) (Merck, Darmstadt, Alemanha) foram usadas para preparar todas as soluções. </w:t>
      </w:r>
    </w:p>
    <w:p w14:paraId="664F6AFA" w14:textId="722569A4" w:rsidR="001C5F8A" w:rsidRPr="003F764F" w:rsidRDefault="003811DD" w:rsidP="001C5F8A">
      <w:pPr>
        <w:ind w:firstLine="851"/>
        <w:rPr>
          <w:rFonts w:cs="Times New Roman"/>
          <w:lang w:eastAsia="pt-BR"/>
        </w:rPr>
      </w:pPr>
      <w:r w:rsidRPr="003F764F">
        <w:rPr>
          <w:rFonts w:cs="Times New Roman"/>
          <w:szCs w:val="24"/>
          <w:lang w:eastAsia="pt-BR"/>
        </w:rPr>
        <w:t>Ácido nítrico</w:t>
      </w:r>
      <w:r w:rsidR="00926095" w:rsidRPr="003F764F">
        <w:rPr>
          <w:rFonts w:cs="Times New Roman"/>
          <w:szCs w:val="24"/>
          <w:lang w:eastAsia="pt-BR"/>
        </w:rPr>
        <w:t xml:space="preserve"> 65 % (</w:t>
      </w:r>
      <w:r w:rsidR="00CB634D" w:rsidRPr="003F764F">
        <w:rPr>
          <w:rStyle w:val="hithilite"/>
        </w:rPr>
        <w:t>v</w:t>
      </w:r>
      <w:r w:rsidR="00CB634D">
        <w:rPr>
          <w:rStyle w:val="hithilite"/>
        </w:rPr>
        <w:t xml:space="preserve"> v</w:t>
      </w:r>
      <w:r w:rsidR="00CB634D" w:rsidRPr="005A7C5A">
        <w:rPr>
          <w:rStyle w:val="hithilite"/>
          <w:vertAlign w:val="superscript"/>
        </w:rPr>
        <w:t>-1</w:t>
      </w:r>
      <w:r w:rsidR="00926095" w:rsidRPr="003F764F">
        <w:rPr>
          <w:rFonts w:cs="Times New Roman"/>
          <w:szCs w:val="24"/>
          <w:lang w:eastAsia="pt-BR"/>
        </w:rPr>
        <w:t>)</w:t>
      </w:r>
      <w:r w:rsidRPr="003F764F">
        <w:rPr>
          <w:rFonts w:cs="Times New Roman"/>
          <w:szCs w:val="24"/>
          <w:lang w:eastAsia="pt-BR"/>
        </w:rPr>
        <w:t>, á</w:t>
      </w:r>
      <w:r w:rsidR="00FE71EB" w:rsidRPr="003F764F">
        <w:rPr>
          <w:rFonts w:cs="Times New Roman"/>
          <w:szCs w:val="24"/>
          <w:lang w:eastAsia="pt-BR"/>
        </w:rPr>
        <w:t>cido clorídrico 32</w:t>
      </w:r>
      <w:r w:rsidR="00213026" w:rsidRPr="003F764F">
        <w:rPr>
          <w:rFonts w:cs="Times New Roman"/>
          <w:szCs w:val="24"/>
          <w:lang w:eastAsia="pt-BR"/>
        </w:rPr>
        <w:t xml:space="preserve"> </w:t>
      </w:r>
      <w:r w:rsidR="00FE71EB" w:rsidRPr="003F764F">
        <w:rPr>
          <w:rFonts w:cs="Times New Roman"/>
          <w:szCs w:val="24"/>
          <w:lang w:eastAsia="pt-BR"/>
        </w:rPr>
        <w:t>% (</w:t>
      </w:r>
      <w:r w:rsidR="00CB634D" w:rsidRPr="003F764F">
        <w:rPr>
          <w:rStyle w:val="hithilite"/>
        </w:rPr>
        <w:t>v</w:t>
      </w:r>
      <w:r w:rsidR="00CB634D">
        <w:rPr>
          <w:rStyle w:val="hithilite"/>
        </w:rPr>
        <w:t xml:space="preserve"> v</w:t>
      </w:r>
      <w:r w:rsidR="00CB634D" w:rsidRPr="005A7C5A">
        <w:rPr>
          <w:rStyle w:val="hithilite"/>
          <w:vertAlign w:val="superscript"/>
        </w:rPr>
        <w:t>-1</w:t>
      </w:r>
      <w:r w:rsidR="00FE71EB" w:rsidRPr="003F764F">
        <w:rPr>
          <w:rFonts w:cs="Times New Roman"/>
          <w:szCs w:val="24"/>
          <w:lang w:eastAsia="pt-BR"/>
        </w:rPr>
        <w:t>) e</w:t>
      </w:r>
      <w:r w:rsidRPr="003F764F">
        <w:rPr>
          <w:rFonts w:cs="Times New Roman"/>
          <w:szCs w:val="24"/>
          <w:lang w:eastAsia="pt-BR"/>
        </w:rPr>
        <w:t xml:space="preserve"> </w:t>
      </w:r>
      <w:r w:rsidR="00FE71EB" w:rsidRPr="003F764F">
        <w:rPr>
          <w:rFonts w:cs="Times New Roman"/>
          <w:szCs w:val="24"/>
          <w:lang w:eastAsia="pt-BR"/>
        </w:rPr>
        <w:t xml:space="preserve">peróxido de hidrogênio </w:t>
      </w:r>
      <w:r w:rsidRPr="003F764F">
        <w:rPr>
          <w:rFonts w:cs="Times New Roman"/>
          <w:szCs w:val="24"/>
          <w:lang w:eastAsia="pt-BR"/>
        </w:rPr>
        <w:t>30</w:t>
      </w:r>
      <w:r w:rsidR="00213026" w:rsidRPr="003F764F">
        <w:rPr>
          <w:rFonts w:cs="Times New Roman"/>
          <w:szCs w:val="24"/>
          <w:lang w:eastAsia="pt-BR"/>
        </w:rPr>
        <w:t xml:space="preserve"> </w:t>
      </w:r>
      <w:r w:rsidRPr="003F764F">
        <w:rPr>
          <w:rFonts w:cs="Times New Roman"/>
          <w:szCs w:val="24"/>
          <w:lang w:eastAsia="pt-BR"/>
        </w:rPr>
        <w:t>% (</w:t>
      </w:r>
      <w:r w:rsidR="00676F23" w:rsidRPr="003F764F">
        <w:rPr>
          <w:rFonts w:cs="Times New Roman"/>
          <w:szCs w:val="24"/>
          <w:lang w:eastAsia="pt-BR"/>
        </w:rPr>
        <w:t>m</w:t>
      </w:r>
      <w:r w:rsidR="00676F23">
        <w:rPr>
          <w:rFonts w:cs="Times New Roman"/>
          <w:szCs w:val="24"/>
          <w:lang w:eastAsia="pt-BR"/>
        </w:rPr>
        <w:t xml:space="preserve"> </w:t>
      </w:r>
      <w:r w:rsidR="00676F23" w:rsidRPr="003F764F">
        <w:rPr>
          <w:rFonts w:cs="Times New Roman"/>
          <w:szCs w:val="24"/>
          <w:lang w:eastAsia="pt-BR"/>
        </w:rPr>
        <w:t>m</w:t>
      </w:r>
      <w:r w:rsidR="00676F23" w:rsidRPr="003D6E22">
        <w:rPr>
          <w:rFonts w:cs="Times New Roman"/>
          <w:szCs w:val="24"/>
          <w:vertAlign w:val="superscript"/>
          <w:lang w:eastAsia="pt-BR"/>
        </w:rPr>
        <w:t>-1</w:t>
      </w:r>
      <w:r w:rsidRPr="003F764F">
        <w:rPr>
          <w:rFonts w:cs="Times New Roman"/>
          <w:szCs w:val="24"/>
          <w:lang w:eastAsia="pt-BR"/>
        </w:rPr>
        <w:t>)</w:t>
      </w:r>
      <w:r w:rsidR="005A634F">
        <w:rPr>
          <w:rFonts w:cs="Times New Roman"/>
          <w:szCs w:val="24"/>
          <w:lang w:eastAsia="pt-BR"/>
        </w:rPr>
        <w:t xml:space="preserve">, </w:t>
      </w:r>
      <w:r w:rsidR="00FE670D" w:rsidRPr="003F764F">
        <w:rPr>
          <w:rFonts w:cs="Times New Roman"/>
          <w:szCs w:val="24"/>
          <w:lang w:eastAsia="pt-BR"/>
        </w:rPr>
        <w:t xml:space="preserve">todos </w:t>
      </w:r>
      <w:r w:rsidR="00FE71EB" w:rsidRPr="003F764F">
        <w:rPr>
          <w:rFonts w:cs="Times New Roman"/>
          <w:szCs w:val="24"/>
          <w:lang w:eastAsia="pt-BR"/>
        </w:rPr>
        <w:t>Merck</w:t>
      </w:r>
      <w:r w:rsidR="005A634F">
        <w:rPr>
          <w:rFonts w:cs="Times New Roman"/>
          <w:szCs w:val="24"/>
          <w:lang w:eastAsia="pt-BR"/>
        </w:rPr>
        <w:t xml:space="preserve"> (</w:t>
      </w:r>
      <w:r w:rsidR="00FE71EB" w:rsidRPr="003F764F">
        <w:rPr>
          <w:rFonts w:cs="Times New Roman"/>
          <w:szCs w:val="24"/>
          <w:lang w:eastAsia="pt-BR"/>
        </w:rPr>
        <w:t>Darmstadt, Alemanha) foram utilizados para digestão da</w:t>
      </w:r>
      <w:r w:rsidR="00D32D98" w:rsidRPr="003F764F">
        <w:rPr>
          <w:rFonts w:cs="Times New Roman"/>
          <w:szCs w:val="24"/>
          <w:lang w:eastAsia="pt-BR"/>
        </w:rPr>
        <w:t>s</w:t>
      </w:r>
      <w:r w:rsidR="00FE71EB" w:rsidRPr="003F764F">
        <w:rPr>
          <w:rFonts w:cs="Times New Roman"/>
          <w:szCs w:val="24"/>
          <w:lang w:eastAsia="pt-BR"/>
        </w:rPr>
        <w:t xml:space="preserve"> amostra</w:t>
      </w:r>
      <w:r w:rsidR="00D32D98" w:rsidRPr="003F764F">
        <w:rPr>
          <w:rFonts w:cs="Times New Roman"/>
          <w:szCs w:val="24"/>
          <w:lang w:eastAsia="pt-BR"/>
        </w:rPr>
        <w:t>s</w:t>
      </w:r>
      <w:r w:rsidR="0030446C" w:rsidRPr="003F764F">
        <w:rPr>
          <w:rFonts w:cs="Times New Roman"/>
          <w:szCs w:val="24"/>
          <w:lang w:eastAsia="pt-BR"/>
        </w:rPr>
        <w:t xml:space="preserve"> de </w:t>
      </w:r>
      <w:r w:rsidR="009C6649" w:rsidRPr="003F764F">
        <w:rPr>
          <w:rFonts w:cs="Times New Roman"/>
          <w:szCs w:val="24"/>
          <w:lang w:eastAsia="pt-BR"/>
        </w:rPr>
        <w:t>fertilizantes</w:t>
      </w:r>
      <w:r w:rsidR="00FE71EB" w:rsidRPr="003F764F">
        <w:rPr>
          <w:rFonts w:cs="Times New Roman"/>
          <w:szCs w:val="24"/>
          <w:lang w:eastAsia="pt-BR"/>
        </w:rPr>
        <w:t>.</w:t>
      </w:r>
      <w:r w:rsidR="001C5F8A" w:rsidRPr="003F764F">
        <w:rPr>
          <w:rFonts w:cs="Times New Roman"/>
          <w:lang w:eastAsia="pt-BR"/>
        </w:rPr>
        <w:t xml:space="preserve"> </w:t>
      </w:r>
    </w:p>
    <w:p w14:paraId="0871FC6C" w14:textId="07DB8A58" w:rsidR="001C5F8A" w:rsidRPr="003F764F" w:rsidRDefault="00B07E49" w:rsidP="001C5F8A">
      <w:pPr>
        <w:ind w:firstLine="851"/>
        <w:rPr>
          <w:rFonts w:cs="Times New Roman"/>
          <w:color w:val="000000"/>
          <w:szCs w:val="24"/>
          <w:u w:color="000000"/>
          <w:bdr w:val="nil"/>
        </w:rPr>
      </w:pPr>
      <w:r w:rsidRPr="003F764F">
        <w:rPr>
          <w:rFonts w:cs="Times New Roman"/>
          <w:lang w:eastAsia="pt-BR"/>
        </w:rPr>
        <w:t xml:space="preserve">Para a determinação de </w:t>
      </w:r>
      <w:r w:rsidR="000F5BA0" w:rsidRPr="003F764F">
        <w:rPr>
          <w:rFonts w:cs="Times New Roman"/>
          <w:lang w:eastAsia="pt-BR"/>
        </w:rPr>
        <w:t>P nos</w:t>
      </w:r>
      <w:r w:rsidR="00F4428D" w:rsidRPr="003F764F">
        <w:rPr>
          <w:rFonts w:cs="Times New Roman"/>
          <w:lang w:eastAsia="pt-BR"/>
        </w:rPr>
        <w:t xml:space="preserve"> digeridos das amostras</w:t>
      </w:r>
      <w:r w:rsidR="000F5BA0" w:rsidRPr="003F764F">
        <w:rPr>
          <w:rFonts w:cs="Times New Roman"/>
          <w:lang w:eastAsia="pt-BR"/>
        </w:rPr>
        <w:t>, s</w:t>
      </w:r>
      <w:r w:rsidR="001C5F8A" w:rsidRPr="003F764F">
        <w:rPr>
          <w:rFonts w:cs="Times New Roman"/>
          <w:lang w:eastAsia="pt-BR"/>
        </w:rPr>
        <w:t>oluções analíticas de</w:t>
      </w:r>
      <w:r w:rsidR="00835A85">
        <w:rPr>
          <w:rFonts w:cs="Times New Roman"/>
          <w:lang w:eastAsia="pt-BR"/>
        </w:rPr>
        <w:t xml:space="preserve"> P com concentrações de 100 a 2</w:t>
      </w:r>
      <w:r w:rsidR="001C5F8A" w:rsidRPr="003F764F">
        <w:rPr>
          <w:rFonts w:cs="Times New Roman"/>
          <w:lang w:eastAsia="pt-BR"/>
        </w:rPr>
        <w:t>000 mg</w:t>
      </w:r>
      <w:r w:rsidR="002958F4">
        <w:rPr>
          <w:rFonts w:cs="Times New Roman"/>
          <w:lang w:eastAsia="pt-BR"/>
        </w:rPr>
        <w:t xml:space="preserve"> L</w:t>
      </w:r>
      <w:r w:rsidR="002958F4" w:rsidRPr="002958F4">
        <w:rPr>
          <w:rFonts w:cs="Times New Roman"/>
          <w:vertAlign w:val="superscript"/>
          <w:lang w:eastAsia="pt-BR"/>
        </w:rPr>
        <w:t>-1</w:t>
      </w:r>
      <w:r w:rsidR="001C5F8A" w:rsidRPr="003F764F">
        <w:rPr>
          <w:rFonts w:cs="Times New Roman"/>
          <w:lang w:eastAsia="pt-BR"/>
        </w:rPr>
        <w:t xml:space="preserve"> foram preparadas por meio da diluição apropriada do padrão espe</w:t>
      </w:r>
      <w:r w:rsidR="00835A85">
        <w:rPr>
          <w:rFonts w:cs="Times New Roman"/>
          <w:lang w:eastAsia="pt-BR"/>
        </w:rPr>
        <w:t>ctroscópico 10</w:t>
      </w:r>
      <w:r w:rsidR="001C5F8A" w:rsidRPr="003F764F">
        <w:rPr>
          <w:rFonts w:cs="Times New Roman"/>
          <w:lang w:eastAsia="pt-BR"/>
        </w:rPr>
        <w:t xml:space="preserve">000 </w:t>
      </w:r>
      <w:r w:rsidR="00EA4B98" w:rsidRPr="003F764F">
        <w:rPr>
          <w:rFonts w:cs="Times New Roman"/>
          <w:lang w:eastAsia="pt-BR"/>
        </w:rPr>
        <w:t>mg</w:t>
      </w:r>
      <w:r w:rsidR="00EA4B98">
        <w:rPr>
          <w:rFonts w:cs="Times New Roman"/>
          <w:lang w:eastAsia="pt-BR"/>
        </w:rPr>
        <w:t xml:space="preserve"> L</w:t>
      </w:r>
      <w:r w:rsidR="00EA4B98" w:rsidRPr="002958F4">
        <w:rPr>
          <w:rFonts w:cs="Times New Roman"/>
          <w:vertAlign w:val="superscript"/>
          <w:lang w:eastAsia="pt-BR"/>
        </w:rPr>
        <w:t>-1</w:t>
      </w:r>
      <w:r w:rsidR="001C5F8A" w:rsidRPr="003F764F">
        <w:rPr>
          <w:rFonts w:cs="Times New Roman"/>
          <w:lang w:eastAsia="pt-BR"/>
        </w:rPr>
        <w:t xml:space="preserve"> P (SpecSol, São Paulo, Brasil), sendo tod</w:t>
      </w:r>
      <w:r w:rsidR="00FD11FB">
        <w:rPr>
          <w:rFonts w:cs="Times New Roman"/>
          <w:lang w:eastAsia="pt-BR"/>
        </w:rPr>
        <w:t>a</w:t>
      </w:r>
      <w:r w:rsidR="001C5F8A" w:rsidRPr="003F764F">
        <w:rPr>
          <w:rFonts w:cs="Times New Roman"/>
          <w:lang w:eastAsia="pt-BR"/>
        </w:rPr>
        <w:t>s as soluções analíticas acidificadas de forma a obter a concentração final de 5 % de HNO</w:t>
      </w:r>
      <w:r w:rsidR="001C5F8A" w:rsidRPr="003F764F">
        <w:rPr>
          <w:rFonts w:cs="Times New Roman"/>
          <w:vertAlign w:val="subscript"/>
          <w:lang w:eastAsia="pt-BR"/>
        </w:rPr>
        <w:t>3</w:t>
      </w:r>
      <w:r w:rsidR="001C5F8A" w:rsidRPr="003F764F">
        <w:rPr>
          <w:rFonts w:cs="Times New Roman"/>
          <w:lang w:eastAsia="pt-BR"/>
        </w:rPr>
        <w:t xml:space="preserve"> (</w:t>
      </w:r>
      <w:r w:rsidR="00CB634D" w:rsidRPr="003F764F">
        <w:rPr>
          <w:rStyle w:val="hithilite"/>
        </w:rPr>
        <w:t>v</w:t>
      </w:r>
      <w:r w:rsidR="00CB634D">
        <w:rPr>
          <w:rStyle w:val="hithilite"/>
        </w:rPr>
        <w:t xml:space="preserve"> v</w:t>
      </w:r>
      <w:r w:rsidR="00CB634D" w:rsidRPr="005A7C5A">
        <w:rPr>
          <w:rStyle w:val="hithilite"/>
          <w:vertAlign w:val="superscript"/>
        </w:rPr>
        <w:t>-1</w:t>
      </w:r>
      <w:r w:rsidR="001C5F8A" w:rsidRPr="003F764F">
        <w:rPr>
          <w:rFonts w:cs="Times New Roman"/>
          <w:lang w:eastAsia="pt-BR"/>
        </w:rPr>
        <w:t>).</w:t>
      </w:r>
      <w:r w:rsidR="001C5F8A" w:rsidRPr="003F764F">
        <w:rPr>
          <w:rFonts w:cs="Times New Roman"/>
          <w:color w:val="000000"/>
          <w:szCs w:val="24"/>
          <w:u w:color="000000"/>
          <w:bdr w:val="nil"/>
        </w:rPr>
        <w:t xml:space="preserve"> </w:t>
      </w:r>
    </w:p>
    <w:p w14:paraId="6ACE8FC5" w14:textId="5128D3A0" w:rsidR="008636EB" w:rsidRPr="003F764F" w:rsidRDefault="00923B0C" w:rsidP="00D877DA">
      <w:pPr>
        <w:ind w:firstLine="851"/>
        <w:rPr>
          <w:rFonts w:cs="Times New Roman"/>
          <w:color w:val="000000"/>
          <w:szCs w:val="24"/>
          <w:highlight w:val="green"/>
          <w:u w:color="000000"/>
          <w:bdr w:val="nil"/>
        </w:rPr>
      </w:pPr>
      <w:r w:rsidRPr="003F764F">
        <w:rPr>
          <w:rFonts w:cs="Times New Roman"/>
          <w:szCs w:val="24"/>
        </w:rPr>
        <w:t xml:space="preserve">Seis amostras de fertilizantes </w:t>
      </w:r>
      <w:r w:rsidR="00810CEF" w:rsidRPr="003F764F">
        <w:rPr>
          <w:rFonts w:cs="Times New Roman"/>
          <w:szCs w:val="24"/>
        </w:rPr>
        <w:t xml:space="preserve">comerciais </w:t>
      </w:r>
      <w:r w:rsidRPr="003F764F">
        <w:rPr>
          <w:rFonts w:cs="Times New Roman"/>
          <w:szCs w:val="24"/>
        </w:rPr>
        <w:t>contendo diferentes teores de P (P</w:t>
      </w:r>
      <w:r w:rsidRPr="003F764F">
        <w:rPr>
          <w:rFonts w:cs="Times New Roman"/>
          <w:szCs w:val="24"/>
          <w:vertAlign w:val="subscript"/>
        </w:rPr>
        <w:t>2</w:t>
      </w:r>
      <w:r w:rsidRPr="003F764F">
        <w:rPr>
          <w:rFonts w:cs="Times New Roman"/>
          <w:szCs w:val="24"/>
        </w:rPr>
        <w:t>O</w:t>
      </w:r>
      <w:r w:rsidRPr="003F764F">
        <w:rPr>
          <w:rFonts w:cs="Times New Roman"/>
          <w:szCs w:val="24"/>
          <w:vertAlign w:val="subscript"/>
        </w:rPr>
        <w:t>5</w:t>
      </w:r>
      <w:r w:rsidR="004F2D53" w:rsidRPr="003F764F">
        <w:rPr>
          <w:rFonts w:cs="Times New Roman"/>
          <w:b/>
          <w:szCs w:val="24"/>
        </w:rPr>
        <w:t xml:space="preserve"> </w:t>
      </w:r>
      <w:r w:rsidRPr="003F764F">
        <w:rPr>
          <w:rFonts w:cs="Times New Roman"/>
          <w:szCs w:val="24"/>
        </w:rPr>
        <w:t xml:space="preserve">%, </w:t>
      </w:r>
      <w:r w:rsidR="00D87254">
        <w:rPr>
          <w:rFonts w:cs="Times New Roman"/>
          <w:szCs w:val="24"/>
        </w:rPr>
        <w:br/>
      </w:r>
      <w:r w:rsidR="00676F23" w:rsidRPr="003F764F">
        <w:rPr>
          <w:rFonts w:cs="Times New Roman"/>
          <w:szCs w:val="24"/>
          <w:lang w:eastAsia="pt-BR"/>
        </w:rPr>
        <w:t>m</w:t>
      </w:r>
      <w:r w:rsidR="00676F23">
        <w:rPr>
          <w:rFonts w:cs="Times New Roman"/>
          <w:szCs w:val="24"/>
          <w:lang w:eastAsia="pt-BR"/>
        </w:rPr>
        <w:t xml:space="preserve"> </w:t>
      </w:r>
      <w:r w:rsidR="00676F23" w:rsidRPr="003F764F">
        <w:rPr>
          <w:rFonts w:cs="Times New Roman"/>
          <w:szCs w:val="24"/>
          <w:lang w:eastAsia="pt-BR"/>
        </w:rPr>
        <w:t>m</w:t>
      </w:r>
      <w:r w:rsidR="00676F23" w:rsidRPr="003D6E22">
        <w:rPr>
          <w:rFonts w:cs="Times New Roman"/>
          <w:szCs w:val="24"/>
          <w:vertAlign w:val="superscript"/>
          <w:lang w:eastAsia="pt-BR"/>
        </w:rPr>
        <w:t>-1</w:t>
      </w:r>
      <w:r w:rsidRPr="003F764F">
        <w:rPr>
          <w:rFonts w:cs="Times New Roman"/>
          <w:szCs w:val="24"/>
        </w:rPr>
        <w:t xml:space="preserve">) foram </w:t>
      </w:r>
      <w:r w:rsidR="0051274E" w:rsidRPr="003F764F">
        <w:rPr>
          <w:rFonts w:cs="Times New Roman"/>
          <w:szCs w:val="24"/>
        </w:rPr>
        <w:t>adquirid</w:t>
      </w:r>
      <w:r w:rsidR="00FD11FB">
        <w:rPr>
          <w:rFonts w:cs="Times New Roman"/>
          <w:szCs w:val="24"/>
        </w:rPr>
        <w:t>a</w:t>
      </w:r>
      <w:r w:rsidR="0051274E" w:rsidRPr="003F764F">
        <w:rPr>
          <w:rFonts w:cs="Times New Roman"/>
          <w:szCs w:val="24"/>
        </w:rPr>
        <w:t xml:space="preserve">s </w:t>
      </w:r>
      <w:r w:rsidR="006D39B9" w:rsidRPr="003F764F">
        <w:rPr>
          <w:rFonts w:cs="Times New Roman"/>
          <w:szCs w:val="24"/>
        </w:rPr>
        <w:t xml:space="preserve">no comércio </w:t>
      </w:r>
      <w:r w:rsidRPr="003F764F">
        <w:rPr>
          <w:rFonts w:cs="Times New Roman"/>
          <w:szCs w:val="24"/>
        </w:rPr>
        <w:t xml:space="preserve">local de Araraquara (São Paulo, Brasil). </w:t>
      </w:r>
    </w:p>
    <w:p w14:paraId="600AA081" w14:textId="5178BE59" w:rsidR="00611690" w:rsidRPr="003F764F" w:rsidRDefault="00FD11FB" w:rsidP="00611690">
      <w:pPr>
        <w:ind w:firstLine="851"/>
        <w:rPr>
          <w:rFonts w:cs="Times New Roman"/>
          <w:szCs w:val="24"/>
        </w:rPr>
      </w:pPr>
      <w:r>
        <w:rPr>
          <w:rFonts w:cs="Times New Roman"/>
          <w:szCs w:val="24"/>
        </w:rPr>
        <w:t xml:space="preserve">Os CRMs </w:t>
      </w:r>
      <w:r w:rsidR="00611690" w:rsidRPr="003F764F">
        <w:rPr>
          <w:rFonts w:cs="Times New Roman"/>
          <w:i/>
          <w:iCs/>
          <w:szCs w:val="24"/>
        </w:rPr>
        <w:t>Apple Leaves 1515</w:t>
      </w:r>
      <w:r w:rsidR="00611690" w:rsidRPr="003F764F">
        <w:rPr>
          <w:rFonts w:cs="Times New Roman"/>
          <w:szCs w:val="24"/>
        </w:rPr>
        <w:t xml:space="preserve">, </w:t>
      </w:r>
      <w:r w:rsidR="00611690" w:rsidRPr="003F764F">
        <w:rPr>
          <w:rFonts w:cs="Times New Roman"/>
          <w:i/>
          <w:iCs/>
          <w:szCs w:val="24"/>
        </w:rPr>
        <w:t>Spinach Leaves 1570a</w:t>
      </w:r>
      <w:r w:rsidR="00611690" w:rsidRPr="003F764F">
        <w:rPr>
          <w:rFonts w:cs="Times New Roman"/>
          <w:szCs w:val="24"/>
        </w:rPr>
        <w:t xml:space="preserve">, </w:t>
      </w:r>
      <w:r w:rsidR="00611690" w:rsidRPr="003F764F">
        <w:rPr>
          <w:rFonts w:cs="Times New Roman"/>
          <w:i/>
          <w:iCs/>
          <w:szCs w:val="24"/>
        </w:rPr>
        <w:t>Tomato Leaves 1573</w:t>
      </w:r>
      <w:r w:rsidR="00B3033C">
        <w:rPr>
          <w:rFonts w:cs="Times New Roman"/>
          <w:i/>
          <w:iCs/>
          <w:szCs w:val="24"/>
        </w:rPr>
        <w:t>a</w:t>
      </w:r>
      <w:r w:rsidR="0099036A">
        <w:rPr>
          <w:rFonts w:cs="Times New Roman"/>
          <w:szCs w:val="24"/>
        </w:rPr>
        <w:t xml:space="preserve">, todos </w:t>
      </w:r>
      <w:r w:rsidR="00611690" w:rsidRPr="003F764F">
        <w:rPr>
          <w:rFonts w:cs="Times New Roman"/>
          <w:szCs w:val="24"/>
        </w:rPr>
        <w:t xml:space="preserve">do </w:t>
      </w:r>
      <w:r w:rsidR="00611690" w:rsidRPr="00FB7242">
        <w:rPr>
          <w:rFonts w:cs="Times New Roman"/>
          <w:szCs w:val="24"/>
        </w:rPr>
        <w:t>N</w:t>
      </w:r>
      <w:r w:rsidR="00583059" w:rsidRPr="00FB7242">
        <w:rPr>
          <w:rFonts w:cs="Times New Roman"/>
          <w:szCs w:val="24"/>
        </w:rPr>
        <w:t>ational Institute of Standards and Technology</w:t>
      </w:r>
      <w:r w:rsidR="00583059">
        <w:rPr>
          <w:rFonts w:cs="Times New Roman"/>
          <w:szCs w:val="24"/>
        </w:rPr>
        <w:t xml:space="preserve"> (N</w:t>
      </w:r>
      <w:r w:rsidR="00611690" w:rsidRPr="003F764F">
        <w:rPr>
          <w:rFonts w:cs="Times New Roman"/>
          <w:szCs w:val="24"/>
        </w:rPr>
        <w:t>IST</w:t>
      </w:r>
      <w:r w:rsidR="00583059">
        <w:rPr>
          <w:rFonts w:cs="Times New Roman"/>
          <w:szCs w:val="24"/>
        </w:rPr>
        <w:t>)</w:t>
      </w:r>
      <w:r w:rsidR="00611690" w:rsidRPr="003F764F">
        <w:rPr>
          <w:rFonts w:cs="Times New Roman"/>
          <w:szCs w:val="24"/>
        </w:rPr>
        <w:t xml:space="preserve">, foram utilizados como padrão </w:t>
      </w:r>
      <w:r w:rsidR="00611690" w:rsidRPr="003F764F">
        <w:rPr>
          <w:rFonts w:cs="Times New Roman"/>
          <w:szCs w:val="24"/>
        </w:rPr>
        <w:lastRenderedPageBreak/>
        <w:t>único de calibração e/ou para validação do método proposto</w:t>
      </w:r>
      <w:r w:rsidR="00807913" w:rsidRPr="003F764F">
        <w:rPr>
          <w:rFonts w:cs="Times New Roman"/>
          <w:szCs w:val="24"/>
        </w:rPr>
        <w:t xml:space="preserve"> para determinação de Al</w:t>
      </w:r>
      <w:r w:rsidR="00A1056D" w:rsidRPr="003F764F">
        <w:rPr>
          <w:rFonts w:cs="Times New Roman"/>
          <w:szCs w:val="24"/>
        </w:rPr>
        <w:t xml:space="preserve"> em amostras de folhas d</w:t>
      </w:r>
      <w:r w:rsidR="00EA7040" w:rsidRPr="003F764F">
        <w:rPr>
          <w:rFonts w:cs="Times New Roman"/>
          <w:szCs w:val="24"/>
        </w:rPr>
        <w:t>e plantas</w:t>
      </w:r>
      <w:r w:rsidR="00611690" w:rsidRPr="003F764F">
        <w:rPr>
          <w:rFonts w:cs="Times New Roman"/>
          <w:szCs w:val="24"/>
        </w:rPr>
        <w:t xml:space="preserve">. </w:t>
      </w:r>
    </w:p>
    <w:p w14:paraId="43F30885" w14:textId="7E19DA4A" w:rsidR="00611690" w:rsidRPr="003F764F" w:rsidRDefault="00FB71DB" w:rsidP="00611690">
      <w:pPr>
        <w:ind w:firstLine="851"/>
        <w:rPr>
          <w:rFonts w:cs="Times New Roman"/>
          <w:szCs w:val="24"/>
        </w:rPr>
      </w:pPr>
      <w:r w:rsidRPr="003F764F">
        <w:rPr>
          <w:rFonts w:cs="Times New Roman"/>
          <w:szCs w:val="24"/>
        </w:rPr>
        <w:t xml:space="preserve">O </w:t>
      </w:r>
      <w:r w:rsidR="00AD794F">
        <w:rPr>
          <w:rFonts w:cs="Times New Roman"/>
          <w:szCs w:val="24"/>
        </w:rPr>
        <w:t>CRM</w:t>
      </w:r>
      <w:r w:rsidR="00C2194F">
        <w:rPr>
          <w:rFonts w:cs="Times New Roman"/>
          <w:szCs w:val="24"/>
        </w:rPr>
        <w:t xml:space="preserve"> de rocha fosfática NIST</w:t>
      </w:r>
      <w:r w:rsidR="00611690" w:rsidRPr="005B31C9">
        <w:rPr>
          <w:rFonts w:cs="Times New Roman"/>
          <w:szCs w:val="24"/>
        </w:rPr>
        <w:t xml:space="preserve"> 120c </w:t>
      </w:r>
      <w:r w:rsidR="00611690" w:rsidRPr="003F764F">
        <w:rPr>
          <w:rFonts w:cs="Times New Roman"/>
          <w:szCs w:val="24"/>
        </w:rPr>
        <w:t>foi utilizado como padrão de referência para a calibração</w:t>
      </w:r>
      <w:r w:rsidRPr="003F764F">
        <w:rPr>
          <w:rFonts w:cs="Times New Roman"/>
          <w:szCs w:val="24"/>
        </w:rPr>
        <w:t xml:space="preserve"> p</w:t>
      </w:r>
      <w:r w:rsidR="00A1056D" w:rsidRPr="003F764F">
        <w:rPr>
          <w:rFonts w:cs="Times New Roman"/>
          <w:szCs w:val="24"/>
        </w:rPr>
        <w:t>ara determinação de P em fertilizantes comerciais</w:t>
      </w:r>
      <w:r w:rsidR="00611690" w:rsidRPr="003F764F">
        <w:rPr>
          <w:rFonts w:cs="Times New Roman"/>
          <w:szCs w:val="24"/>
        </w:rPr>
        <w:t>.</w:t>
      </w:r>
    </w:p>
    <w:p w14:paraId="52BC62B5" w14:textId="60BE7855" w:rsidR="00F24E9F" w:rsidRPr="003F764F" w:rsidRDefault="00E27BD2" w:rsidP="00F24E9F">
      <w:pPr>
        <w:ind w:firstLine="851"/>
        <w:rPr>
          <w:rFonts w:cs="Times New Roman"/>
          <w:szCs w:val="24"/>
        </w:rPr>
      </w:pPr>
      <w:r w:rsidRPr="003F764F">
        <w:rPr>
          <w:rFonts w:cs="Times New Roman"/>
          <w:szCs w:val="24"/>
        </w:rPr>
        <w:t>C</w:t>
      </w:r>
      <w:r w:rsidR="00F24E9F" w:rsidRPr="003F764F">
        <w:rPr>
          <w:rFonts w:cs="Times New Roman"/>
          <w:szCs w:val="24"/>
        </w:rPr>
        <w:t>arbonato de cálcio (99 % de pureza, Synth, Diadema, Brasil) foi utilizado como branco analítico</w:t>
      </w:r>
      <w:r w:rsidRPr="003F764F">
        <w:rPr>
          <w:rFonts w:cs="Times New Roman"/>
          <w:szCs w:val="24"/>
        </w:rPr>
        <w:t xml:space="preserve"> para c</w:t>
      </w:r>
      <w:r w:rsidR="001A4601" w:rsidRPr="003F764F">
        <w:rPr>
          <w:rFonts w:cs="Times New Roman"/>
          <w:szCs w:val="24"/>
        </w:rPr>
        <w:t>a</w:t>
      </w:r>
      <w:r w:rsidRPr="003F764F">
        <w:rPr>
          <w:rFonts w:cs="Times New Roman"/>
          <w:szCs w:val="24"/>
        </w:rPr>
        <w:t>lcul</w:t>
      </w:r>
      <w:r w:rsidR="001A4601" w:rsidRPr="003F764F">
        <w:rPr>
          <w:rFonts w:cs="Times New Roman"/>
          <w:szCs w:val="24"/>
        </w:rPr>
        <w:t>ar</w:t>
      </w:r>
      <w:r w:rsidRPr="003F764F">
        <w:rPr>
          <w:rFonts w:cs="Times New Roman"/>
          <w:szCs w:val="24"/>
        </w:rPr>
        <w:t xml:space="preserve"> o </w:t>
      </w:r>
      <w:r w:rsidR="00F553E4" w:rsidRPr="003F764F">
        <w:rPr>
          <w:rFonts w:cs="Times New Roman"/>
          <w:szCs w:val="24"/>
        </w:rPr>
        <w:t>LOQ</w:t>
      </w:r>
      <w:r w:rsidRPr="003F764F">
        <w:rPr>
          <w:rFonts w:cs="Times New Roman"/>
          <w:szCs w:val="24"/>
        </w:rPr>
        <w:t xml:space="preserve"> de P</w:t>
      </w:r>
      <w:r w:rsidR="003B5602" w:rsidRPr="003F764F">
        <w:rPr>
          <w:rFonts w:cs="Times New Roman"/>
          <w:szCs w:val="24"/>
          <w:vertAlign w:val="subscript"/>
        </w:rPr>
        <w:t>2</w:t>
      </w:r>
      <w:r w:rsidR="003B5602" w:rsidRPr="003F764F">
        <w:rPr>
          <w:rFonts w:cs="Times New Roman"/>
          <w:szCs w:val="24"/>
        </w:rPr>
        <w:t>O</w:t>
      </w:r>
      <w:r w:rsidR="003B5602" w:rsidRPr="003F764F">
        <w:rPr>
          <w:rFonts w:cs="Times New Roman"/>
          <w:szCs w:val="24"/>
          <w:vertAlign w:val="subscript"/>
        </w:rPr>
        <w:t>5</w:t>
      </w:r>
      <w:r w:rsidRPr="003F764F">
        <w:rPr>
          <w:rFonts w:cs="Times New Roman"/>
          <w:szCs w:val="24"/>
        </w:rPr>
        <w:t>.</w:t>
      </w:r>
      <w:r w:rsidR="00F24E9F" w:rsidRPr="003F764F">
        <w:rPr>
          <w:rFonts w:cs="Times New Roman"/>
          <w:szCs w:val="24"/>
        </w:rPr>
        <w:t xml:space="preserve"> </w:t>
      </w:r>
    </w:p>
    <w:p w14:paraId="51DF86A3" w14:textId="202B3CD8" w:rsidR="00F24E9F" w:rsidRPr="003F764F" w:rsidRDefault="001A4601" w:rsidP="00583059">
      <w:pPr>
        <w:ind w:firstLine="851"/>
        <w:rPr>
          <w:rFonts w:cs="Times New Roman"/>
          <w:szCs w:val="24"/>
        </w:rPr>
      </w:pPr>
      <w:r w:rsidRPr="003F764F">
        <w:rPr>
          <w:rFonts w:cs="Times New Roman"/>
          <w:szCs w:val="24"/>
        </w:rPr>
        <w:t xml:space="preserve">O </w:t>
      </w:r>
      <w:r w:rsidR="00AD794F">
        <w:rPr>
          <w:rFonts w:cs="Times New Roman"/>
          <w:szCs w:val="24"/>
        </w:rPr>
        <w:t>CRM</w:t>
      </w:r>
      <w:r w:rsidRPr="003F764F">
        <w:rPr>
          <w:rFonts w:cs="Times New Roman"/>
          <w:szCs w:val="24"/>
        </w:rPr>
        <w:t xml:space="preserve"> de </w:t>
      </w:r>
      <w:r w:rsidRPr="003F764F">
        <w:rPr>
          <w:rFonts w:cs="Times New Roman"/>
          <w:i/>
          <w:iCs/>
          <w:szCs w:val="24"/>
        </w:rPr>
        <w:t>Rice Flour 1568a</w:t>
      </w:r>
      <w:r w:rsidRPr="003F764F">
        <w:rPr>
          <w:rFonts w:cs="Times New Roman"/>
          <w:szCs w:val="24"/>
        </w:rPr>
        <w:t xml:space="preserve"> (NIST, Gaithersburg, MD, EUA) </w:t>
      </w:r>
      <w:r w:rsidR="00F24E9F" w:rsidRPr="003F764F">
        <w:rPr>
          <w:rFonts w:cs="Times New Roman"/>
          <w:szCs w:val="24"/>
        </w:rPr>
        <w:t>foi empregado como branco analítico</w:t>
      </w:r>
      <w:r w:rsidRPr="003F764F">
        <w:rPr>
          <w:rFonts w:cs="Times New Roman"/>
          <w:szCs w:val="24"/>
        </w:rPr>
        <w:t xml:space="preserve"> para calcular o </w:t>
      </w:r>
      <w:r w:rsidR="00F553E4" w:rsidRPr="003F764F">
        <w:rPr>
          <w:rFonts w:cs="Times New Roman"/>
          <w:szCs w:val="24"/>
        </w:rPr>
        <w:t>LOQ</w:t>
      </w:r>
      <w:r w:rsidRPr="003F764F">
        <w:rPr>
          <w:rFonts w:cs="Times New Roman"/>
          <w:szCs w:val="24"/>
        </w:rPr>
        <w:t xml:space="preserve"> de Al</w:t>
      </w:r>
      <w:r w:rsidR="00F24E9F" w:rsidRPr="003F764F">
        <w:rPr>
          <w:rFonts w:cs="Times New Roman"/>
          <w:szCs w:val="24"/>
        </w:rPr>
        <w:t>.</w:t>
      </w:r>
    </w:p>
    <w:p w14:paraId="47713E3D" w14:textId="77777777" w:rsidR="00A10ABD" w:rsidRPr="003F764F" w:rsidRDefault="00A10ABD" w:rsidP="00A10ABD">
      <w:pPr>
        <w:rPr>
          <w:rFonts w:cs="Times New Roman"/>
          <w:color w:val="000000"/>
          <w:szCs w:val="24"/>
          <w:u w:color="000000"/>
          <w:bdr w:val="nil"/>
        </w:rPr>
      </w:pPr>
    </w:p>
    <w:p w14:paraId="079134DD" w14:textId="48EABDB3" w:rsidR="00E336D3" w:rsidRPr="003F764F" w:rsidRDefault="00DD2952" w:rsidP="00EA7659">
      <w:pPr>
        <w:pStyle w:val="Ttulo1"/>
        <w:numPr>
          <w:ilvl w:val="2"/>
          <w:numId w:val="2"/>
        </w:numPr>
        <w:ind w:left="851" w:hanging="851"/>
        <w:rPr>
          <w:noProof w:val="0"/>
        </w:rPr>
      </w:pPr>
      <w:bookmarkStart w:id="6" w:name="_Toc39612770"/>
      <w:r w:rsidRPr="003F764F">
        <w:rPr>
          <w:noProof w:val="0"/>
        </w:rPr>
        <w:t>Preparo de amostra e procedimentos analíticos</w:t>
      </w:r>
      <w:bookmarkEnd w:id="6"/>
    </w:p>
    <w:p w14:paraId="131A6E3A" w14:textId="77777777" w:rsidR="00B7661B" w:rsidRPr="003F764F" w:rsidRDefault="00B7661B" w:rsidP="00807913">
      <w:pPr>
        <w:ind w:firstLine="851"/>
        <w:rPr>
          <w:rFonts w:cs="Times New Roman"/>
          <w:szCs w:val="24"/>
        </w:rPr>
      </w:pPr>
    </w:p>
    <w:p w14:paraId="398DFC40" w14:textId="0ED111E6" w:rsidR="00E336D3" w:rsidRPr="003F764F" w:rsidRDefault="00394012" w:rsidP="00807913">
      <w:pPr>
        <w:ind w:firstLine="851"/>
        <w:rPr>
          <w:rFonts w:cs="Times New Roman"/>
          <w:lang w:eastAsia="pt-BR"/>
        </w:rPr>
      </w:pPr>
      <w:r w:rsidRPr="003F764F">
        <w:rPr>
          <w:rFonts w:cs="Times New Roman"/>
          <w:szCs w:val="24"/>
        </w:rPr>
        <w:t xml:space="preserve">As </w:t>
      </w:r>
      <w:r w:rsidR="00807913" w:rsidRPr="003F764F">
        <w:rPr>
          <w:rFonts w:cs="Times New Roman"/>
          <w:szCs w:val="24"/>
        </w:rPr>
        <w:t xml:space="preserve">amostras </w:t>
      </w:r>
      <w:r w:rsidR="00C91173" w:rsidRPr="003F764F">
        <w:rPr>
          <w:rFonts w:cs="Times New Roman"/>
          <w:szCs w:val="24"/>
        </w:rPr>
        <w:t xml:space="preserve">de fertilizantes comerciais </w:t>
      </w:r>
      <w:r w:rsidR="00807913" w:rsidRPr="003F764F">
        <w:rPr>
          <w:rFonts w:cs="Times New Roman"/>
          <w:color w:val="000000"/>
          <w:szCs w:val="24"/>
          <w:u w:color="000000"/>
          <w:bdr w:val="nil"/>
        </w:rPr>
        <w:t>passaram por uma etapa de quarteamento para redução da massa amostral</w:t>
      </w:r>
      <w:r w:rsidR="00F43326">
        <w:rPr>
          <w:rFonts w:cs="Times New Roman"/>
          <w:color w:val="000000"/>
          <w:szCs w:val="24"/>
          <w:u w:color="000000"/>
          <w:bdr w:val="nil"/>
        </w:rPr>
        <w:t xml:space="preserve"> (</w:t>
      </w:r>
      <w:r w:rsidR="001A2BD9">
        <w:rPr>
          <w:rFonts w:cs="Times New Roman"/>
          <w:color w:val="000000"/>
          <w:szCs w:val="24"/>
          <w:u w:color="000000"/>
          <w:bdr w:val="nil"/>
        </w:rPr>
        <w:t xml:space="preserve">cerca de </w:t>
      </w:r>
      <w:r w:rsidR="00D46976">
        <w:rPr>
          <w:rFonts w:cs="Times New Roman"/>
          <w:color w:val="000000"/>
          <w:szCs w:val="24"/>
          <w:u w:color="000000"/>
          <w:bdr w:val="nil"/>
        </w:rPr>
        <w:t>1 kg)</w:t>
      </w:r>
      <w:r w:rsidR="00807913" w:rsidRPr="003F764F">
        <w:rPr>
          <w:rFonts w:cs="Times New Roman"/>
          <w:color w:val="000000"/>
          <w:szCs w:val="24"/>
          <w:u w:color="000000"/>
          <w:bdr w:val="nil"/>
        </w:rPr>
        <w:t xml:space="preserve">, obtendo porções de </w:t>
      </w:r>
      <w:r w:rsidR="001A2BD9">
        <w:rPr>
          <w:rFonts w:cs="Times New Roman"/>
          <w:color w:val="000000"/>
          <w:szCs w:val="24"/>
          <w:u w:color="000000"/>
          <w:bdr w:val="nil"/>
        </w:rPr>
        <w:t xml:space="preserve">aproximadamente </w:t>
      </w:r>
      <w:r w:rsidR="00807913" w:rsidRPr="003F764F">
        <w:rPr>
          <w:rFonts w:cs="Times New Roman"/>
          <w:color w:val="000000"/>
          <w:szCs w:val="24"/>
          <w:u w:color="000000"/>
          <w:bdr w:val="nil"/>
        </w:rPr>
        <w:t>2</w:t>
      </w:r>
      <w:r w:rsidR="0055748B">
        <w:rPr>
          <w:rFonts w:cs="Times New Roman"/>
          <w:color w:val="000000"/>
          <w:szCs w:val="24"/>
          <w:u w:color="000000"/>
          <w:bdr w:val="nil"/>
        </w:rPr>
        <w:t>5</w:t>
      </w:r>
      <w:r w:rsidR="00807913" w:rsidRPr="003F764F">
        <w:rPr>
          <w:rFonts w:cs="Times New Roman"/>
          <w:color w:val="000000"/>
          <w:szCs w:val="24"/>
          <w:u w:color="000000"/>
          <w:bdr w:val="nil"/>
        </w:rPr>
        <w:t>0 g. Essas porções foram moídas e homogeneizadas em um almofariz de ágata até obtenção de um pó fino e homogêneo. As amostras e brancos analíticos foram secos a 105 °C por 12 h em uma estufa c</w:t>
      </w:r>
      <w:r w:rsidR="001A2BD9">
        <w:rPr>
          <w:rFonts w:cs="Times New Roman"/>
          <w:color w:val="000000"/>
          <w:szCs w:val="24"/>
          <w:u w:color="000000"/>
          <w:bdr w:val="nil"/>
        </w:rPr>
        <w:t>om circulação e renovação de ar</w:t>
      </w:r>
      <w:r w:rsidR="00807913" w:rsidRPr="003F764F">
        <w:rPr>
          <w:rFonts w:cs="Times New Roman"/>
          <w:color w:val="000000"/>
          <w:szCs w:val="24"/>
          <w:u w:color="000000"/>
          <w:bdr w:val="nil"/>
        </w:rPr>
        <w:t>.</w:t>
      </w:r>
    </w:p>
    <w:p w14:paraId="14AC45B1" w14:textId="4084DA2E" w:rsidR="00301B9F" w:rsidRPr="003F764F" w:rsidRDefault="004C2E55" w:rsidP="00276433">
      <w:pPr>
        <w:ind w:firstLine="851"/>
        <w:rPr>
          <w:rFonts w:cs="Times New Roman"/>
          <w:szCs w:val="24"/>
          <w:lang w:eastAsia="pt-BR"/>
        </w:rPr>
      </w:pPr>
      <w:r w:rsidRPr="003F764F">
        <w:rPr>
          <w:rFonts w:cs="Times New Roman"/>
          <w:szCs w:val="24"/>
        </w:rPr>
        <w:t>Como método comparativo para a determinação de fósforo, a</w:t>
      </w:r>
      <w:r w:rsidR="00646634" w:rsidRPr="003F764F">
        <w:rPr>
          <w:rFonts w:cs="Times New Roman"/>
          <w:color w:val="000000"/>
          <w:szCs w:val="24"/>
          <w:u w:color="000000"/>
          <w:bdr w:val="nil"/>
        </w:rPr>
        <w:t xml:space="preserve">s amostras de fertilizantes foram digeridas </w:t>
      </w:r>
      <w:r w:rsidR="001A2BD9">
        <w:rPr>
          <w:rFonts w:cs="Times New Roman"/>
          <w:color w:val="000000"/>
          <w:szCs w:val="24"/>
          <w:u w:color="000000"/>
          <w:bdr w:val="nil"/>
        </w:rPr>
        <w:t>em forno de micro-ondas e</w:t>
      </w:r>
      <w:r w:rsidR="00646634" w:rsidRPr="003F764F">
        <w:rPr>
          <w:rFonts w:cs="Times New Roman"/>
          <w:color w:val="000000"/>
          <w:szCs w:val="24"/>
          <w:u w:color="000000"/>
          <w:bdr w:val="nil"/>
        </w:rPr>
        <w:t xml:space="preserve"> posteriormente </w:t>
      </w:r>
      <w:r w:rsidR="001320C7" w:rsidRPr="003F764F">
        <w:rPr>
          <w:rFonts w:cs="Times New Roman"/>
          <w:color w:val="000000"/>
          <w:szCs w:val="24"/>
          <w:u w:color="000000"/>
          <w:bdr w:val="nil"/>
        </w:rPr>
        <w:t>a</w:t>
      </w:r>
      <w:r w:rsidR="00296AEA" w:rsidRPr="003F764F">
        <w:rPr>
          <w:rFonts w:cs="Times New Roman"/>
          <w:color w:val="000000"/>
          <w:szCs w:val="24"/>
          <w:u w:color="000000"/>
          <w:bdr w:val="nil"/>
        </w:rPr>
        <w:t>nalisad</w:t>
      </w:r>
      <w:r w:rsidR="004D0A6A" w:rsidRPr="003F764F">
        <w:rPr>
          <w:rFonts w:cs="Times New Roman"/>
          <w:color w:val="000000"/>
          <w:szCs w:val="24"/>
          <w:u w:color="000000"/>
          <w:bdr w:val="nil"/>
        </w:rPr>
        <w:t>a</w:t>
      </w:r>
      <w:r w:rsidR="00296AEA" w:rsidRPr="003F764F">
        <w:rPr>
          <w:rFonts w:cs="Times New Roman"/>
          <w:color w:val="000000"/>
          <w:szCs w:val="24"/>
          <w:u w:color="000000"/>
          <w:bdr w:val="nil"/>
        </w:rPr>
        <w:t xml:space="preserve">s </w:t>
      </w:r>
      <w:r w:rsidR="00396FC5" w:rsidRPr="00396FC5">
        <w:rPr>
          <w:rFonts w:cs="Times New Roman"/>
          <w:color w:val="000000"/>
          <w:szCs w:val="24"/>
          <w:u w:color="000000"/>
          <w:bdr w:val="nil"/>
        </w:rPr>
        <w:t xml:space="preserve">por </w:t>
      </w:r>
      <w:r w:rsidR="00296AEA" w:rsidRPr="00396FC5">
        <w:rPr>
          <w:rFonts w:cs="Times New Roman"/>
          <w:color w:val="000000"/>
          <w:szCs w:val="24"/>
          <w:u w:color="000000"/>
          <w:bdr w:val="nil"/>
        </w:rPr>
        <w:t>HR-CS FAAS</w:t>
      </w:r>
      <w:r w:rsidR="00F6214B" w:rsidRPr="00396FC5">
        <w:rPr>
          <w:rFonts w:cs="Times New Roman"/>
          <w:color w:val="000000"/>
          <w:szCs w:val="24"/>
          <w:u w:color="000000"/>
          <w:bdr w:val="nil"/>
        </w:rPr>
        <w:t>.</w:t>
      </w:r>
      <w:r w:rsidR="00583059">
        <w:rPr>
          <w:rFonts w:cs="Times New Roman"/>
          <w:color w:val="000000"/>
          <w:szCs w:val="24"/>
          <w:u w:color="000000"/>
          <w:bdr w:val="nil"/>
        </w:rPr>
        <w:t xml:space="preserve"> Massas de </w:t>
      </w:r>
      <w:r w:rsidR="004C1E26" w:rsidRPr="003F764F">
        <w:rPr>
          <w:rFonts w:cs="Times New Roman"/>
          <w:color w:val="000000"/>
          <w:szCs w:val="24"/>
          <w:u w:color="000000"/>
          <w:bdr w:val="nil"/>
        </w:rPr>
        <w:t>2</w:t>
      </w:r>
      <w:r w:rsidR="008864CC">
        <w:rPr>
          <w:rFonts w:cs="Times New Roman"/>
          <w:color w:val="000000"/>
          <w:szCs w:val="24"/>
          <w:u w:color="000000"/>
          <w:bdr w:val="nil"/>
        </w:rPr>
        <w:t>5</w:t>
      </w:r>
      <w:r w:rsidR="004C1E26" w:rsidRPr="003F764F">
        <w:rPr>
          <w:rFonts w:cs="Times New Roman"/>
          <w:color w:val="000000"/>
          <w:szCs w:val="24"/>
          <w:u w:color="000000"/>
          <w:bdr w:val="nil"/>
        </w:rPr>
        <w:t xml:space="preserve">0 mg das amostras, </w:t>
      </w:r>
      <w:r w:rsidR="00D42390">
        <w:rPr>
          <w:rFonts w:cs="Times New Roman"/>
          <w:color w:val="000000"/>
          <w:szCs w:val="24"/>
          <w:u w:color="000000"/>
          <w:bdr w:val="nil"/>
        </w:rPr>
        <w:t>CRM</w:t>
      </w:r>
      <w:r w:rsidR="00AA41D4">
        <w:rPr>
          <w:rFonts w:cs="Times New Roman"/>
          <w:color w:val="000000"/>
          <w:szCs w:val="24"/>
          <w:u w:color="000000"/>
          <w:bdr w:val="nil"/>
        </w:rPr>
        <w:t>s</w:t>
      </w:r>
      <w:r w:rsidR="004C1E26" w:rsidRPr="003F764F">
        <w:rPr>
          <w:rFonts w:cs="Times New Roman"/>
          <w:color w:val="000000"/>
          <w:szCs w:val="24"/>
          <w:u w:color="000000"/>
          <w:bdr w:val="nil"/>
        </w:rPr>
        <w:t xml:space="preserve"> e brancos analíticos foram compactados em um molde de aço inoxidável aplicando 7,5 t</w:t>
      </w:r>
      <w:r w:rsidR="00680643">
        <w:rPr>
          <w:rFonts w:cs="Times New Roman"/>
          <w:color w:val="000000"/>
          <w:szCs w:val="24"/>
          <w:u w:color="000000"/>
          <w:bdr w:val="nil"/>
        </w:rPr>
        <w:t xml:space="preserve"> </w:t>
      </w:r>
      <w:r w:rsidR="004C1E26" w:rsidRPr="003F764F">
        <w:rPr>
          <w:rFonts w:cs="Times New Roman"/>
          <w:color w:val="000000"/>
          <w:szCs w:val="24"/>
          <w:u w:color="000000"/>
          <w:bdr w:val="nil"/>
        </w:rPr>
        <w:t>cm</w:t>
      </w:r>
      <w:r w:rsidR="00680643" w:rsidRPr="00680643">
        <w:rPr>
          <w:rFonts w:cs="Times New Roman"/>
          <w:color w:val="000000"/>
          <w:szCs w:val="24"/>
          <w:u w:color="000000"/>
          <w:bdr w:val="nil"/>
          <w:vertAlign w:val="superscript"/>
        </w:rPr>
        <w:t>-</w:t>
      </w:r>
      <w:r w:rsidR="004C1E26" w:rsidRPr="003F764F">
        <w:rPr>
          <w:rFonts w:cs="Times New Roman"/>
          <w:color w:val="000000"/>
          <w:szCs w:val="24"/>
          <w:u w:color="000000"/>
          <w:bdr w:val="nil"/>
          <w:vertAlign w:val="superscript"/>
        </w:rPr>
        <w:t>2</w:t>
      </w:r>
      <w:r w:rsidR="004C1E26" w:rsidRPr="003F764F">
        <w:rPr>
          <w:rFonts w:cs="Times New Roman"/>
          <w:color w:val="000000"/>
          <w:szCs w:val="24"/>
          <w:u w:color="000000"/>
          <w:bdr w:val="nil"/>
        </w:rPr>
        <w:t xml:space="preserve"> por 3 min atr</w:t>
      </w:r>
      <w:r w:rsidR="007E47D0">
        <w:rPr>
          <w:rFonts w:cs="Times New Roman"/>
          <w:color w:val="000000"/>
          <w:szCs w:val="24"/>
          <w:u w:color="000000"/>
          <w:bdr w:val="nil"/>
        </w:rPr>
        <w:t>avés de uma prensa hidráulica</w:t>
      </w:r>
      <w:r w:rsidR="004C1E26" w:rsidRPr="003F764F">
        <w:rPr>
          <w:rFonts w:cs="Times New Roman"/>
          <w:color w:val="000000"/>
          <w:szCs w:val="24"/>
          <w:u w:color="000000"/>
          <w:bdr w:val="nil"/>
        </w:rPr>
        <w:t xml:space="preserve">, resultando em pastilhas de 13 mm de diâmetro. </w:t>
      </w:r>
      <w:r w:rsidR="00193613" w:rsidRPr="003F764F">
        <w:rPr>
          <w:rFonts w:cs="Times New Roman"/>
          <w:szCs w:val="24"/>
        </w:rPr>
        <w:t xml:space="preserve">As pastilhas das amostras, </w:t>
      </w:r>
      <w:r w:rsidR="00027B47">
        <w:rPr>
          <w:rFonts w:cs="Times New Roman"/>
          <w:szCs w:val="24"/>
        </w:rPr>
        <w:t>CRMs</w:t>
      </w:r>
      <w:r w:rsidR="00193613" w:rsidRPr="003F764F">
        <w:rPr>
          <w:rFonts w:cs="Times New Roman"/>
          <w:szCs w:val="24"/>
        </w:rPr>
        <w:t xml:space="preserve"> e brancos analíticos</w:t>
      </w:r>
      <w:r w:rsidR="007E47D0">
        <w:rPr>
          <w:rFonts w:cs="Times New Roman"/>
          <w:szCs w:val="24"/>
        </w:rPr>
        <w:t xml:space="preserve">, posicionadas no </w:t>
      </w:r>
      <w:r w:rsidR="00193613" w:rsidRPr="003F764F">
        <w:rPr>
          <w:rFonts w:cs="Times New Roman"/>
          <w:szCs w:val="24"/>
        </w:rPr>
        <w:t>porta-amostra</w:t>
      </w:r>
      <w:r w:rsidR="007E47D0">
        <w:rPr>
          <w:rFonts w:cs="Times New Roman"/>
          <w:szCs w:val="24"/>
        </w:rPr>
        <w:t xml:space="preserve">s, foram </w:t>
      </w:r>
      <w:r w:rsidR="00193613" w:rsidRPr="003F764F">
        <w:rPr>
          <w:rFonts w:cs="Times New Roman"/>
          <w:szCs w:val="24"/>
        </w:rPr>
        <w:t>analisadas em triplicata (</w:t>
      </w:r>
      <w:r w:rsidR="00193613" w:rsidRPr="003F764F">
        <w:rPr>
          <w:rFonts w:cs="Times New Roman"/>
          <w:i/>
          <w:iCs/>
          <w:szCs w:val="24"/>
        </w:rPr>
        <w:t>n</w:t>
      </w:r>
      <w:r w:rsidR="00193613" w:rsidRPr="003F764F">
        <w:rPr>
          <w:rFonts w:cs="Times New Roman"/>
          <w:szCs w:val="24"/>
        </w:rPr>
        <w:t xml:space="preserve"> = 3). </w:t>
      </w:r>
      <w:r w:rsidR="00276433" w:rsidRPr="003F764F">
        <w:rPr>
          <w:rFonts w:cs="Times New Roman"/>
          <w:szCs w:val="24"/>
          <w:lang w:eastAsia="pt-BR"/>
        </w:rPr>
        <w:t xml:space="preserve">Todas as </w:t>
      </w:r>
      <w:r w:rsidR="007D20F8" w:rsidRPr="003F764F">
        <w:rPr>
          <w:rFonts w:cs="Times New Roman"/>
          <w:szCs w:val="24"/>
          <w:lang w:eastAsia="pt-BR"/>
        </w:rPr>
        <w:t>medi</w:t>
      </w:r>
      <w:r w:rsidR="00027B47">
        <w:rPr>
          <w:rFonts w:cs="Times New Roman"/>
          <w:szCs w:val="24"/>
          <w:lang w:eastAsia="pt-BR"/>
        </w:rPr>
        <w:t>d</w:t>
      </w:r>
      <w:r w:rsidR="007D20F8" w:rsidRPr="003F764F">
        <w:rPr>
          <w:rFonts w:cs="Times New Roman"/>
          <w:szCs w:val="24"/>
          <w:lang w:eastAsia="pt-BR"/>
        </w:rPr>
        <w:t xml:space="preserve">as </w:t>
      </w:r>
      <w:r w:rsidR="00276433" w:rsidRPr="003F764F">
        <w:rPr>
          <w:rFonts w:cs="Times New Roman"/>
          <w:szCs w:val="24"/>
          <w:lang w:eastAsia="pt-BR"/>
        </w:rPr>
        <w:t xml:space="preserve">foram realizadas </w:t>
      </w:r>
      <w:r w:rsidR="00027B47">
        <w:rPr>
          <w:rFonts w:cs="Times New Roman"/>
          <w:szCs w:val="24"/>
          <w:lang w:eastAsia="pt-BR"/>
        </w:rPr>
        <w:t>em</w:t>
      </w:r>
      <w:r w:rsidR="00276433" w:rsidRPr="003F764F">
        <w:rPr>
          <w:rFonts w:cs="Times New Roman"/>
          <w:szCs w:val="24"/>
          <w:lang w:eastAsia="pt-BR"/>
        </w:rPr>
        <w:t xml:space="preserve"> pressão atmosférica </w:t>
      </w:r>
      <w:r w:rsidR="00301B9F" w:rsidRPr="003F764F">
        <w:rPr>
          <w:rFonts w:cs="Times New Roman"/>
          <w:szCs w:val="24"/>
          <w:lang w:eastAsia="pt-BR"/>
        </w:rPr>
        <w:t xml:space="preserve">com </w:t>
      </w:r>
      <w:r w:rsidR="00276433" w:rsidRPr="003F764F">
        <w:rPr>
          <w:rFonts w:cs="Times New Roman"/>
          <w:szCs w:val="24"/>
          <w:lang w:eastAsia="pt-BR"/>
        </w:rPr>
        <w:t>SD-LIBS</w:t>
      </w:r>
      <w:r w:rsidR="00301B9F" w:rsidRPr="003F764F">
        <w:rPr>
          <w:rFonts w:cs="Times New Roman"/>
          <w:szCs w:val="24"/>
          <w:lang w:eastAsia="pt-BR"/>
        </w:rPr>
        <w:t xml:space="preserve">, </w:t>
      </w:r>
      <w:r w:rsidR="009104EE" w:rsidRPr="003F764F">
        <w:rPr>
          <w:rFonts w:cs="Times New Roman"/>
          <w:szCs w:val="24"/>
          <w:lang w:eastAsia="pt-BR"/>
        </w:rPr>
        <w:t xml:space="preserve">sendo os eletrodos </w:t>
      </w:r>
      <w:r w:rsidR="00547549" w:rsidRPr="003F764F">
        <w:rPr>
          <w:rFonts w:cs="Times New Roman"/>
          <w:szCs w:val="24"/>
          <w:lang w:eastAsia="pt-BR"/>
        </w:rPr>
        <w:t xml:space="preserve">posicionados </w:t>
      </w:r>
      <w:r w:rsidR="00276433" w:rsidRPr="003F764F">
        <w:rPr>
          <w:rFonts w:cs="Times New Roman"/>
          <w:szCs w:val="24"/>
          <w:lang w:eastAsia="pt-BR"/>
        </w:rPr>
        <w:t xml:space="preserve">com pontas dispostas a 4 mm entre </w:t>
      </w:r>
      <w:r w:rsidR="00547549" w:rsidRPr="003F764F">
        <w:rPr>
          <w:rFonts w:cs="Times New Roman"/>
          <w:szCs w:val="24"/>
          <w:lang w:eastAsia="pt-BR"/>
        </w:rPr>
        <w:t>si</w:t>
      </w:r>
      <w:r w:rsidR="00276433" w:rsidRPr="003F764F">
        <w:rPr>
          <w:rFonts w:cs="Times New Roman"/>
          <w:szCs w:val="24"/>
          <w:lang w:eastAsia="pt-BR"/>
        </w:rPr>
        <w:t xml:space="preserve"> e</w:t>
      </w:r>
      <w:r w:rsidR="00D60D8D" w:rsidRPr="003F764F">
        <w:rPr>
          <w:rFonts w:cs="Times New Roman"/>
          <w:szCs w:val="24"/>
          <w:lang w:eastAsia="pt-BR"/>
        </w:rPr>
        <w:t xml:space="preserve"> </w:t>
      </w:r>
      <w:r w:rsidR="00276433" w:rsidRPr="003F764F">
        <w:rPr>
          <w:rFonts w:cs="Times New Roman"/>
          <w:szCs w:val="24"/>
          <w:lang w:eastAsia="pt-BR"/>
        </w:rPr>
        <w:t xml:space="preserve">2 mm acima da superfície da amostra. </w:t>
      </w:r>
    </w:p>
    <w:p w14:paraId="6D1B439E" w14:textId="77777777" w:rsidR="002C4542" w:rsidRPr="003F764F" w:rsidRDefault="007206E2" w:rsidP="002C4542">
      <w:pPr>
        <w:ind w:firstLine="851"/>
        <w:rPr>
          <w:rFonts w:cs="Times New Roman"/>
          <w:szCs w:val="24"/>
        </w:rPr>
      </w:pPr>
      <w:r w:rsidRPr="003F764F">
        <w:rPr>
          <w:rFonts w:cs="Times New Roman"/>
          <w:szCs w:val="24"/>
        </w:rPr>
        <w:t xml:space="preserve">Os espectros de emissão do plasma foram coletados empregando 1 µs de tempo de atraso em relação ao pulso do </w:t>
      </w:r>
      <w:r w:rsidRPr="007D3B71">
        <w:rPr>
          <w:rFonts w:cs="Times New Roman"/>
          <w:i/>
          <w:iCs/>
          <w:szCs w:val="24"/>
        </w:rPr>
        <w:t>laser</w:t>
      </w:r>
      <w:r w:rsidRPr="003F764F">
        <w:rPr>
          <w:rFonts w:cs="Times New Roman"/>
          <w:szCs w:val="24"/>
        </w:rPr>
        <w:t xml:space="preserve"> e 1 ms de tempo de </w:t>
      </w:r>
      <w:r w:rsidRPr="00027B47">
        <w:rPr>
          <w:rFonts w:cs="Times New Roman"/>
          <w:szCs w:val="24"/>
        </w:rPr>
        <w:t xml:space="preserve">integração. </w:t>
      </w:r>
      <w:r w:rsidR="002C4542" w:rsidRPr="00027B47">
        <w:rPr>
          <w:rFonts w:cs="Times New Roman"/>
          <w:szCs w:val="24"/>
        </w:rPr>
        <w:t>Dez espectros foram coletados em diferentes posições em cada replicata da amostra e material de referência certificado.</w:t>
      </w:r>
    </w:p>
    <w:p w14:paraId="220ED100" w14:textId="2C64EB03" w:rsidR="00276433" w:rsidRPr="003F764F" w:rsidRDefault="002C4542" w:rsidP="002C4542">
      <w:pPr>
        <w:ind w:firstLine="851"/>
        <w:rPr>
          <w:rFonts w:cs="Times New Roman"/>
          <w:szCs w:val="24"/>
          <w:lang w:eastAsia="pt-BR"/>
        </w:rPr>
      </w:pPr>
      <w:r w:rsidRPr="003F764F">
        <w:rPr>
          <w:rFonts w:cs="Times New Roman"/>
          <w:szCs w:val="24"/>
          <w:lang w:eastAsia="pt-BR"/>
        </w:rPr>
        <w:t>A</w:t>
      </w:r>
      <w:r w:rsidR="00DD48C3" w:rsidRPr="003F764F">
        <w:rPr>
          <w:rFonts w:cs="Times New Roman"/>
          <w:szCs w:val="24"/>
          <w:lang w:eastAsia="pt-BR"/>
        </w:rPr>
        <w:t xml:space="preserve">s linhas </w:t>
      </w:r>
      <w:r w:rsidR="00AE47CF" w:rsidRPr="003F764F">
        <w:rPr>
          <w:rFonts w:cs="Times New Roman"/>
          <w:szCs w:val="24"/>
          <w:lang w:eastAsia="pt-BR"/>
        </w:rPr>
        <w:t>Al (I)</w:t>
      </w:r>
      <w:r w:rsidR="00DD48C3" w:rsidRPr="003F764F">
        <w:rPr>
          <w:rFonts w:cs="Times New Roman"/>
          <w:szCs w:val="24"/>
          <w:lang w:eastAsia="pt-BR"/>
        </w:rPr>
        <w:t xml:space="preserve"> </w:t>
      </w:r>
      <w:r w:rsidR="00AE47CF" w:rsidRPr="003F764F">
        <w:rPr>
          <w:rFonts w:cs="Times New Roman"/>
          <w:szCs w:val="24"/>
          <w:lang w:eastAsia="pt-BR"/>
        </w:rPr>
        <w:t>308,2 nm e P (I)</w:t>
      </w:r>
      <w:r w:rsidR="00DD48C3" w:rsidRPr="003F764F">
        <w:rPr>
          <w:rFonts w:cs="Times New Roman"/>
          <w:szCs w:val="24"/>
          <w:lang w:eastAsia="pt-BR"/>
        </w:rPr>
        <w:t xml:space="preserve"> </w:t>
      </w:r>
      <w:r w:rsidR="00AE47CF" w:rsidRPr="003F764F">
        <w:rPr>
          <w:rFonts w:cs="Times New Roman"/>
          <w:szCs w:val="24"/>
          <w:lang w:eastAsia="pt-BR"/>
        </w:rPr>
        <w:t>214,9 nm</w:t>
      </w:r>
      <w:r w:rsidR="00DD48C3" w:rsidRPr="003F764F">
        <w:rPr>
          <w:rFonts w:cs="Times New Roman"/>
          <w:szCs w:val="24"/>
          <w:lang w:eastAsia="pt-BR"/>
        </w:rPr>
        <w:t xml:space="preserve"> foram utilizadas</w:t>
      </w:r>
      <w:r w:rsidR="001B3C4D" w:rsidRPr="003F764F">
        <w:rPr>
          <w:rFonts w:cs="Times New Roman"/>
          <w:szCs w:val="24"/>
          <w:lang w:eastAsia="pt-BR"/>
        </w:rPr>
        <w:t xml:space="preserve"> para a</w:t>
      </w:r>
      <w:r w:rsidR="007E47D0">
        <w:rPr>
          <w:rFonts w:cs="Times New Roman"/>
          <w:szCs w:val="24"/>
          <w:lang w:eastAsia="pt-BR"/>
        </w:rPr>
        <w:t xml:space="preserve"> determinação dos analitos. A</w:t>
      </w:r>
      <w:r w:rsidR="00A35043" w:rsidRPr="003F764F">
        <w:rPr>
          <w:rFonts w:cs="Times New Roman"/>
          <w:szCs w:val="24"/>
          <w:lang w:eastAsia="pt-BR"/>
        </w:rPr>
        <w:t xml:space="preserve">s alturas destes picos foram obtidas </w:t>
      </w:r>
      <w:r w:rsidRPr="003F764F">
        <w:rPr>
          <w:rFonts w:cs="Times New Roman"/>
          <w:szCs w:val="24"/>
          <w:lang w:eastAsia="pt-BR"/>
        </w:rPr>
        <w:t>mediante ao ajuste da linha base através d</w:t>
      </w:r>
      <w:r w:rsidR="00C63C78" w:rsidRPr="003F764F">
        <w:rPr>
          <w:rFonts w:cs="Times New Roman"/>
          <w:szCs w:val="24"/>
          <w:lang w:eastAsia="pt-BR"/>
        </w:rPr>
        <w:t xml:space="preserve">a planilha </w:t>
      </w:r>
      <w:r w:rsidR="001B6F4B" w:rsidRPr="003F764F">
        <w:rPr>
          <w:rFonts w:cs="Times New Roman"/>
          <w:i/>
          <w:iCs/>
          <w:szCs w:val="24"/>
          <w:lang w:eastAsia="pt-BR"/>
        </w:rPr>
        <w:t>Chromatograms and spectra handling</w:t>
      </w:r>
      <w:r w:rsidR="001B6F4B" w:rsidRPr="003F764F">
        <w:rPr>
          <w:rFonts w:cs="Times New Roman"/>
          <w:szCs w:val="24"/>
          <w:lang w:eastAsia="pt-BR"/>
        </w:rPr>
        <w:t xml:space="preserve"> </w:t>
      </w:r>
      <w:r w:rsidR="00833D4E" w:rsidRPr="003F764F">
        <w:rPr>
          <w:rFonts w:cs="Times New Roman"/>
          <w:szCs w:val="24"/>
          <w:lang w:eastAsia="pt-BR"/>
        </w:rPr>
        <w:t>(</w:t>
      </w:r>
      <w:r w:rsidR="00833D4E" w:rsidRPr="003F764F">
        <w:rPr>
          <w:rFonts w:cs="Times New Roman"/>
          <w:i/>
          <w:iCs/>
          <w:szCs w:val="24"/>
          <w:lang w:eastAsia="pt-BR"/>
        </w:rPr>
        <w:t>i.e.</w:t>
      </w:r>
      <w:r w:rsidR="00833D4E" w:rsidRPr="003F764F">
        <w:rPr>
          <w:rFonts w:cs="Times New Roman"/>
          <w:szCs w:val="24"/>
          <w:lang w:eastAsia="pt-BR"/>
        </w:rPr>
        <w:t xml:space="preserve">, uma planilha em </w:t>
      </w:r>
      <w:r w:rsidR="00833D4E" w:rsidRPr="003F764F">
        <w:rPr>
          <w:rFonts w:cs="Times New Roman"/>
          <w:i/>
          <w:iCs/>
          <w:szCs w:val="24"/>
          <w:lang w:eastAsia="pt-BR"/>
        </w:rPr>
        <w:t>software</w:t>
      </w:r>
      <w:r w:rsidR="00833D4E" w:rsidRPr="003F764F">
        <w:rPr>
          <w:rFonts w:cs="Times New Roman"/>
          <w:szCs w:val="24"/>
          <w:lang w:eastAsia="pt-BR"/>
        </w:rPr>
        <w:t xml:space="preserve"> Excel</w:t>
      </w:r>
      <w:r w:rsidR="00833D4E" w:rsidRPr="003F764F">
        <w:rPr>
          <w:rFonts w:cs="Times New Roman"/>
          <w:szCs w:val="24"/>
          <w:vertAlign w:val="superscript"/>
          <w:lang w:eastAsia="pt-BR"/>
        </w:rPr>
        <w:t>®</w:t>
      </w:r>
      <w:r w:rsidR="00833D4E" w:rsidRPr="003F764F">
        <w:rPr>
          <w:rFonts w:cs="Times New Roman"/>
          <w:szCs w:val="24"/>
          <w:lang w:eastAsia="pt-BR"/>
        </w:rPr>
        <w:t xml:space="preserve"> automatizada para obtenção de área e altura de pico) </w:t>
      </w:r>
      <w:r w:rsidRPr="003F764F">
        <w:rPr>
          <w:rFonts w:cs="Times New Roman"/>
          <w:szCs w:val="24"/>
          <w:lang w:eastAsia="pt-BR"/>
        </w:rPr>
        <w:t xml:space="preserve">desenvolvida por Vieira </w:t>
      </w:r>
      <w:r w:rsidR="00027B47" w:rsidRPr="0089577D">
        <w:rPr>
          <w:rFonts w:cs="Times New Roman"/>
          <w:i/>
          <w:iCs/>
          <w:szCs w:val="24"/>
          <w:lang w:eastAsia="pt-BR"/>
        </w:rPr>
        <w:t>et al.</w:t>
      </w:r>
      <w:r w:rsidR="0089577D" w:rsidRPr="0089577D">
        <w:rPr>
          <w:rFonts w:cs="Times New Roman"/>
          <w:i/>
          <w:iCs/>
          <w:szCs w:val="24"/>
          <w:lang w:eastAsia="pt-BR"/>
        </w:rPr>
        <w:t>,</w:t>
      </w:r>
      <w:r w:rsidR="00E02FDD">
        <w:rPr>
          <w:rFonts w:cs="Times New Roman"/>
          <w:iCs/>
          <w:szCs w:val="24"/>
          <w:lang w:eastAsia="pt-BR"/>
        </w:rPr>
        <w:t>(26).</w:t>
      </w:r>
    </w:p>
    <w:p w14:paraId="4CC84CC8" w14:textId="43B2DE58" w:rsidR="00A63438" w:rsidRPr="003F764F" w:rsidRDefault="0027464F" w:rsidP="00583059">
      <w:pPr>
        <w:ind w:firstLine="851"/>
        <w:rPr>
          <w:rFonts w:cs="Times New Roman"/>
          <w:szCs w:val="24"/>
          <w:lang w:eastAsia="pt-BR"/>
        </w:rPr>
      </w:pPr>
      <w:r w:rsidRPr="003F764F">
        <w:rPr>
          <w:rFonts w:cs="Times New Roman"/>
          <w:iCs/>
          <w:szCs w:val="24"/>
        </w:rPr>
        <w:lastRenderedPageBreak/>
        <w:t xml:space="preserve">O </w:t>
      </w:r>
      <w:r w:rsidRPr="003F764F">
        <w:rPr>
          <w:rFonts w:cs="Times New Roman"/>
          <w:i/>
          <w:szCs w:val="24"/>
        </w:rPr>
        <w:t>software</w:t>
      </w:r>
      <w:r w:rsidRPr="003F764F">
        <w:rPr>
          <w:rFonts w:cs="Times New Roman"/>
          <w:iCs/>
          <w:szCs w:val="24"/>
        </w:rPr>
        <w:t xml:space="preserve"> Excel</w:t>
      </w:r>
      <w:r w:rsidRPr="003F764F">
        <w:rPr>
          <w:rFonts w:cs="Times New Roman"/>
          <w:iCs/>
          <w:szCs w:val="24"/>
          <w:vertAlign w:val="superscript"/>
        </w:rPr>
        <w:t>®</w:t>
      </w:r>
      <w:r w:rsidRPr="003F764F">
        <w:rPr>
          <w:rFonts w:cs="Times New Roman"/>
          <w:iCs/>
          <w:szCs w:val="24"/>
        </w:rPr>
        <w:t xml:space="preserve"> (Microsoft Office 2016) foi empregado para </w:t>
      </w:r>
      <w:r w:rsidR="00833D4E" w:rsidRPr="003F764F">
        <w:rPr>
          <w:rFonts w:cs="Times New Roman"/>
          <w:iCs/>
          <w:szCs w:val="24"/>
        </w:rPr>
        <w:t xml:space="preserve">o </w:t>
      </w:r>
      <w:r w:rsidRPr="003F764F">
        <w:rPr>
          <w:rFonts w:cs="Times New Roman"/>
          <w:iCs/>
          <w:szCs w:val="24"/>
        </w:rPr>
        <w:t xml:space="preserve">tratamento dos dados. Os valores de altura de pico passaram pelo teste de </w:t>
      </w:r>
      <w:r w:rsidRPr="003F764F">
        <w:rPr>
          <w:rFonts w:cs="Times New Roman"/>
          <w:i/>
          <w:szCs w:val="24"/>
        </w:rPr>
        <w:t>Grubbs</w:t>
      </w:r>
      <w:r w:rsidRPr="003F764F">
        <w:rPr>
          <w:rFonts w:cs="Times New Roman"/>
          <w:iCs/>
          <w:szCs w:val="24"/>
        </w:rPr>
        <w:t xml:space="preserve"> para identificar possíveis </w:t>
      </w:r>
      <w:r w:rsidR="0090731A">
        <w:rPr>
          <w:rFonts w:cs="Times New Roman"/>
          <w:iCs/>
          <w:szCs w:val="24"/>
        </w:rPr>
        <w:t xml:space="preserve">valores anômalos </w:t>
      </w:r>
      <w:r w:rsidR="00D55C53">
        <w:rPr>
          <w:rFonts w:cs="Times New Roman"/>
          <w:iCs/>
          <w:szCs w:val="24"/>
        </w:rPr>
        <w:t>(</w:t>
      </w:r>
      <w:r w:rsidRPr="003F764F">
        <w:rPr>
          <w:rFonts w:cs="Times New Roman"/>
          <w:i/>
          <w:szCs w:val="24"/>
        </w:rPr>
        <w:t>outliers</w:t>
      </w:r>
      <w:r w:rsidR="00D55C53" w:rsidRPr="00D55C53">
        <w:rPr>
          <w:rFonts w:cs="Times New Roman"/>
          <w:iCs/>
          <w:szCs w:val="24"/>
        </w:rPr>
        <w:t>)</w:t>
      </w:r>
      <w:r w:rsidRPr="003F764F">
        <w:rPr>
          <w:rFonts w:cs="Times New Roman"/>
          <w:iCs/>
          <w:szCs w:val="24"/>
        </w:rPr>
        <w:t>.</w:t>
      </w:r>
    </w:p>
    <w:p w14:paraId="3ADA79BA" w14:textId="77777777" w:rsidR="00C3672E" w:rsidRPr="003F764F" w:rsidRDefault="00C3672E" w:rsidP="00833D4E">
      <w:pPr>
        <w:rPr>
          <w:rFonts w:cs="Times New Roman"/>
          <w:szCs w:val="24"/>
          <w:lang w:eastAsia="pt-BR"/>
        </w:rPr>
      </w:pPr>
    </w:p>
    <w:p w14:paraId="06B8EDA2" w14:textId="5E2E64A3" w:rsidR="00A63438" w:rsidRPr="0089577D" w:rsidRDefault="00DD2952" w:rsidP="00EA7659">
      <w:pPr>
        <w:pStyle w:val="Ttulo1"/>
        <w:numPr>
          <w:ilvl w:val="2"/>
          <w:numId w:val="2"/>
        </w:numPr>
        <w:ind w:left="851" w:hanging="851"/>
        <w:rPr>
          <w:noProof w:val="0"/>
          <w:szCs w:val="24"/>
        </w:rPr>
      </w:pPr>
      <w:bookmarkStart w:id="7" w:name="_Ref33195962"/>
      <w:bookmarkStart w:id="8" w:name="_Toc39612771"/>
      <w:r w:rsidRPr="003F764F">
        <w:rPr>
          <w:noProof w:val="0"/>
        </w:rPr>
        <w:t>Fundamentação</w:t>
      </w:r>
      <w:r w:rsidRPr="003F764F">
        <w:rPr>
          <w:noProof w:val="0"/>
          <w:szCs w:val="24"/>
        </w:rPr>
        <w:t xml:space="preserve"> da </w:t>
      </w:r>
      <w:r w:rsidRPr="0089577D">
        <w:rPr>
          <w:noProof w:val="0"/>
          <w:szCs w:val="24"/>
        </w:rPr>
        <w:t>metodologia</w:t>
      </w:r>
      <w:r w:rsidR="00A83721" w:rsidRPr="0089577D">
        <w:rPr>
          <w:noProof w:val="0"/>
          <w:szCs w:val="24"/>
        </w:rPr>
        <w:t xml:space="preserve"> SD</w:t>
      </w:r>
      <w:r w:rsidR="00B34D19" w:rsidRPr="0089577D">
        <w:rPr>
          <w:noProof w:val="0"/>
          <w:szCs w:val="24"/>
        </w:rPr>
        <w:t>-</w:t>
      </w:r>
      <w:r w:rsidR="00A83721" w:rsidRPr="0089577D">
        <w:rPr>
          <w:noProof w:val="0"/>
          <w:szCs w:val="24"/>
        </w:rPr>
        <w:t>SSC LIBS</w:t>
      </w:r>
      <w:bookmarkEnd w:id="7"/>
      <w:bookmarkEnd w:id="8"/>
    </w:p>
    <w:p w14:paraId="60CDB5F8" w14:textId="77777777" w:rsidR="00C3672E" w:rsidRPr="003F764F" w:rsidRDefault="00C3672E" w:rsidP="00EA7659">
      <w:pPr>
        <w:pStyle w:val="PargrafodaLista"/>
        <w:ind w:left="851"/>
        <w:rPr>
          <w:rFonts w:cs="Times New Roman"/>
          <w:szCs w:val="24"/>
          <w:lang w:eastAsia="pt-BR"/>
        </w:rPr>
      </w:pPr>
    </w:p>
    <w:p w14:paraId="613967F4" w14:textId="2C1C897B" w:rsidR="00085D95" w:rsidRPr="003F764F" w:rsidRDefault="00085D95" w:rsidP="00085D95">
      <w:pPr>
        <w:ind w:firstLine="851"/>
        <w:rPr>
          <w:rFonts w:cs="Times New Roman"/>
          <w:szCs w:val="24"/>
          <w:lang w:eastAsia="pt-BR"/>
        </w:rPr>
      </w:pPr>
      <w:r w:rsidRPr="003F764F">
        <w:rPr>
          <w:rFonts w:cs="Times New Roman"/>
          <w:szCs w:val="24"/>
          <w:lang w:eastAsia="pt-BR"/>
        </w:rPr>
        <w:t xml:space="preserve">Na espectrometria de emissão atômica, a </w:t>
      </w:r>
      <w:r w:rsidR="00315CD0" w:rsidRPr="003F764F">
        <w:rPr>
          <w:rFonts w:cs="Times New Roman"/>
          <w:szCs w:val="24"/>
          <w:lang w:eastAsia="pt-BR"/>
        </w:rPr>
        <w:t>intensidade</w:t>
      </w:r>
      <w:r w:rsidRPr="003F764F">
        <w:rPr>
          <w:rFonts w:cs="Times New Roman"/>
          <w:szCs w:val="24"/>
          <w:lang w:eastAsia="pt-BR"/>
        </w:rPr>
        <w:t xml:space="preserve"> de emissão em um determinado comprimento de onda </w:t>
      </w:r>
      <w:r w:rsidR="00963099" w:rsidRPr="003F764F">
        <w:rPr>
          <w:rStyle w:val="sac"/>
          <w:lang w:val="pt-BR"/>
        </w:rPr>
        <w:t>(</w:t>
      </w:r>
      <m:oMath>
        <m:sSubSup>
          <m:sSubSupPr>
            <m:ctrlPr>
              <w:rPr>
                <w:rStyle w:val="sac"/>
                <w:rFonts w:ascii="Cambria Math" w:hAnsi="Cambria Math"/>
                <w:i/>
                <w:lang w:val="pt-BR"/>
              </w:rPr>
            </m:ctrlPr>
          </m:sSubSupPr>
          <m:e>
            <m:r>
              <w:rPr>
                <w:rStyle w:val="sac"/>
                <w:rFonts w:ascii="Cambria Math" w:hAnsi="Cambria Math"/>
                <w:lang w:val="pt-BR"/>
              </w:rPr>
              <m:t>I</m:t>
            </m:r>
          </m:e>
          <m: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λ</m:t>
                </m:r>
              </m:e>
              <m:sub>
                <m:r>
                  <w:rPr>
                    <w:rStyle w:val="sac"/>
                    <w:rFonts w:ascii="Cambria Math" w:hAnsi="Cambria Math"/>
                    <w:lang w:val="pt-BR"/>
                  </w:rPr>
                  <m:t>ij</m:t>
                </m:r>
              </m:sub>
            </m:sSub>
            <m:r>
              <w:rPr>
                <w:rStyle w:val="sac"/>
                <w:rFonts w:ascii="Cambria Math" w:hAnsi="Cambria Math"/>
                <w:lang w:val="pt-BR"/>
              </w:rPr>
              <m:t>)</m:t>
            </m:r>
          </m:sub>
          <m:sup>
            <m:r>
              <w:rPr>
                <w:rStyle w:val="sac"/>
                <w:rFonts w:ascii="Cambria Math" w:hAnsi="Cambria Math"/>
                <w:lang w:val="pt-BR"/>
              </w:rPr>
              <m:t>ji</m:t>
            </m:r>
          </m:sup>
        </m:sSubSup>
      </m:oMath>
      <w:r w:rsidR="00963099" w:rsidRPr="003F764F">
        <w:rPr>
          <w:rStyle w:val="sac"/>
          <w:lang w:val="pt-BR"/>
        </w:rPr>
        <w:t xml:space="preserve">) </w:t>
      </w:r>
      <w:r w:rsidRPr="003F764F">
        <w:rPr>
          <w:rFonts w:cs="Times New Roman"/>
          <w:szCs w:val="24"/>
          <w:lang w:eastAsia="pt-BR"/>
        </w:rPr>
        <w:t>está diretamente relacionada à concentração do analito (</w:t>
      </w:r>
      <m:oMath>
        <m:r>
          <w:rPr>
            <w:rFonts w:ascii="Cambria Math" w:hAnsi="Cambria Math" w:cs="Times New Roman"/>
            <w:szCs w:val="24"/>
            <w:lang w:eastAsia="pt-BR"/>
          </w:rPr>
          <m:t>C</m:t>
        </m:r>
      </m:oMath>
      <w:r w:rsidRPr="003F764F">
        <w:rPr>
          <w:rFonts w:cs="Times New Roman"/>
          <w:szCs w:val="24"/>
          <w:lang w:eastAsia="pt-BR"/>
        </w:rPr>
        <w:t>) e à energia de transição d</w:t>
      </w:r>
      <w:r w:rsidR="0089577D">
        <w:rPr>
          <w:rFonts w:cs="Times New Roman"/>
          <w:szCs w:val="24"/>
          <w:lang w:eastAsia="pt-BR"/>
        </w:rPr>
        <w:t>o</w:t>
      </w:r>
      <w:r w:rsidRPr="003F764F">
        <w:rPr>
          <w:rFonts w:cs="Times New Roman"/>
          <w:szCs w:val="24"/>
          <w:lang w:eastAsia="pt-BR"/>
        </w:rPr>
        <w:t xml:space="preserve"> estado excitado (</w:t>
      </w:r>
      <m:oMath>
        <m:sSub>
          <m:sSubPr>
            <m:ctrlPr>
              <w:rPr>
                <w:rFonts w:ascii="Cambria Math" w:hAnsi="Cambria Math" w:cs="Times New Roman"/>
                <w:i/>
                <w:szCs w:val="24"/>
                <w:lang w:eastAsia="pt-BR"/>
              </w:rPr>
            </m:ctrlPr>
          </m:sSubPr>
          <m:e>
            <m:r>
              <w:rPr>
                <w:rFonts w:ascii="Cambria Math" w:hAnsi="Cambria Math" w:cs="Times New Roman"/>
                <w:szCs w:val="24"/>
                <w:lang w:eastAsia="pt-BR"/>
              </w:rPr>
              <m:t>E</m:t>
            </m:r>
          </m:e>
          <m:sub>
            <m:r>
              <w:rPr>
                <w:rFonts w:ascii="Cambria Math" w:hAnsi="Cambria Math" w:cs="Times New Roman"/>
                <w:szCs w:val="24"/>
                <w:lang w:eastAsia="pt-BR"/>
              </w:rPr>
              <m:t>j</m:t>
            </m:r>
          </m:sub>
        </m:sSub>
      </m:oMath>
      <w:r w:rsidRPr="003F764F">
        <w:rPr>
          <w:rFonts w:cs="Times New Roman"/>
          <w:szCs w:val="24"/>
          <w:lang w:eastAsia="pt-BR"/>
        </w:rPr>
        <w:t>)</w:t>
      </w:r>
      <w:r w:rsidR="00BF2A71" w:rsidRPr="003F764F">
        <w:rPr>
          <w:rStyle w:val="TextodebaloChar"/>
          <w:rFonts w:ascii="Times New Roman" w:hAnsi="Times New Roman"/>
        </w:rPr>
        <w:t xml:space="preserve"> </w:t>
      </w:r>
      <w:r w:rsidR="00BF2A71" w:rsidRPr="003F764F">
        <w:rPr>
          <w:rStyle w:val="sac"/>
          <w:lang w:val="pt-BR"/>
        </w:rPr>
        <w:fldChar w:fldCharType="begin" w:fldLock="1"/>
      </w:r>
      <w:r w:rsidR="00D24FD9">
        <w:rPr>
          <w:rStyle w:val="sac"/>
          <w:lang w:val="pt-BR"/>
        </w:rPr>
        <w:instrText>ADDIN CSL_CITATION {"citationItems":[{"id":"ITEM-1","itemData":{"DOI":"10.1016/j.aca.2017.06.040","ISSN":"00032670","abstract":"Multi-energy calibration (MEC) is a novel strategy that explores the capacity of several analytes of generating analytical signals at many different wavelengths (transition energies). Contrasting with traditional methods, which employ a fixed transition energy and different analyte concentrations to build a calibration plot, MEC uses a fixed analyte concentration and multiple transition energies for calibration. Only two calibration solutions are required in combination with the MEC method. Solution 1 is composed of 50% v v−1sample and 50% v v−1of a standard solution containing the analytes. Solution 2 has 50% v v−1sample and 50% v v−1blank. Calibration is performed by running each solution separately and monitoring the instrument response at several wavelengths for each analyte. Analytical signals from solutions 1 and 2 are plotted on the x-axis and y-axis, respectively, and the analyte concentration in the sample is calculated from the slope of the resulting calibration curve. The method has been applied to three different atomic spectrometric techniques (ICP OES, MIP OES and HR-CS FAAS). Six analytes were determined in complex samples (e.g. green tea, cola soft drink, cough medicine, soy sauce, and red wine), and the results were comparable with, and in several cases more accurate than, values obtained using the traditional external calibration, internal standardization, and standard additions methods. MEC is a simple, fast and efficient matrix-matching calibration method. It may be applied to any technique capable of simultaneous or fast sequential monitoring of multiple analytical signals.","author":[{"dropping-particle":"","family":"Virgilio","given":"Alex","non-dropping-particle":"","parse-names":false,"suffix":""},{"dropping-particle":"","family":"Gonçalves","given":"Daniel A.","non-dropping-particle":"","parse-names":false,"suffix":""},{"dropping-particle":"","family":"McSweeney","given":"Tina","non-dropping-particle":"","parse-names":false,"suffix":""},{"dropping-particle":"","family":"Gomes Neto","given":"José A.","non-dropping-particle":"","parse-names":false,"suffix":""},{"dropping-particle":"","family":"Nóbrega","given":"Joaquim A.","non-dropping-particle":"","parse-names":false,"suffix":""},{"dropping-particle":"","family":"Donati","given":"George L.","non-dropping-particle":"","parse-names":false,"suffix":""}],"container-title":"Analytica Chimica Acta","id":"ITEM-1","issued":{"date-parts":[["2017","8"]]},"page":"31-36","title":"Multi-energy calibration applied to atomic spectrometry","type":"article-journal","volume":"982"},"uris":["http://www.mendeley.com/documents/?uuid=341a1a1c-bd42-4777-8255-a42ed8c0773d"]}],"mendeley":{"formattedCitation":"(151)","plainTextFormattedCitation":"(151)","previouslyFormattedCitation":"(151)"},"properties":{"noteIndex":0},"schema":"https://github.com/citation-style-language/schema/raw/master/csl-citation.json"}</w:instrText>
      </w:r>
      <w:r w:rsidR="00BF2A71" w:rsidRPr="003F764F">
        <w:rPr>
          <w:rStyle w:val="sac"/>
          <w:lang w:val="pt-BR"/>
        </w:rPr>
        <w:fldChar w:fldCharType="separate"/>
      </w:r>
      <w:r w:rsidR="0056694A" w:rsidRPr="0056694A">
        <w:rPr>
          <w:rStyle w:val="sac"/>
          <w:noProof/>
          <w:lang w:val="pt-BR"/>
        </w:rPr>
        <w:t>(151)</w:t>
      </w:r>
      <w:r w:rsidR="00BF2A71" w:rsidRPr="003F764F">
        <w:rPr>
          <w:rStyle w:val="sac"/>
          <w:lang w:val="pt-BR"/>
        </w:rPr>
        <w:fldChar w:fldCharType="end"/>
      </w:r>
      <w:r w:rsidRPr="003F764F">
        <w:rPr>
          <w:rFonts w:cs="Times New Roman"/>
          <w:szCs w:val="24"/>
          <w:lang w:eastAsia="pt-BR"/>
        </w:rPr>
        <w:t>, de acordo com</w:t>
      </w:r>
      <w:r w:rsidR="003B415D" w:rsidRPr="003F764F">
        <w:rPr>
          <w:rFonts w:cs="Times New Roman"/>
          <w:szCs w:val="24"/>
          <w:lang w:eastAsia="pt-BR"/>
        </w:rPr>
        <w:t xml:space="preserve"> a </w:t>
      </w:r>
      <w:r w:rsidR="00701D17">
        <w:rPr>
          <w:rFonts w:cs="Times New Roman"/>
          <w:szCs w:val="24"/>
          <w:lang w:eastAsia="pt-BR"/>
        </w:rPr>
        <w:fldChar w:fldCharType="begin"/>
      </w:r>
      <w:r w:rsidR="00701D17">
        <w:rPr>
          <w:rFonts w:cs="Times New Roman"/>
          <w:szCs w:val="24"/>
          <w:lang w:eastAsia="pt-BR"/>
        </w:rPr>
        <w:instrText xml:space="preserve"> REF _Ref38019800 \h </w:instrText>
      </w:r>
      <w:r w:rsidR="00701D17">
        <w:rPr>
          <w:rFonts w:cs="Times New Roman"/>
          <w:szCs w:val="24"/>
          <w:lang w:eastAsia="pt-BR"/>
        </w:rPr>
      </w:r>
      <w:r w:rsidR="00701D17">
        <w:rPr>
          <w:rFonts w:cs="Times New Roman"/>
          <w:szCs w:val="24"/>
          <w:lang w:eastAsia="pt-BR"/>
        </w:rPr>
        <w:fldChar w:fldCharType="separate"/>
      </w:r>
      <w:r w:rsidR="00CF2A05">
        <w:t xml:space="preserve">Equação </w:t>
      </w:r>
      <w:r w:rsidR="00CF2A05">
        <w:rPr>
          <w:noProof/>
        </w:rPr>
        <w:t>1</w:t>
      </w:r>
      <w:r w:rsidR="00701D17">
        <w:rPr>
          <w:rFonts w:cs="Times New Roman"/>
          <w:szCs w:val="24"/>
          <w:lang w:eastAsia="pt-BR"/>
        </w:rPr>
        <w:fldChar w:fldCharType="end"/>
      </w:r>
      <w:r w:rsidRPr="003F764F">
        <w:rPr>
          <w:rFonts w:cs="Times New Roman"/>
          <w:szCs w:val="24"/>
          <w:lang w:eastAsia="pt-BR"/>
        </w:rPr>
        <w:t>:</w:t>
      </w:r>
    </w:p>
    <w:p w14:paraId="57555923" w14:textId="77777777" w:rsidR="003B415D" w:rsidRPr="003F764F" w:rsidRDefault="003B415D" w:rsidP="003B415D">
      <w:pPr>
        <w:rPr>
          <w:rFonts w:cs="Times New Roman"/>
          <w:szCs w:val="24"/>
          <w:lang w:eastAsia="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577"/>
      </w:tblGrid>
      <w:tr w:rsidR="00EA7659" w:rsidRPr="003F764F" w14:paraId="2C913967" w14:textId="77777777" w:rsidTr="00EA7659">
        <w:tc>
          <w:tcPr>
            <w:tcW w:w="7621" w:type="dxa"/>
            <w:vAlign w:val="center"/>
          </w:tcPr>
          <w:p w14:paraId="3E461DE1" w14:textId="40B6139C" w:rsidR="00790645" w:rsidRPr="003F764F" w:rsidRDefault="00052407" w:rsidP="003B415D">
            <w:pPr>
              <w:spacing w:line="480" w:lineRule="auto"/>
              <w:jc w:val="center"/>
              <w:rPr>
                <w:rStyle w:val="sac"/>
                <w:lang w:val="pt-BR"/>
              </w:rPr>
            </w:pPr>
            <m:oMathPara>
              <m:oMath>
                <m:sSubSup>
                  <m:sSubSupPr>
                    <m:ctrlPr>
                      <w:rPr>
                        <w:rStyle w:val="sac"/>
                        <w:rFonts w:ascii="Cambria Math" w:hAnsi="Cambria Math"/>
                        <w:i/>
                        <w:lang w:val="pt-BR"/>
                      </w:rPr>
                    </m:ctrlPr>
                  </m:sSubSupPr>
                  <m:e>
                    <m:r>
                      <w:rPr>
                        <w:rStyle w:val="sac"/>
                        <w:rFonts w:ascii="Cambria Math" w:hAnsi="Cambria Math"/>
                        <w:lang w:val="pt-BR"/>
                      </w:rPr>
                      <m:t>I</m:t>
                    </m:r>
                  </m:e>
                  <m: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λ</m:t>
                        </m:r>
                      </m:e>
                      <m:sub>
                        <m:r>
                          <w:rPr>
                            <w:rStyle w:val="sac"/>
                            <w:rFonts w:ascii="Cambria Math" w:hAnsi="Cambria Math"/>
                            <w:lang w:val="pt-BR"/>
                          </w:rPr>
                          <m:t>ij</m:t>
                        </m:r>
                      </m:sub>
                    </m:sSub>
                    <m:r>
                      <w:rPr>
                        <w:rStyle w:val="sac"/>
                        <w:rFonts w:ascii="Cambria Math" w:hAnsi="Cambria Math"/>
                        <w:lang w:val="pt-BR"/>
                      </w:rPr>
                      <m:t>)</m:t>
                    </m:r>
                  </m:sub>
                  <m:sup>
                    <m:r>
                      <w:rPr>
                        <w:rStyle w:val="sac"/>
                        <w:rFonts w:ascii="Cambria Math" w:hAnsi="Cambria Math"/>
                        <w:lang w:val="pt-BR"/>
                      </w:rPr>
                      <m:t>ji</m:t>
                    </m:r>
                  </m:sup>
                </m:sSubSup>
                <m:r>
                  <w:rPr>
                    <w:rStyle w:val="sac"/>
                    <w:rFonts w:ascii="Cambria Math" w:hAnsi="Cambria Math"/>
                    <w:lang w:val="pt-BR"/>
                  </w:rPr>
                  <m:t xml:space="preserve">= </m:t>
                </m:r>
                <m:f>
                  <m:fPr>
                    <m:ctrlPr>
                      <w:rPr>
                        <w:rStyle w:val="sac"/>
                        <w:rFonts w:ascii="Cambria Math" w:hAnsi="Cambria Math"/>
                        <w:i/>
                        <w:lang w:val="pt-BR"/>
                      </w:rPr>
                    </m:ctrlPr>
                  </m:fPr>
                  <m:num>
                    <m:r>
                      <w:rPr>
                        <w:rStyle w:val="sac"/>
                        <w:rFonts w:ascii="Cambria Math" w:hAnsi="Cambria Math"/>
                        <w:lang w:val="pt-BR"/>
                      </w:rPr>
                      <m:t>FC</m:t>
                    </m:r>
                    <m:sSub>
                      <m:sSubPr>
                        <m:ctrlPr>
                          <w:rPr>
                            <w:rStyle w:val="sac"/>
                            <w:rFonts w:ascii="Cambria Math" w:hAnsi="Cambria Math"/>
                            <w:i/>
                            <w:lang w:val="pt-BR"/>
                          </w:rPr>
                        </m:ctrlPr>
                      </m:sSubPr>
                      <m:e>
                        <m:r>
                          <w:rPr>
                            <w:rStyle w:val="sac"/>
                            <w:rFonts w:ascii="Cambria Math" w:hAnsi="Cambria Math"/>
                            <w:lang w:val="pt-BR"/>
                          </w:rPr>
                          <m:t>A</m:t>
                        </m:r>
                      </m:e>
                      <m:sub>
                        <m:r>
                          <w:rPr>
                            <w:rStyle w:val="sac"/>
                            <w:rFonts w:ascii="Cambria Math" w:hAnsi="Cambria Math"/>
                            <w:lang w:val="pt-BR"/>
                          </w:rPr>
                          <m:t>ji</m:t>
                        </m:r>
                      </m:sub>
                    </m:sSub>
                    <m:sSub>
                      <m:sSubPr>
                        <m:ctrlPr>
                          <w:rPr>
                            <w:rStyle w:val="sac"/>
                            <w:rFonts w:ascii="Cambria Math" w:hAnsi="Cambria Math"/>
                            <w:i/>
                            <w:lang w:val="pt-BR"/>
                          </w:rPr>
                        </m:ctrlPr>
                      </m:sSubPr>
                      <m:e>
                        <m:r>
                          <w:rPr>
                            <w:rStyle w:val="sac"/>
                            <w:rFonts w:ascii="Cambria Math" w:hAnsi="Cambria Math"/>
                            <w:lang w:val="pt-BR"/>
                          </w:rPr>
                          <m:t>g</m:t>
                        </m:r>
                      </m:e>
                      <m:sub>
                        <m:r>
                          <w:rPr>
                            <w:rStyle w:val="sac"/>
                            <w:rFonts w:ascii="Cambria Math" w:hAnsi="Cambria Math"/>
                            <w:lang w:val="pt-BR"/>
                          </w:rPr>
                          <m:t>j</m:t>
                        </m:r>
                      </m:sub>
                    </m:sSub>
                  </m:num>
                  <m:den>
                    <m:r>
                      <w:rPr>
                        <w:rStyle w:val="sac"/>
                        <w:rFonts w:ascii="Cambria Math" w:hAnsi="Cambria Math"/>
                        <w:lang w:val="pt-BR"/>
                      </w:rPr>
                      <m:t>Q(T)</m:t>
                    </m:r>
                  </m:den>
                </m:f>
                <m:sSup>
                  <m:sSupPr>
                    <m:ctrlPr>
                      <w:rPr>
                        <w:rStyle w:val="sac"/>
                        <w:rFonts w:ascii="Cambria Math" w:hAnsi="Cambria Math"/>
                        <w:i/>
                        <w:lang w:val="pt-BR"/>
                      </w:rPr>
                    </m:ctrlPr>
                  </m:sSupPr>
                  <m:e>
                    <m:r>
                      <w:rPr>
                        <w:rStyle w:val="sac"/>
                        <w:rFonts w:ascii="Cambria Math" w:hAnsi="Cambria Math"/>
                        <w:lang w:val="pt-BR"/>
                      </w:rPr>
                      <m:t>e</m:t>
                    </m:r>
                  </m:e>
                  <m:sup>
                    <m:sSub>
                      <m:sSubPr>
                        <m:ctrlPr>
                          <w:rPr>
                            <w:rStyle w:val="sac"/>
                            <w:rFonts w:ascii="Cambria Math" w:hAnsi="Cambria Math"/>
                            <w:i/>
                            <w:lang w:val="pt-BR"/>
                          </w:rPr>
                        </m:ctrlPr>
                      </m:sSubPr>
                      <m:e>
                        <m:r>
                          <w:rPr>
                            <w:rStyle w:val="sac"/>
                            <w:rFonts w:ascii="Cambria Math" w:hAnsi="Cambria Math"/>
                            <w:lang w:val="pt-BR"/>
                          </w:rPr>
                          <m:t>-E</m:t>
                        </m:r>
                      </m:e>
                      <m:sub>
                        <m:r>
                          <w:rPr>
                            <w:rStyle w:val="sac"/>
                            <w:rFonts w:ascii="Cambria Math" w:hAnsi="Cambria Math"/>
                            <w:lang w:val="pt-BR"/>
                          </w:rPr>
                          <m:t>j</m:t>
                        </m:r>
                      </m:sub>
                    </m:s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k</m:t>
                        </m:r>
                      </m:e>
                      <m:sub>
                        <m:r>
                          <w:rPr>
                            <w:rStyle w:val="sac"/>
                            <w:rFonts w:ascii="Cambria Math" w:hAnsi="Cambria Math"/>
                            <w:lang w:val="pt-BR"/>
                          </w:rPr>
                          <m:t>B</m:t>
                        </m:r>
                      </m:sub>
                    </m:sSub>
                    <m:r>
                      <w:rPr>
                        <w:rStyle w:val="sac"/>
                        <w:rFonts w:ascii="Cambria Math" w:hAnsi="Cambria Math"/>
                        <w:lang w:val="pt-BR"/>
                      </w:rPr>
                      <m:t>T</m:t>
                    </m:r>
                  </m:sup>
                </m:sSup>
              </m:oMath>
            </m:oMathPara>
          </w:p>
        </w:tc>
        <w:tc>
          <w:tcPr>
            <w:tcW w:w="1577" w:type="dxa"/>
            <w:vAlign w:val="center"/>
          </w:tcPr>
          <w:p w14:paraId="22F5036D" w14:textId="55DD2E51" w:rsidR="00790645" w:rsidRPr="003F764F" w:rsidRDefault="00BE53B3" w:rsidP="00701D17">
            <w:pPr>
              <w:pStyle w:val="Legenda"/>
              <w:keepNext/>
              <w:jc w:val="center"/>
              <w:rPr>
                <w:rStyle w:val="sac"/>
                <w:lang w:val="pt-BR"/>
              </w:rPr>
            </w:pPr>
            <w:bookmarkStart w:id="9" w:name="_Ref38019800"/>
            <w:bookmarkStart w:id="10" w:name="_Ref38019817"/>
            <w:r>
              <w:t xml:space="preserve">Equação </w:t>
            </w:r>
            <w:r w:rsidR="00052407">
              <w:fldChar w:fldCharType="begin"/>
            </w:r>
            <w:r w:rsidR="00052407">
              <w:instrText xml:space="preserve"> SEQ Equação \* ARABIC </w:instrText>
            </w:r>
            <w:r w:rsidR="00052407">
              <w:fldChar w:fldCharType="separate"/>
            </w:r>
            <w:r w:rsidR="00CF2A05">
              <w:rPr>
                <w:noProof/>
              </w:rPr>
              <w:t>1</w:t>
            </w:r>
            <w:r w:rsidR="00052407">
              <w:rPr>
                <w:noProof/>
              </w:rPr>
              <w:fldChar w:fldCharType="end"/>
            </w:r>
            <w:bookmarkEnd w:id="9"/>
            <w:bookmarkEnd w:id="10"/>
          </w:p>
        </w:tc>
      </w:tr>
    </w:tbl>
    <w:p w14:paraId="20FBE992" w14:textId="77777777" w:rsidR="00A83721" w:rsidRPr="003F764F" w:rsidRDefault="00A83721" w:rsidP="003B415D">
      <w:pPr>
        <w:rPr>
          <w:rFonts w:cs="Times New Roman"/>
          <w:szCs w:val="24"/>
          <w:lang w:eastAsia="pt-BR"/>
        </w:rPr>
      </w:pPr>
    </w:p>
    <w:p w14:paraId="701C904A" w14:textId="43A74957" w:rsidR="00085D95" w:rsidRPr="003F764F" w:rsidRDefault="00A83721" w:rsidP="00085D95">
      <w:pPr>
        <w:ind w:firstLine="851"/>
        <w:rPr>
          <w:rFonts w:cs="Times New Roman"/>
          <w:szCs w:val="24"/>
          <w:lang w:eastAsia="pt-BR"/>
        </w:rPr>
      </w:pPr>
      <w:r w:rsidRPr="003F764F">
        <w:rPr>
          <w:rFonts w:cs="Times New Roman"/>
          <w:szCs w:val="24"/>
          <w:lang w:eastAsia="pt-BR"/>
        </w:rPr>
        <w:t>O</w:t>
      </w:r>
      <w:r w:rsidR="00085D95" w:rsidRPr="003F764F">
        <w:rPr>
          <w:rFonts w:cs="Times New Roman"/>
          <w:szCs w:val="24"/>
          <w:lang w:eastAsia="pt-BR"/>
        </w:rPr>
        <w:t>nde</w:t>
      </w:r>
      <w:r w:rsidRPr="003F764F">
        <w:rPr>
          <w:rFonts w:cs="Times New Roman"/>
          <w:szCs w:val="24"/>
          <w:lang w:eastAsia="pt-BR"/>
        </w:rPr>
        <w:t xml:space="preserve"> </w:t>
      </w:r>
      <m:oMath>
        <m:r>
          <w:rPr>
            <w:rFonts w:ascii="Cambria Math" w:hAnsi="Cambria Math" w:cs="Times New Roman"/>
            <w:szCs w:val="24"/>
            <w:lang w:eastAsia="pt-BR"/>
          </w:rPr>
          <m:t>F</m:t>
        </m:r>
      </m:oMath>
      <w:r w:rsidR="00085D95" w:rsidRPr="003F764F">
        <w:rPr>
          <w:rFonts w:cs="Times New Roman"/>
          <w:szCs w:val="24"/>
          <w:lang w:eastAsia="pt-BR"/>
        </w:rPr>
        <w:t xml:space="preserv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A</m:t>
            </m:r>
          </m:e>
          <m:sub>
            <m:r>
              <w:rPr>
                <w:rFonts w:ascii="Cambria Math" w:hAnsi="Cambria Math" w:cs="Times New Roman"/>
                <w:szCs w:val="24"/>
                <w:lang w:eastAsia="pt-BR"/>
              </w:rPr>
              <m:t>ji</m:t>
            </m:r>
          </m:sub>
        </m:sSub>
      </m:oMath>
      <w:r w:rsidR="00085D95" w:rsidRPr="003F764F">
        <w:rPr>
          <w:rFonts w:cs="Times New Roman"/>
          <w:szCs w:val="24"/>
          <w:lang w:eastAsia="pt-BR"/>
        </w:rPr>
        <w:t xml:space="preserv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g</m:t>
            </m:r>
          </m:e>
          <m:sub>
            <m:r>
              <w:rPr>
                <w:rFonts w:ascii="Cambria Math" w:hAnsi="Cambria Math" w:cs="Times New Roman"/>
                <w:szCs w:val="24"/>
                <w:lang w:eastAsia="pt-BR"/>
              </w:rPr>
              <m:t>j</m:t>
            </m:r>
          </m:sub>
        </m:sSub>
      </m:oMath>
      <w:r w:rsidR="00085D95" w:rsidRPr="003F764F">
        <w:rPr>
          <w:rFonts w:cs="Times New Roman"/>
          <w:szCs w:val="24"/>
          <w:lang w:eastAsia="pt-BR"/>
        </w:rPr>
        <w:t xml:space="preserve">, </w:t>
      </w:r>
      <m:oMath>
        <m:r>
          <w:rPr>
            <w:rFonts w:ascii="Cambria Math" w:hAnsi="Cambria Math" w:cs="Times New Roman"/>
            <w:szCs w:val="24"/>
            <w:lang w:eastAsia="pt-BR"/>
          </w:rPr>
          <m:t>Q(T)</m:t>
        </m:r>
      </m:oMath>
      <w:r w:rsidR="00085D95" w:rsidRPr="003F764F">
        <w:rPr>
          <w:rFonts w:cs="Times New Roman"/>
          <w:szCs w:val="24"/>
          <w:lang w:eastAsia="pt-BR"/>
        </w:rPr>
        <w:t xml:space="preserv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k</m:t>
            </m:r>
          </m:e>
          <m:sub>
            <m:r>
              <w:rPr>
                <w:rFonts w:ascii="Cambria Math" w:hAnsi="Cambria Math" w:cs="Times New Roman"/>
                <w:szCs w:val="24"/>
                <w:lang w:eastAsia="pt-BR"/>
              </w:rPr>
              <m:t>B</m:t>
            </m:r>
          </m:sub>
        </m:sSub>
      </m:oMath>
      <w:r w:rsidR="00085D95" w:rsidRPr="003F764F">
        <w:rPr>
          <w:rFonts w:cs="Times New Roman"/>
          <w:szCs w:val="24"/>
          <w:lang w:eastAsia="pt-BR"/>
        </w:rPr>
        <w:t xml:space="preserve"> e</w:t>
      </w:r>
      <w:r w:rsidRPr="003F764F">
        <w:rPr>
          <w:rFonts w:cs="Times New Roman"/>
          <w:szCs w:val="24"/>
          <w:lang w:eastAsia="pt-BR"/>
        </w:rPr>
        <w:t xml:space="preserve"> </w:t>
      </w:r>
      <m:oMath>
        <m:r>
          <w:rPr>
            <w:rFonts w:ascii="Cambria Math" w:hAnsi="Cambria Math" w:cs="Times New Roman"/>
            <w:szCs w:val="24"/>
            <w:lang w:eastAsia="pt-BR"/>
          </w:rPr>
          <m:t>T</m:t>
        </m:r>
      </m:oMath>
      <w:r w:rsidR="00085D95" w:rsidRPr="003F764F">
        <w:rPr>
          <w:rFonts w:cs="Times New Roman"/>
          <w:szCs w:val="24"/>
          <w:lang w:eastAsia="pt-BR"/>
        </w:rPr>
        <w:t xml:space="preserve"> são</w:t>
      </w:r>
      <w:r w:rsidR="00BC243D" w:rsidRPr="003F764F">
        <w:rPr>
          <w:rFonts w:cs="Times New Roman"/>
          <w:szCs w:val="24"/>
          <w:lang w:eastAsia="pt-BR"/>
        </w:rPr>
        <w:t xml:space="preserve"> referentes </w:t>
      </w:r>
      <w:r w:rsidR="00085D95" w:rsidRPr="003F764F">
        <w:rPr>
          <w:rFonts w:cs="Times New Roman"/>
          <w:szCs w:val="24"/>
          <w:lang w:eastAsia="pt-BR"/>
        </w:rPr>
        <w:t>a constante de proporcionalidade instrumental, probabilidade de transição, degenerescência no estado excitado, função de partição, constante de Boltzmann e temperatura</w:t>
      </w:r>
      <w:r w:rsidR="00BC243D" w:rsidRPr="003F764F">
        <w:rPr>
          <w:rFonts w:cs="Times New Roman"/>
          <w:szCs w:val="24"/>
          <w:lang w:eastAsia="pt-BR"/>
        </w:rPr>
        <w:t>, respectivamente</w:t>
      </w:r>
      <w:r w:rsidR="00085D95" w:rsidRPr="003F764F">
        <w:rPr>
          <w:rFonts w:cs="Times New Roman"/>
          <w:szCs w:val="24"/>
          <w:lang w:eastAsia="pt-BR"/>
        </w:rPr>
        <w:t>.</w:t>
      </w:r>
    </w:p>
    <w:p w14:paraId="31DA58D9" w14:textId="0C760710" w:rsidR="0053205E" w:rsidRPr="00FC4138" w:rsidRDefault="00085D95" w:rsidP="002C6397">
      <w:pPr>
        <w:ind w:firstLine="851"/>
        <w:rPr>
          <w:rStyle w:val="sac"/>
          <w:lang w:val="pt-BR"/>
        </w:rPr>
      </w:pPr>
      <w:r w:rsidRPr="003F764F">
        <w:rPr>
          <w:rFonts w:cs="Times New Roman"/>
          <w:szCs w:val="24"/>
          <w:lang w:eastAsia="pt-BR"/>
        </w:rPr>
        <w:t xml:space="preserve">Com base na </w:t>
      </w:r>
      <w:r w:rsidR="007368D1">
        <w:rPr>
          <w:rFonts w:cs="Times New Roman"/>
          <w:szCs w:val="24"/>
          <w:lang w:eastAsia="pt-BR"/>
        </w:rPr>
        <w:fldChar w:fldCharType="begin"/>
      </w:r>
      <w:r w:rsidR="007368D1">
        <w:rPr>
          <w:rFonts w:cs="Times New Roman"/>
          <w:szCs w:val="24"/>
          <w:lang w:eastAsia="pt-BR"/>
        </w:rPr>
        <w:instrText xml:space="preserve"> REF _Ref38019800 \h </w:instrText>
      </w:r>
      <w:r w:rsidR="007368D1">
        <w:rPr>
          <w:rFonts w:cs="Times New Roman"/>
          <w:szCs w:val="24"/>
          <w:lang w:eastAsia="pt-BR"/>
        </w:rPr>
      </w:r>
      <w:r w:rsidR="007368D1">
        <w:rPr>
          <w:rFonts w:cs="Times New Roman"/>
          <w:szCs w:val="24"/>
          <w:lang w:eastAsia="pt-BR"/>
        </w:rPr>
        <w:fldChar w:fldCharType="separate"/>
      </w:r>
      <w:r w:rsidR="00CF2A05">
        <w:t xml:space="preserve">Equação </w:t>
      </w:r>
      <w:r w:rsidR="00CF2A05">
        <w:rPr>
          <w:noProof/>
        </w:rPr>
        <w:t>1</w:t>
      </w:r>
      <w:r w:rsidR="007368D1">
        <w:rPr>
          <w:rFonts w:cs="Times New Roman"/>
          <w:szCs w:val="24"/>
          <w:lang w:eastAsia="pt-BR"/>
        </w:rPr>
        <w:fldChar w:fldCharType="end"/>
      </w:r>
      <w:r w:rsidRPr="003F764F">
        <w:rPr>
          <w:rFonts w:cs="Times New Roman"/>
          <w:szCs w:val="24"/>
          <w:lang w:eastAsia="pt-BR"/>
        </w:rPr>
        <w:t xml:space="preserve">, para um determinado analito com concentração </w:t>
      </w:r>
      <m:oMath>
        <m:r>
          <w:rPr>
            <w:rFonts w:ascii="Cambria Math" w:hAnsi="Cambria Math" w:cs="Times New Roman"/>
            <w:szCs w:val="24"/>
            <w:lang w:eastAsia="pt-BR"/>
          </w:rPr>
          <m:t>C</m:t>
        </m:r>
      </m:oMath>
      <w:r w:rsidR="00BC243D" w:rsidRPr="003F764F">
        <w:rPr>
          <w:rFonts w:cs="Times New Roman"/>
          <w:szCs w:val="24"/>
          <w:lang w:eastAsia="pt-BR"/>
        </w:rPr>
        <w:t xml:space="preserve"> </w:t>
      </w:r>
      <w:r w:rsidRPr="003F764F">
        <w:rPr>
          <w:rFonts w:cs="Times New Roman"/>
          <w:szCs w:val="24"/>
          <w:lang w:eastAsia="pt-BR"/>
        </w:rPr>
        <w:t>em um</w:t>
      </w:r>
      <w:r w:rsidR="004E4433" w:rsidRPr="003F764F">
        <w:rPr>
          <w:rFonts w:cs="Times New Roman"/>
          <w:szCs w:val="24"/>
          <w:lang w:eastAsia="pt-BR"/>
        </w:rPr>
        <w:t>a</w:t>
      </w:r>
      <w:r w:rsidRPr="003F764F">
        <w:rPr>
          <w:rFonts w:cs="Times New Roman"/>
          <w:szCs w:val="24"/>
          <w:lang w:eastAsia="pt-BR"/>
        </w:rPr>
        <w:t xml:space="preserve"> determinad</w:t>
      </w:r>
      <w:r w:rsidR="004E4433" w:rsidRPr="003F764F">
        <w:rPr>
          <w:rFonts w:cs="Times New Roman"/>
          <w:szCs w:val="24"/>
          <w:lang w:eastAsia="pt-BR"/>
        </w:rPr>
        <w:t>a</w:t>
      </w:r>
      <w:r w:rsidRPr="003F764F">
        <w:rPr>
          <w:rFonts w:cs="Times New Roman"/>
          <w:szCs w:val="24"/>
          <w:lang w:eastAsia="pt-BR"/>
        </w:rPr>
        <w:t xml:space="preserve"> m</w:t>
      </w:r>
      <w:r w:rsidR="004E4433" w:rsidRPr="003F764F">
        <w:rPr>
          <w:rFonts w:cs="Times New Roman"/>
          <w:szCs w:val="24"/>
          <w:lang w:eastAsia="pt-BR"/>
        </w:rPr>
        <w:t>atriz</w:t>
      </w:r>
      <w:r w:rsidRPr="003F764F">
        <w:rPr>
          <w:rFonts w:cs="Times New Roman"/>
          <w:szCs w:val="24"/>
          <w:lang w:eastAsia="pt-BR"/>
        </w:rPr>
        <w:t xml:space="preserve">, a intensidade de emissão </w:t>
      </w:r>
      <m:oMath>
        <m:r>
          <w:rPr>
            <w:rFonts w:ascii="Cambria Math" w:hAnsi="Cambria Math" w:cs="Times New Roman"/>
            <w:szCs w:val="24"/>
            <w:lang w:eastAsia="pt-BR"/>
          </w:rPr>
          <m:t>I</m:t>
        </m:r>
      </m:oMath>
      <w:r w:rsidR="004E4433" w:rsidRPr="003F764F">
        <w:rPr>
          <w:rFonts w:cs="Times New Roman"/>
          <w:szCs w:val="24"/>
          <w:lang w:eastAsia="pt-BR"/>
        </w:rPr>
        <w:t xml:space="preserve"> </w:t>
      </w:r>
      <w:r w:rsidRPr="003F764F">
        <w:rPr>
          <w:rFonts w:cs="Times New Roman"/>
          <w:szCs w:val="24"/>
          <w:lang w:eastAsia="pt-BR"/>
        </w:rPr>
        <w:t xml:space="preserve">em um determinado comprimento de onda, pode ser descrita </w:t>
      </w:r>
      <w:r w:rsidR="004E4433" w:rsidRPr="003F764F">
        <w:rPr>
          <w:rFonts w:cs="Times New Roman"/>
          <w:szCs w:val="24"/>
          <w:lang w:eastAsia="pt-BR"/>
        </w:rPr>
        <w:t xml:space="preserve">através da </w:t>
      </w:r>
      <w:r w:rsidR="005A5BB2">
        <w:rPr>
          <w:rFonts w:cs="Times New Roman"/>
          <w:szCs w:val="24"/>
          <w:lang w:eastAsia="pt-BR"/>
        </w:rPr>
        <w:fldChar w:fldCharType="begin"/>
      </w:r>
      <w:r w:rsidR="005A5BB2">
        <w:rPr>
          <w:rFonts w:cs="Times New Roman"/>
          <w:szCs w:val="24"/>
          <w:lang w:eastAsia="pt-BR"/>
        </w:rPr>
        <w:instrText xml:space="preserve"> REF _Ref38022854 \h </w:instrText>
      </w:r>
      <w:r w:rsidR="005A5BB2">
        <w:rPr>
          <w:rFonts w:cs="Times New Roman"/>
          <w:szCs w:val="24"/>
          <w:lang w:eastAsia="pt-BR"/>
        </w:rPr>
      </w:r>
      <w:r w:rsidR="005A5BB2">
        <w:rPr>
          <w:rFonts w:cs="Times New Roman"/>
          <w:szCs w:val="24"/>
          <w:lang w:eastAsia="pt-BR"/>
        </w:rPr>
        <w:fldChar w:fldCharType="separate"/>
      </w:r>
      <w:r w:rsidR="00CF2A05">
        <w:t xml:space="preserve">Equação </w:t>
      </w:r>
      <w:r w:rsidR="00CF2A05">
        <w:rPr>
          <w:noProof/>
        </w:rPr>
        <w:t>2</w:t>
      </w:r>
      <w:r w:rsidR="005A5BB2">
        <w:rPr>
          <w:rFonts w:cs="Times New Roman"/>
          <w:szCs w:val="24"/>
          <w:lang w:eastAsia="pt-BR"/>
        </w:rPr>
        <w:fldChar w:fldCharType="end"/>
      </w:r>
      <w:r w:rsidR="004E4433" w:rsidRPr="003F764F">
        <w:rPr>
          <w:rStyle w:val="sac"/>
          <w:lang w:val="pt-BR"/>
        </w:rPr>
        <w:t>.</w:t>
      </w:r>
    </w:p>
    <w:p w14:paraId="31BAB730" w14:textId="77777777" w:rsidR="002C6397" w:rsidRPr="002C6397" w:rsidRDefault="002C6397" w:rsidP="002C6397">
      <w:pPr>
        <w:ind w:firstLine="851"/>
        <w:rPr>
          <w:rFonts w:cs="Times New Roman"/>
          <w:szCs w:val="24"/>
          <w:lang w:eastAsia="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1"/>
        <w:gridCol w:w="1570"/>
      </w:tblGrid>
      <w:tr w:rsidR="00EA7659" w:rsidRPr="003F764F" w14:paraId="5E0EDBE9" w14:textId="77777777" w:rsidTr="0053205E">
        <w:tc>
          <w:tcPr>
            <w:tcW w:w="7501" w:type="dxa"/>
            <w:vAlign w:val="center"/>
          </w:tcPr>
          <w:p w14:paraId="2CFF5271" w14:textId="057A5B0D" w:rsidR="003B415D" w:rsidRPr="003F764F" w:rsidRDefault="003B415D" w:rsidP="003B415D">
            <w:pPr>
              <w:spacing w:line="480" w:lineRule="auto"/>
              <w:jc w:val="center"/>
              <w:rPr>
                <w:rStyle w:val="sac"/>
                <w:lang w:val="pt-BR"/>
              </w:rPr>
            </w:pPr>
            <m:oMathPara>
              <m:oMath>
                <m:r>
                  <w:rPr>
                    <w:rStyle w:val="sac"/>
                    <w:rFonts w:ascii="Cambria Math" w:hAnsi="Cambria Math"/>
                    <w:lang w:val="pt-BR"/>
                  </w:rPr>
                  <m:t>I=mC</m:t>
                </m:r>
              </m:oMath>
            </m:oMathPara>
          </w:p>
        </w:tc>
        <w:tc>
          <w:tcPr>
            <w:tcW w:w="1570" w:type="dxa"/>
            <w:vAlign w:val="center"/>
          </w:tcPr>
          <w:p w14:paraId="5A0A73F1" w14:textId="694C4A77" w:rsidR="003B415D" w:rsidRPr="002C6397" w:rsidRDefault="002C6397" w:rsidP="002C6397">
            <w:pPr>
              <w:pStyle w:val="Legenda"/>
              <w:rPr>
                <w:rStyle w:val="sac"/>
                <w:szCs w:val="24"/>
                <w:lang w:val="pt-BR"/>
              </w:rPr>
            </w:pPr>
            <w:bookmarkStart w:id="11" w:name="_Ref38022854"/>
            <w:r>
              <w:t xml:space="preserve">Equação </w:t>
            </w:r>
            <w:r w:rsidR="00052407">
              <w:fldChar w:fldCharType="begin"/>
            </w:r>
            <w:r w:rsidR="00052407">
              <w:instrText xml:space="preserve"> SEQ Equação \* ARABIC </w:instrText>
            </w:r>
            <w:r w:rsidR="00052407">
              <w:fldChar w:fldCharType="separate"/>
            </w:r>
            <w:r w:rsidR="00CF2A05">
              <w:rPr>
                <w:noProof/>
              </w:rPr>
              <w:t>2</w:t>
            </w:r>
            <w:r w:rsidR="00052407">
              <w:rPr>
                <w:noProof/>
              </w:rPr>
              <w:fldChar w:fldCharType="end"/>
            </w:r>
            <w:bookmarkEnd w:id="11"/>
          </w:p>
        </w:tc>
      </w:tr>
    </w:tbl>
    <w:p w14:paraId="0E1058E0" w14:textId="77777777" w:rsidR="00DD00B8" w:rsidRDefault="00DD00B8" w:rsidP="00085D95">
      <w:pPr>
        <w:ind w:firstLine="851"/>
        <w:rPr>
          <w:rFonts w:cs="Times New Roman"/>
          <w:szCs w:val="24"/>
          <w:lang w:eastAsia="pt-BR"/>
        </w:rPr>
      </w:pPr>
    </w:p>
    <w:p w14:paraId="4711A523" w14:textId="4B37D351" w:rsidR="003B415D" w:rsidRPr="003F764F" w:rsidRDefault="00D5039E" w:rsidP="00085D95">
      <w:pPr>
        <w:ind w:firstLine="851"/>
        <w:rPr>
          <w:rFonts w:cs="Times New Roman"/>
          <w:szCs w:val="24"/>
          <w:lang w:eastAsia="pt-BR"/>
        </w:rPr>
      </w:pPr>
      <w:r w:rsidRPr="003F764F">
        <w:rPr>
          <w:rFonts w:cs="Times New Roman"/>
          <w:szCs w:val="24"/>
          <w:lang w:eastAsia="pt-BR"/>
        </w:rPr>
        <w:t xml:space="preserve">Onde </w:t>
      </w:r>
      <m:oMath>
        <m:r>
          <w:rPr>
            <w:rFonts w:ascii="Cambria Math" w:hAnsi="Cambria Math" w:cs="Times New Roman"/>
            <w:szCs w:val="24"/>
            <w:lang w:eastAsia="pt-BR"/>
          </w:rPr>
          <m:t>m</m:t>
        </m:r>
      </m:oMath>
      <w:r w:rsidRPr="003F764F">
        <w:rPr>
          <w:rFonts w:cs="Times New Roman"/>
          <w:szCs w:val="24"/>
          <w:lang w:eastAsia="pt-BR"/>
        </w:rPr>
        <w:t xml:space="preserve"> é </w:t>
      </w:r>
      <w:r w:rsidR="00791677">
        <w:rPr>
          <w:rFonts w:cs="Times New Roman"/>
          <w:szCs w:val="24"/>
          <w:lang w:eastAsia="pt-BR"/>
        </w:rPr>
        <w:t xml:space="preserve">a </w:t>
      </w:r>
      <w:r w:rsidRPr="003F764F">
        <w:rPr>
          <w:rFonts w:cs="Times New Roman"/>
          <w:szCs w:val="24"/>
          <w:lang w:eastAsia="pt-BR"/>
        </w:rPr>
        <w:t>constante de proporcionalidade instrumental do LIBS.</w:t>
      </w:r>
    </w:p>
    <w:p w14:paraId="1B98FB16" w14:textId="2CD74BB5" w:rsidR="00315CD0" w:rsidRPr="003F764F" w:rsidRDefault="004E4433" w:rsidP="00DF1167">
      <w:pPr>
        <w:ind w:firstLine="851"/>
        <w:rPr>
          <w:rFonts w:cs="Times New Roman"/>
          <w:szCs w:val="24"/>
          <w:lang w:eastAsia="pt-BR"/>
        </w:rPr>
      </w:pPr>
      <w:r w:rsidRPr="003F764F">
        <w:rPr>
          <w:rFonts w:cs="Times New Roman"/>
          <w:szCs w:val="24"/>
          <w:lang w:eastAsia="pt-BR"/>
        </w:rPr>
        <w:t xml:space="preserve">Considerando a </w:t>
      </w:r>
      <w:r w:rsidR="005A5BB2">
        <w:rPr>
          <w:rFonts w:cs="Times New Roman"/>
          <w:szCs w:val="24"/>
          <w:lang w:eastAsia="pt-BR"/>
        </w:rPr>
        <w:fldChar w:fldCharType="begin"/>
      </w:r>
      <w:r w:rsidR="005A5BB2">
        <w:rPr>
          <w:rFonts w:cs="Times New Roman"/>
          <w:szCs w:val="24"/>
          <w:lang w:eastAsia="pt-BR"/>
        </w:rPr>
        <w:instrText xml:space="preserve"> REF _Ref38022854 \h </w:instrText>
      </w:r>
      <w:r w:rsidR="005A5BB2">
        <w:rPr>
          <w:rFonts w:cs="Times New Roman"/>
          <w:szCs w:val="24"/>
          <w:lang w:eastAsia="pt-BR"/>
        </w:rPr>
      </w:r>
      <w:r w:rsidR="005A5BB2">
        <w:rPr>
          <w:rFonts w:cs="Times New Roman"/>
          <w:szCs w:val="24"/>
          <w:lang w:eastAsia="pt-BR"/>
        </w:rPr>
        <w:fldChar w:fldCharType="separate"/>
      </w:r>
      <w:r w:rsidR="00CF2A05">
        <w:t xml:space="preserve">Equação </w:t>
      </w:r>
      <w:r w:rsidR="00CF2A05">
        <w:rPr>
          <w:noProof/>
        </w:rPr>
        <w:t>2</w:t>
      </w:r>
      <w:r w:rsidR="005A5BB2">
        <w:rPr>
          <w:rFonts w:cs="Times New Roman"/>
          <w:szCs w:val="24"/>
          <w:lang w:eastAsia="pt-BR"/>
        </w:rPr>
        <w:fldChar w:fldCharType="end"/>
      </w:r>
      <w:r w:rsidRPr="003F764F">
        <w:rPr>
          <w:rFonts w:cs="Times New Roman"/>
          <w:szCs w:val="24"/>
          <w:lang w:eastAsia="pt-BR"/>
        </w:rPr>
        <w:t>, quando SD-LIBS</w:t>
      </w:r>
      <w:r w:rsidR="007E47D0">
        <w:rPr>
          <w:rFonts w:cs="Times New Roman"/>
          <w:szCs w:val="24"/>
          <w:lang w:eastAsia="pt-BR"/>
        </w:rPr>
        <w:t xml:space="preserve"> é empregado, </w:t>
      </w:r>
      <w:r w:rsidR="004848A9">
        <w:rPr>
          <w:rFonts w:cs="Times New Roman"/>
          <w:szCs w:val="24"/>
          <w:lang w:eastAsia="pt-BR"/>
        </w:rPr>
        <w:t>melhores</w:t>
      </w:r>
      <w:r w:rsidR="007E47D0">
        <w:rPr>
          <w:rFonts w:cs="Times New Roman"/>
          <w:szCs w:val="24"/>
          <w:lang w:eastAsia="pt-BR"/>
        </w:rPr>
        <w:t xml:space="preserve"> </w:t>
      </w:r>
      <w:r w:rsidRPr="003F764F">
        <w:rPr>
          <w:rFonts w:cs="Times New Roman"/>
          <w:szCs w:val="24"/>
          <w:lang w:eastAsia="pt-BR"/>
        </w:rPr>
        <w:t xml:space="preserve">condições de </w:t>
      </w:r>
      <w:r w:rsidR="00DF1167" w:rsidRPr="003F764F">
        <w:rPr>
          <w:rFonts w:cs="Times New Roman"/>
          <w:szCs w:val="24"/>
          <w:lang w:eastAsia="pt-BR"/>
        </w:rPr>
        <w:t xml:space="preserve">temperatura </w:t>
      </w:r>
      <w:r w:rsidRPr="003F764F">
        <w:rPr>
          <w:rFonts w:cs="Times New Roman"/>
          <w:szCs w:val="24"/>
          <w:lang w:eastAsia="pt-BR"/>
        </w:rPr>
        <w:t xml:space="preserve">e densidade eletrônica </w:t>
      </w:r>
      <w:r w:rsidR="00DF1167" w:rsidRPr="003F764F">
        <w:rPr>
          <w:rFonts w:cs="Times New Roman"/>
          <w:szCs w:val="24"/>
          <w:lang w:eastAsia="pt-BR"/>
        </w:rPr>
        <w:t xml:space="preserve">do plasma </w:t>
      </w:r>
      <w:r w:rsidRPr="003F764F">
        <w:rPr>
          <w:rFonts w:cs="Times New Roman"/>
          <w:szCs w:val="24"/>
          <w:lang w:eastAsia="pt-BR"/>
        </w:rPr>
        <w:t>são</w:t>
      </w:r>
      <w:r w:rsidR="007E47D0">
        <w:rPr>
          <w:rFonts w:cs="Times New Roman"/>
          <w:szCs w:val="24"/>
          <w:lang w:eastAsia="pt-BR"/>
        </w:rPr>
        <w:t xml:space="preserve"> </w:t>
      </w:r>
      <w:r w:rsidRPr="003F764F">
        <w:rPr>
          <w:rFonts w:cs="Times New Roman"/>
          <w:szCs w:val="24"/>
          <w:lang w:eastAsia="pt-BR"/>
        </w:rPr>
        <w:t xml:space="preserve">atingidas, e consequentemente, maiores intensidades de emissão </w:t>
      </w:r>
      <w:r w:rsidR="00791677">
        <w:rPr>
          <w:rFonts w:cs="Times New Roman"/>
          <w:szCs w:val="24"/>
          <w:lang w:eastAsia="pt-BR"/>
        </w:rPr>
        <w:t>são obtidas</w:t>
      </w:r>
      <w:r w:rsidR="00DF1167" w:rsidRPr="003F764F">
        <w:rPr>
          <w:rFonts w:cs="Times New Roman"/>
          <w:szCs w:val="24"/>
          <w:lang w:eastAsia="pt-BR"/>
        </w:rPr>
        <w:t>. D</w:t>
      </w:r>
      <w:r w:rsidRPr="003F764F">
        <w:rPr>
          <w:rFonts w:cs="Times New Roman"/>
          <w:szCs w:val="24"/>
          <w:lang w:eastAsia="pt-BR"/>
        </w:rPr>
        <w:t>e forma genérica</w:t>
      </w:r>
      <w:r w:rsidR="00DF1167" w:rsidRPr="003F764F">
        <w:rPr>
          <w:rFonts w:cs="Times New Roman"/>
          <w:szCs w:val="24"/>
          <w:lang w:eastAsia="pt-BR"/>
        </w:rPr>
        <w:t>, quando o sistema SD-LIBS</w:t>
      </w:r>
      <w:r w:rsidR="00D5039E" w:rsidRPr="003F764F">
        <w:rPr>
          <w:rFonts w:cs="Times New Roman"/>
          <w:szCs w:val="24"/>
          <w:lang w:eastAsia="pt-BR"/>
        </w:rPr>
        <w:t xml:space="preserve"> é utilizado</w:t>
      </w:r>
      <w:r w:rsidR="007E47D0">
        <w:rPr>
          <w:rFonts w:cs="Times New Roman"/>
          <w:szCs w:val="24"/>
          <w:lang w:eastAsia="pt-BR"/>
        </w:rPr>
        <w:t xml:space="preserve">, </w:t>
      </w:r>
      <w:r w:rsidR="00DF1167" w:rsidRPr="003F764F">
        <w:rPr>
          <w:rFonts w:cs="Times New Roman"/>
          <w:szCs w:val="24"/>
          <w:lang w:eastAsia="pt-BR"/>
        </w:rPr>
        <w:t>a intensidade de emissão pode ser expressa através da</w:t>
      </w:r>
      <w:r w:rsidR="005A5BB2">
        <w:rPr>
          <w:rFonts w:cs="Times New Roman"/>
          <w:szCs w:val="24"/>
          <w:lang w:eastAsia="pt-BR"/>
        </w:rPr>
        <w:t xml:space="preserve"> </w:t>
      </w:r>
      <w:r w:rsidR="005A5BB2" w:rsidRPr="005A5BB2">
        <w:rPr>
          <w:rFonts w:cs="Times New Roman"/>
          <w:szCs w:val="24"/>
          <w:lang w:eastAsia="pt-BR"/>
        </w:rPr>
        <w:fldChar w:fldCharType="begin"/>
      </w:r>
      <w:r w:rsidR="005A5BB2" w:rsidRPr="005A5BB2">
        <w:rPr>
          <w:rFonts w:cs="Times New Roman"/>
          <w:szCs w:val="24"/>
          <w:lang w:eastAsia="pt-BR"/>
        </w:rPr>
        <w:instrText xml:space="preserve"> REF _Ref38022988 \h  \* MERGEFORMAT </w:instrText>
      </w:r>
      <w:r w:rsidR="005A5BB2" w:rsidRPr="005A5BB2">
        <w:rPr>
          <w:rFonts w:cs="Times New Roman"/>
          <w:szCs w:val="24"/>
          <w:lang w:eastAsia="pt-BR"/>
        </w:rPr>
      </w:r>
      <w:r w:rsidR="005A5BB2" w:rsidRPr="005A5BB2">
        <w:rPr>
          <w:rFonts w:cs="Times New Roman"/>
          <w:szCs w:val="24"/>
          <w:lang w:eastAsia="pt-BR"/>
        </w:rPr>
        <w:fldChar w:fldCharType="separate"/>
      </w:r>
      <w:r w:rsidR="00CF2A05" w:rsidRPr="00CF2A05">
        <w:t xml:space="preserve">Equação </w:t>
      </w:r>
      <w:r w:rsidR="00CF2A05" w:rsidRPr="00CF2A05">
        <w:rPr>
          <w:noProof/>
        </w:rPr>
        <w:t>3</w:t>
      </w:r>
      <w:r w:rsidR="005A5BB2" w:rsidRPr="005A5BB2">
        <w:rPr>
          <w:rFonts w:cs="Times New Roman"/>
          <w:szCs w:val="24"/>
          <w:lang w:eastAsia="pt-BR"/>
        </w:rPr>
        <w:fldChar w:fldCharType="end"/>
      </w:r>
      <w:r w:rsidR="00DF1167" w:rsidRPr="005A5BB2">
        <w:rPr>
          <w:rFonts w:cs="Times New Roman"/>
          <w:szCs w:val="24"/>
          <w:lang w:eastAsia="pt-BR"/>
        </w:rPr>
        <w:t>.</w:t>
      </w:r>
    </w:p>
    <w:p w14:paraId="33509796" w14:textId="77777777" w:rsidR="004E4433" w:rsidRPr="003F764F" w:rsidRDefault="004E4433" w:rsidP="00315CD0">
      <w:pPr>
        <w:ind w:firstLine="851"/>
        <w:rPr>
          <w:rFonts w:cs="Times New Roman"/>
          <w:szCs w:val="24"/>
          <w:lang w:eastAsia="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577"/>
      </w:tblGrid>
      <w:tr w:rsidR="00EA7659" w:rsidRPr="003F764F" w14:paraId="56B5D1A1" w14:textId="77777777" w:rsidTr="00EA7659">
        <w:tc>
          <w:tcPr>
            <w:tcW w:w="7621" w:type="dxa"/>
            <w:vAlign w:val="center"/>
          </w:tcPr>
          <w:p w14:paraId="1F83481C" w14:textId="143CBCAA" w:rsidR="004E4433" w:rsidRPr="003F764F" w:rsidRDefault="004E4433" w:rsidP="005A5BB2">
            <w:pPr>
              <w:keepNext/>
              <w:spacing w:line="480" w:lineRule="auto"/>
              <w:jc w:val="center"/>
              <w:rPr>
                <w:rStyle w:val="sac"/>
                <w:lang w:val="pt-BR"/>
              </w:rPr>
            </w:pPr>
            <m:oMathPara>
              <m:oMath>
                <m:r>
                  <w:rPr>
                    <w:rStyle w:val="sac"/>
                    <w:rFonts w:ascii="Cambria Math" w:hAnsi="Cambria Math"/>
                    <w:lang w:val="pt-BR"/>
                  </w:rPr>
                  <m:t>I=mCV</m:t>
                </m:r>
              </m:oMath>
            </m:oMathPara>
          </w:p>
        </w:tc>
        <w:tc>
          <w:tcPr>
            <w:tcW w:w="1577" w:type="dxa"/>
            <w:vAlign w:val="center"/>
          </w:tcPr>
          <w:p w14:paraId="0A721C56" w14:textId="41C98C0D" w:rsidR="004E4433" w:rsidRPr="005A5BB2" w:rsidRDefault="005A5BB2" w:rsidP="00B03541">
            <w:pPr>
              <w:spacing w:line="480" w:lineRule="auto"/>
              <w:jc w:val="center"/>
              <w:rPr>
                <w:rStyle w:val="sac"/>
                <w:b/>
                <w:bCs/>
                <w:lang w:val="pt-BR"/>
              </w:rPr>
            </w:pPr>
            <w:bookmarkStart w:id="12" w:name="_Ref38022988"/>
            <w:r w:rsidRPr="005A5BB2">
              <w:rPr>
                <w:b/>
                <w:bCs/>
              </w:rPr>
              <w:t xml:space="preserve">Equação </w:t>
            </w:r>
            <w:r w:rsidRPr="005A5BB2">
              <w:rPr>
                <w:b/>
                <w:bCs/>
              </w:rPr>
              <w:fldChar w:fldCharType="begin"/>
            </w:r>
            <w:r w:rsidRPr="005A5BB2">
              <w:rPr>
                <w:b/>
                <w:bCs/>
              </w:rPr>
              <w:instrText xml:space="preserve"> SEQ Equação \* ARABIC </w:instrText>
            </w:r>
            <w:r w:rsidRPr="005A5BB2">
              <w:rPr>
                <w:b/>
                <w:bCs/>
              </w:rPr>
              <w:fldChar w:fldCharType="separate"/>
            </w:r>
            <w:r w:rsidR="00CF2A05">
              <w:rPr>
                <w:b/>
                <w:bCs/>
                <w:noProof/>
              </w:rPr>
              <w:t>3</w:t>
            </w:r>
            <w:r w:rsidRPr="005A5BB2">
              <w:rPr>
                <w:b/>
                <w:bCs/>
              </w:rPr>
              <w:fldChar w:fldCharType="end"/>
            </w:r>
            <w:bookmarkEnd w:id="12"/>
          </w:p>
        </w:tc>
      </w:tr>
    </w:tbl>
    <w:p w14:paraId="3384A8A0" w14:textId="77777777" w:rsidR="00315CD0" w:rsidRPr="003F764F" w:rsidRDefault="00315CD0" w:rsidP="00315CD0">
      <w:pPr>
        <w:ind w:firstLine="851"/>
        <w:rPr>
          <w:rFonts w:cs="Times New Roman"/>
          <w:szCs w:val="24"/>
          <w:lang w:eastAsia="pt-BR"/>
        </w:rPr>
      </w:pPr>
    </w:p>
    <w:p w14:paraId="29456DB7" w14:textId="34A61726" w:rsidR="00315CD0" w:rsidRPr="003F764F" w:rsidRDefault="00DF1167" w:rsidP="00315CD0">
      <w:pPr>
        <w:ind w:firstLine="851"/>
        <w:rPr>
          <w:rStyle w:val="sac"/>
          <w:lang w:val="pt-BR"/>
        </w:rPr>
      </w:pPr>
      <w:r w:rsidRPr="003F764F">
        <w:rPr>
          <w:rFonts w:cs="Times New Roman"/>
          <w:szCs w:val="24"/>
          <w:lang w:eastAsia="pt-BR"/>
        </w:rPr>
        <w:t xml:space="preserve">Onde </w:t>
      </w:r>
      <m:oMath>
        <m:r>
          <w:rPr>
            <w:rStyle w:val="sac"/>
            <w:rFonts w:ascii="Cambria Math" w:hAnsi="Cambria Math"/>
            <w:lang w:val="pt-BR"/>
          </w:rPr>
          <m:t xml:space="preserve">V </m:t>
        </m:r>
      </m:oMath>
      <w:r w:rsidRPr="003F764F">
        <w:rPr>
          <w:rStyle w:val="sac"/>
          <w:lang w:val="pt-BR"/>
        </w:rPr>
        <w:t>é a voltagem aplicada pelo sistema SD-LIBS.</w:t>
      </w:r>
    </w:p>
    <w:p w14:paraId="5F081F65" w14:textId="61F6B96A" w:rsidR="000F2729" w:rsidRPr="003F764F" w:rsidRDefault="00DF1167" w:rsidP="00315CD0">
      <w:pPr>
        <w:ind w:firstLine="851"/>
        <w:rPr>
          <w:rFonts w:cs="Times New Roman"/>
          <w:szCs w:val="24"/>
          <w:lang w:eastAsia="pt-BR"/>
        </w:rPr>
      </w:pPr>
      <w:r w:rsidRPr="003F764F">
        <w:rPr>
          <w:rFonts w:cs="Times New Roman"/>
          <w:szCs w:val="24"/>
          <w:lang w:eastAsia="pt-BR"/>
        </w:rPr>
        <w:lastRenderedPageBreak/>
        <w:t xml:space="preserve">Considerando que o aumento da voltagem </w:t>
      </w:r>
      <w:r w:rsidR="00002E16" w:rsidRPr="003F764F">
        <w:rPr>
          <w:rFonts w:cs="Times New Roman"/>
          <w:szCs w:val="24"/>
          <w:lang w:eastAsia="pt-BR"/>
        </w:rPr>
        <w:t>proporciona</w:t>
      </w:r>
      <w:r w:rsidRPr="003F764F">
        <w:rPr>
          <w:rFonts w:cs="Times New Roman"/>
          <w:szCs w:val="24"/>
          <w:lang w:eastAsia="pt-BR"/>
        </w:rPr>
        <w:t xml:space="preserve"> um aumento da intensidade de emissão</w:t>
      </w:r>
      <w:r w:rsidR="00002E16" w:rsidRPr="003F764F">
        <w:rPr>
          <w:rFonts w:cs="Times New Roman"/>
          <w:szCs w:val="24"/>
          <w:lang w:eastAsia="pt-BR"/>
        </w:rPr>
        <w:t xml:space="preserve"> de um analito em uma matriz, e sendo este processo linear, curvas de voltagem </w:t>
      </w:r>
      <w:r w:rsidR="00002E16" w:rsidRPr="003F764F">
        <w:rPr>
          <w:rFonts w:cs="Times New Roman"/>
          <w:i/>
          <w:iCs/>
          <w:szCs w:val="24"/>
          <w:lang w:eastAsia="pt-BR"/>
        </w:rPr>
        <w:t xml:space="preserve">versus </w:t>
      </w:r>
      <w:r w:rsidR="00002E16" w:rsidRPr="003F764F">
        <w:rPr>
          <w:rFonts w:cs="Times New Roman"/>
          <w:szCs w:val="24"/>
          <w:lang w:eastAsia="pt-BR"/>
        </w:rPr>
        <w:t xml:space="preserve">intensidade de </w:t>
      </w:r>
      <w:r w:rsidR="000F2729" w:rsidRPr="003F764F">
        <w:rPr>
          <w:rFonts w:cs="Times New Roman"/>
          <w:szCs w:val="24"/>
          <w:lang w:eastAsia="pt-BR"/>
        </w:rPr>
        <w:t>um padrão único de calibração e uma am</w:t>
      </w:r>
      <w:r w:rsidR="00002E16" w:rsidRPr="003F764F">
        <w:rPr>
          <w:rFonts w:cs="Times New Roman"/>
          <w:szCs w:val="24"/>
          <w:lang w:eastAsia="pt-BR"/>
        </w:rPr>
        <w:t>ostra</w:t>
      </w:r>
      <w:r w:rsidR="00DF0B43" w:rsidRPr="003F764F">
        <w:rPr>
          <w:rFonts w:cs="Times New Roman"/>
          <w:szCs w:val="24"/>
          <w:lang w:eastAsia="pt-BR"/>
        </w:rPr>
        <w:t xml:space="preserve"> com</w:t>
      </w:r>
      <w:r w:rsidR="00002E16" w:rsidRPr="003F764F">
        <w:rPr>
          <w:rFonts w:cs="Times New Roman"/>
          <w:szCs w:val="24"/>
          <w:lang w:eastAsia="pt-BR"/>
        </w:rPr>
        <w:t xml:space="preserve"> diferentes</w:t>
      </w:r>
      <w:r w:rsidR="00DF0B43" w:rsidRPr="003F764F">
        <w:rPr>
          <w:rFonts w:cs="Times New Roman"/>
          <w:szCs w:val="24"/>
          <w:lang w:eastAsia="pt-BR"/>
        </w:rPr>
        <w:t xml:space="preserve"> concentrações do analito</w:t>
      </w:r>
      <w:r w:rsidR="00002E16" w:rsidRPr="003F764F">
        <w:rPr>
          <w:rFonts w:cs="Times New Roman"/>
          <w:szCs w:val="24"/>
          <w:lang w:eastAsia="pt-BR"/>
        </w:rPr>
        <w:t xml:space="preserve"> resultarão em coeficiente angulares iguais</w:t>
      </w:r>
      <w:r w:rsidR="00DF0B43" w:rsidRPr="003F764F">
        <w:rPr>
          <w:rFonts w:cs="Times New Roman"/>
          <w:szCs w:val="24"/>
          <w:lang w:eastAsia="pt-BR"/>
        </w:rPr>
        <w:t>, como ilustrado na</w:t>
      </w:r>
      <w:r w:rsidR="0060010D" w:rsidRPr="003F764F">
        <w:rPr>
          <w:rFonts w:cs="Times New Roman"/>
          <w:szCs w:val="24"/>
          <w:lang w:eastAsia="pt-BR"/>
        </w:rPr>
        <w:t xml:space="preserve"> </w:t>
      </w:r>
      <w:r w:rsidR="0060010D" w:rsidRPr="003F764F">
        <w:rPr>
          <w:rFonts w:cs="Times New Roman"/>
          <w:szCs w:val="24"/>
          <w:lang w:eastAsia="pt-BR"/>
        </w:rPr>
        <w:fldChar w:fldCharType="begin"/>
      </w:r>
      <w:r w:rsidR="0060010D" w:rsidRPr="003F764F">
        <w:rPr>
          <w:rFonts w:cs="Times New Roman"/>
          <w:szCs w:val="24"/>
          <w:lang w:eastAsia="pt-BR"/>
        </w:rPr>
        <w:instrText xml:space="preserve"> REF _Ref33083318 \h  \* MERGEFORMAT </w:instrText>
      </w:r>
      <w:r w:rsidR="0060010D" w:rsidRPr="003F764F">
        <w:rPr>
          <w:rFonts w:cs="Times New Roman"/>
          <w:szCs w:val="24"/>
          <w:lang w:eastAsia="pt-BR"/>
        </w:rPr>
      </w:r>
      <w:r w:rsidR="0060010D" w:rsidRPr="003F764F">
        <w:rPr>
          <w:rFonts w:cs="Times New Roman"/>
          <w:szCs w:val="24"/>
          <w:lang w:eastAsia="pt-BR"/>
        </w:rPr>
        <w:fldChar w:fldCharType="separate"/>
      </w:r>
      <w:r w:rsidR="00CF2A05" w:rsidRPr="00CF2A05">
        <w:rPr>
          <w:szCs w:val="24"/>
        </w:rPr>
        <w:t>Figura 1</w:t>
      </w:r>
      <w:r w:rsidR="0060010D" w:rsidRPr="003F764F">
        <w:rPr>
          <w:rFonts w:cs="Times New Roman"/>
          <w:szCs w:val="24"/>
          <w:lang w:eastAsia="pt-BR"/>
        </w:rPr>
        <w:fldChar w:fldCharType="end"/>
      </w:r>
      <w:r w:rsidR="00910808">
        <w:rPr>
          <w:rFonts w:cs="Times New Roman"/>
          <w:szCs w:val="24"/>
          <w:lang w:eastAsia="pt-BR"/>
        </w:rPr>
        <w:t xml:space="preserve"> </w:t>
      </w:r>
      <w:r w:rsidR="00DF0B43" w:rsidRPr="003F764F">
        <w:rPr>
          <w:rFonts w:cs="Times New Roman"/>
          <w:szCs w:val="24"/>
          <w:lang w:eastAsia="pt-BR"/>
        </w:rPr>
        <w:t xml:space="preserve">. </w:t>
      </w:r>
    </w:p>
    <w:p w14:paraId="317F881C" w14:textId="1C565F5A" w:rsidR="000F2729" w:rsidRPr="003F764F" w:rsidRDefault="000F2729" w:rsidP="00656969">
      <w:pPr>
        <w:rPr>
          <w:rFonts w:cs="Times New Roman"/>
          <w:szCs w:val="24"/>
          <w:lang w:eastAsia="pt-BR"/>
        </w:rPr>
      </w:pPr>
    </w:p>
    <w:p w14:paraId="6E61CFBE" w14:textId="102D55DC" w:rsidR="000A11F8" w:rsidRPr="003F764F" w:rsidRDefault="00F42BF5" w:rsidP="000A11F8">
      <w:pPr>
        <w:jc w:val="center"/>
      </w:pPr>
      <w:r>
        <w:rPr>
          <w:rFonts w:cs="Times New Roman"/>
          <w:noProof/>
          <w:szCs w:val="24"/>
          <w:lang w:val="en-US"/>
        </w:rPr>
        <w:drawing>
          <wp:inline distT="0" distB="0" distL="0" distR="0" wp14:anchorId="364393E4" wp14:editId="5045FA27">
            <wp:extent cx="5760085" cy="1629753"/>
            <wp:effectExtent l="0" t="0" r="0" b="8890"/>
            <wp:docPr id="1073741847" name="Imagem 107374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85" cy="1629753"/>
                    </a:xfrm>
                    <a:prstGeom prst="rect">
                      <a:avLst/>
                    </a:prstGeom>
                    <a:noFill/>
                  </pic:spPr>
                </pic:pic>
              </a:graphicData>
            </a:graphic>
          </wp:inline>
        </w:drawing>
      </w:r>
    </w:p>
    <w:p w14:paraId="04955DCC" w14:textId="7A142F45" w:rsidR="000F2729" w:rsidRPr="003F764F" w:rsidRDefault="000F2729" w:rsidP="00EA7659">
      <w:pPr>
        <w:pStyle w:val="Legenda"/>
        <w:keepNext/>
        <w:rPr>
          <w:sz w:val="22"/>
        </w:rPr>
      </w:pPr>
      <w:bookmarkStart w:id="13" w:name="_Ref33083318"/>
      <w:bookmarkStart w:id="14" w:name="_Toc39613166"/>
      <w:r w:rsidRPr="003F764F">
        <w:rPr>
          <w:sz w:val="22"/>
        </w:rPr>
        <w:t xml:space="preserve">Figura </w:t>
      </w:r>
      <w:r w:rsidR="00E02ED5" w:rsidRPr="003F764F">
        <w:rPr>
          <w:sz w:val="22"/>
        </w:rPr>
        <w:fldChar w:fldCharType="begin"/>
      </w:r>
      <w:r w:rsidR="00E02ED5" w:rsidRPr="003F764F">
        <w:rPr>
          <w:sz w:val="22"/>
        </w:rPr>
        <w:instrText xml:space="preserve"> SEQ Figura \* ARABIC </w:instrText>
      </w:r>
      <w:r w:rsidR="00E02ED5" w:rsidRPr="003F764F">
        <w:rPr>
          <w:sz w:val="22"/>
        </w:rPr>
        <w:fldChar w:fldCharType="separate"/>
      </w:r>
      <w:r w:rsidR="00CF2A05">
        <w:rPr>
          <w:noProof/>
          <w:sz w:val="22"/>
        </w:rPr>
        <w:t>1</w:t>
      </w:r>
      <w:r w:rsidR="00E02ED5" w:rsidRPr="003F764F">
        <w:rPr>
          <w:sz w:val="22"/>
        </w:rPr>
        <w:fldChar w:fldCharType="end"/>
      </w:r>
      <w:bookmarkEnd w:id="13"/>
      <w:r w:rsidRPr="003F764F">
        <w:rPr>
          <w:sz w:val="22"/>
        </w:rPr>
        <w:t xml:space="preserve"> </w:t>
      </w:r>
      <w:r w:rsidR="00087685">
        <w:rPr>
          <w:b w:val="0"/>
          <w:sz w:val="22"/>
        </w:rPr>
        <w:t>-</w:t>
      </w:r>
      <w:r w:rsidRPr="003F764F">
        <w:rPr>
          <w:b w:val="0"/>
          <w:sz w:val="22"/>
        </w:rPr>
        <w:t xml:space="preserve"> Ilustração de curvas de </w:t>
      </w:r>
      <w:r w:rsidR="007E47D0" w:rsidRPr="003F764F">
        <w:rPr>
          <w:b w:val="0"/>
          <w:sz w:val="22"/>
        </w:rPr>
        <w:t xml:space="preserve">intensidade </w:t>
      </w:r>
      <w:r w:rsidR="007E47D0" w:rsidRPr="00910808">
        <w:rPr>
          <w:b w:val="0"/>
          <w:i/>
          <w:sz w:val="22"/>
        </w:rPr>
        <w:t>versus</w:t>
      </w:r>
      <w:r w:rsidR="007E47D0" w:rsidRPr="003F764F">
        <w:rPr>
          <w:b w:val="0"/>
          <w:sz w:val="22"/>
        </w:rPr>
        <w:t xml:space="preserve"> </w:t>
      </w:r>
      <w:r w:rsidRPr="003F764F">
        <w:rPr>
          <w:b w:val="0"/>
          <w:sz w:val="22"/>
        </w:rPr>
        <w:t>voltagem</w:t>
      </w:r>
      <w:r w:rsidR="00910808">
        <w:rPr>
          <w:b w:val="0"/>
          <w:sz w:val="22"/>
        </w:rPr>
        <w:t xml:space="preserve">, </w:t>
      </w:r>
      <w:r w:rsidRPr="003F764F">
        <w:rPr>
          <w:b w:val="0"/>
          <w:sz w:val="22"/>
        </w:rPr>
        <w:t>obtidas para (a) padrão único de calibração, (b) amostra e (c) sobreposição das áreas em ambos os gráficos.</w:t>
      </w:r>
      <w:bookmarkEnd w:id="14"/>
    </w:p>
    <w:p w14:paraId="71E733B9" w14:textId="245529D1" w:rsidR="001126C8" w:rsidRPr="003F764F" w:rsidRDefault="001126C8" w:rsidP="009A0FC5">
      <w:pPr>
        <w:spacing w:line="240" w:lineRule="auto"/>
        <w:rPr>
          <w:sz w:val="22"/>
        </w:rPr>
      </w:pPr>
    </w:p>
    <w:p w14:paraId="056B4B65" w14:textId="77777777" w:rsidR="008769B0" w:rsidRPr="003F764F" w:rsidRDefault="008769B0" w:rsidP="001126C8">
      <w:pPr>
        <w:rPr>
          <w:rFonts w:cs="Times New Roman"/>
          <w:szCs w:val="24"/>
          <w:lang w:eastAsia="pt-BR"/>
        </w:rPr>
      </w:pPr>
    </w:p>
    <w:p w14:paraId="6F5EBAA2" w14:textId="73665FA0" w:rsidR="00DF1167" w:rsidRPr="003F764F" w:rsidRDefault="00DF0B43" w:rsidP="00315CD0">
      <w:pPr>
        <w:ind w:firstLine="851"/>
        <w:rPr>
          <w:rFonts w:cs="Times New Roman"/>
          <w:szCs w:val="24"/>
          <w:lang w:eastAsia="pt-BR"/>
        </w:rPr>
      </w:pPr>
      <w:r w:rsidRPr="003F764F">
        <w:rPr>
          <w:rFonts w:cs="Times New Roman"/>
          <w:szCs w:val="24"/>
          <w:lang w:eastAsia="pt-BR"/>
        </w:rPr>
        <w:t xml:space="preserve">Desta forma, </w:t>
      </w:r>
      <w:r w:rsidR="00FF3D6D" w:rsidRPr="003F764F">
        <w:rPr>
          <w:rFonts w:cs="Times New Roman"/>
          <w:szCs w:val="24"/>
          <w:lang w:eastAsia="pt-BR"/>
        </w:rPr>
        <w:t xml:space="preserve">tanto a intensidade </w:t>
      </w:r>
      <w:r w:rsidR="00791677">
        <w:rPr>
          <w:rFonts w:cs="Times New Roman"/>
          <w:szCs w:val="24"/>
          <w:lang w:eastAsia="pt-BR"/>
        </w:rPr>
        <w:t xml:space="preserve">de </w:t>
      </w:r>
      <w:r w:rsidR="00FF3D6D" w:rsidRPr="003F764F">
        <w:rPr>
          <w:rFonts w:cs="Times New Roman"/>
          <w:szCs w:val="24"/>
          <w:lang w:eastAsia="pt-BR"/>
        </w:rPr>
        <w:t xml:space="preserve">emissão </w:t>
      </w:r>
      <w:r w:rsidR="001265FA" w:rsidRPr="003F764F">
        <w:rPr>
          <w:rFonts w:eastAsiaTheme="minorEastAsia" w:cs="Times New Roman"/>
          <w:szCs w:val="24"/>
          <w:lang w:eastAsia="pt-BR"/>
        </w:rPr>
        <w:t>(</w:t>
      </w:r>
      <m:oMath>
        <m:r>
          <w:rPr>
            <w:rFonts w:ascii="Cambria Math" w:hAnsi="Cambria Math" w:cs="Times New Roman"/>
            <w:szCs w:val="24"/>
            <w:lang w:eastAsia="pt-BR"/>
          </w:rPr>
          <m:t>I</m:t>
        </m:r>
      </m:oMath>
      <w:r w:rsidR="001265FA" w:rsidRPr="003F764F">
        <w:rPr>
          <w:rFonts w:eastAsiaTheme="minorEastAsia" w:cs="Times New Roman"/>
          <w:szCs w:val="24"/>
          <w:lang w:eastAsia="pt-BR"/>
        </w:rPr>
        <w:t>)</w:t>
      </w:r>
      <w:r w:rsidR="001265FA" w:rsidRPr="003F764F">
        <w:rPr>
          <w:rFonts w:cs="Times New Roman"/>
          <w:szCs w:val="24"/>
          <w:lang w:eastAsia="pt-BR"/>
        </w:rPr>
        <w:t xml:space="preserve"> </w:t>
      </w:r>
      <w:r w:rsidR="00FF3D6D" w:rsidRPr="003F764F">
        <w:rPr>
          <w:rFonts w:cs="Times New Roman"/>
          <w:szCs w:val="24"/>
          <w:lang w:eastAsia="pt-BR"/>
        </w:rPr>
        <w:t>quan</w:t>
      </w:r>
      <w:r w:rsidR="00791677">
        <w:rPr>
          <w:rFonts w:cs="Times New Roman"/>
          <w:szCs w:val="24"/>
          <w:lang w:eastAsia="pt-BR"/>
        </w:rPr>
        <w:t>t</w:t>
      </w:r>
      <w:r w:rsidR="00FF3D6D" w:rsidRPr="003F764F">
        <w:rPr>
          <w:rFonts w:cs="Times New Roman"/>
          <w:szCs w:val="24"/>
          <w:lang w:eastAsia="pt-BR"/>
        </w:rPr>
        <w:t>o a área abaixo da reta</w:t>
      </w:r>
      <w:r w:rsidR="001265FA" w:rsidRPr="003F764F">
        <w:rPr>
          <w:rFonts w:cs="Times New Roman"/>
          <w:szCs w:val="24"/>
          <w:lang w:eastAsia="pt-BR"/>
        </w:rPr>
        <w:t xml:space="preserve"> (</w:t>
      </w:r>
      <m:oMath>
        <m:r>
          <w:rPr>
            <w:rFonts w:ascii="Cambria Math" w:hAnsi="Cambria Math" w:cs="Times New Roman"/>
            <w:szCs w:val="24"/>
            <w:lang w:eastAsia="pt-BR"/>
          </w:rPr>
          <m:t>A</m:t>
        </m:r>
      </m:oMath>
      <w:r w:rsidR="001265FA" w:rsidRPr="003F764F">
        <w:rPr>
          <w:rFonts w:cs="Times New Roman"/>
          <w:szCs w:val="24"/>
          <w:lang w:eastAsia="pt-BR"/>
        </w:rPr>
        <w:t>)</w:t>
      </w:r>
      <w:r w:rsidR="00FF3D6D" w:rsidRPr="003F764F">
        <w:rPr>
          <w:rFonts w:cs="Times New Roman"/>
          <w:szCs w:val="24"/>
          <w:lang w:eastAsia="pt-BR"/>
        </w:rPr>
        <w:t xml:space="preserve">, ilustrada na </w:t>
      </w:r>
      <w:r w:rsidR="00656969" w:rsidRPr="003F764F">
        <w:rPr>
          <w:rFonts w:cs="Times New Roman"/>
          <w:szCs w:val="24"/>
          <w:lang w:eastAsia="pt-BR"/>
        </w:rPr>
        <w:fldChar w:fldCharType="begin"/>
      </w:r>
      <w:r w:rsidR="00656969" w:rsidRPr="003F764F">
        <w:rPr>
          <w:rFonts w:cs="Times New Roman"/>
          <w:szCs w:val="24"/>
          <w:lang w:eastAsia="pt-BR"/>
        </w:rPr>
        <w:instrText xml:space="preserve"> REF _Ref33083318 \h </w:instrText>
      </w:r>
      <w:r w:rsidR="0060010D" w:rsidRPr="003F764F">
        <w:rPr>
          <w:rFonts w:cs="Times New Roman"/>
          <w:szCs w:val="24"/>
          <w:lang w:eastAsia="pt-BR"/>
        </w:rPr>
        <w:instrText xml:space="preserve"> \* MERGEFORMAT </w:instrText>
      </w:r>
      <w:r w:rsidR="00656969" w:rsidRPr="003F764F">
        <w:rPr>
          <w:rFonts w:cs="Times New Roman"/>
          <w:szCs w:val="24"/>
          <w:lang w:eastAsia="pt-BR"/>
        </w:rPr>
      </w:r>
      <w:r w:rsidR="00656969" w:rsidRPr="003F764F">
        <w:rPr>
          <w:rFonts w:cs="Times New Roman"/>
          <w:szCs w:val="24"/>
          <w:lang w:eastAsia="pt-BR"/>
        </w:rPr>
        <w:fldChar w:fldCharType="separate"/>
      </w:r>
      <w:r w:rsidR="00CF2A05" w:rsidRPr="00CF2A05">
        <w:rPr>
          <w:szCs w:val="24"/>
        </w:rPr>
        <w:t>Figura 1</w:t>
      </w:r>
      <w:r w:rsidR="00656969" w:rsidRPr="003F764F">
        <w:rPr>
          <w:rFonts w:cs="Times New Roman"/>
          <w:szCs w:val="24"/>
          <w:lang w:eastAsia="pt-BR"/>
        </w:rPr>
        <w:fldChar w:fldCharType="end"/>
      </w:r>
      <w:r w:rsidR="00FF3D6D" w:rsidRPr="003F764F">
        <w:rPr>
          <w:rFonts w:cs="Times New Roman"/>
          <w:szCs w:val="24"/>
          <w:lang w:eastAsia="pt-BR"/>
        </w:rPr>
        <w:t>, são proporcionais a concentração do anal</w:t>
      </w:r>
      <w:r w:rsidR="00791677">
        <w:rPr>
          <w:rFonts w:cs="Times New Roman"/>
          <w:szCs w:val="24"/>
          <w:lang w:eastAsia="pt-BR"/>
        </w:rPr>
        <w:t>ito</w:t>
      </w:r>
      <w:r w:rsidR="001265FA" w:rsidRPr="003F764F">
        <w:rPr>
          <w:rFonts w:cs="Times New Roman"/>
          <w:szCs w:val="24"/>
          <w:lang w:eastAsia="pt-BR"/>
        </w:rPr>
        <w:t xml:space="preserve"> (</w:t>
      </w:r>
      <m:oMath>
        <m:r>
          <w:rPr>
            <w:rFonts w:ascii="Cambria Math" w:hAnsi="Cambria Math" w:cs="Times New Roman"/>
            <w:szCs w:val="24"/>
            <w:lang w:eastAsia="pt-BR"/>
          </w:rPr>
          <m:t>C</m:t>
        </m:r>
      </m:oMath>
      <w:r w:rsidR="001265FA" w:rsidRPr="003F764F">
        <w:rPr>
          <w:rFonts w:cs="Times New Roman"/>
          <w:szCs w:val="24"/>
          <w:lang w:eastAsia="pt-BR"/>
        </w:rPr>
        <w:t xml:space="preserve">). </w:t>
      </w:r>
      <w:r w:rsidRPr="003F764F">
        <w:rPr>
          <w:rFonts w:cs="Times New Roman"/>
          <w:szCs w:val="24"/>
          <w:lang w:eastAsia="pt-BR"/>
        </w:rPr>
        <w:t>Considerando a sessão do gráfico entre</w:t>
      </w:r>
      <w:r w:rsidR="00656969" w:rsidRPr="003F764F">
        <w:rPr>
          <w:rFonts w:cs="Times New Roman"/>
          <w:szCs w:val="24"/>
          <w:lang w:eastAsia="pt-BR"/>
        </w:rPr>
        <w:t xml:space="preserve"> uma</w:t>
      </w:r>
      <w:r w:rsidRPr="003F764F">
        <w:rPr>
          <w:rFonts w:cs="Times New Roman"/>
          <w:szCs w:val="24"/>
          <w:lang w:eastAsia="pt-BR"/>
        </w:rPr>
        <w:t xml:space="preserv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V</m:t>
            </m:r>
          </m:e>
          <m:sub>
            <m:r>
              <w:rPr>
                <w:rFonts w:ascii="Cambria Math" w:hAnsi="Cambria Math" w:cs="Times New Roman"/>
                <w:szCs w:val="24"/>
                <w:lang w:eastAsia="pt-BR"/>
              </w:rPr>
              <m:t>1</m:t>
            </m:r>
          </m:sub>
        </m:sSub>
      </m:oMath>
      <w:r w:rsidR="00656969" w:rsidRPr="003F764F">
        <w:rPr>
          <w:rFonts w:cs="Times New Roman"/>
          <w:szCs w:val="24"/>
          <w:lang w:eastAsia="pt-BR"/>
        </w:rPr>
        <w:t xml:space="preserve"> 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V</m:t>
            </m:r>
          </m:e>
          <m:sub>
            <m:r>
              <w:rPr>
                <w:rFonts w:ascii="Cambria Math" w:hAnsi="Cambria Math" w:cs="Times New Roman"/>
                <w:szCs w:val="24"/>
                <w:lang w:eastAsia="pt-BR"/>
              </w:rPr>
              <m:t>2</m:t>
            </m:r>
          </m:sub>
        </m:sSub>
      </m:oMath>
      <w:r w:rsidR="00656969" w:rsidRPr="003F764F">
        <w:rPr>
          <w:rFonts w:cs="Times New Roman"/>
          <w:szCs w:val="24"/>
          <w:lang w:eastAsia="pt-BR"/>
        </w:rPr>
        <w:t xml:space="preserve">, </w:t>
      </w:r>
      <w:r w:rsidRPr="003F764F">
        <w:rPr>
          <w:rFonts w:cs="Times New Roman"/>
          <w:szCs w:val="24"/>
          <w:lang w:eastAsia="pt-BR"/>
        </w:rPr>
        <w:t xml:space="preserve">a área </w:t>
      </w:r>
      <w:r w:rsidR="00656969" w:rsidRPr="003F764F">
        <w:rPr>
          <w:rFonts w:cs="Times New Roman"/>
          <w:szCs w:val="24"/>
          <w:lang w:eastAsia="pt-BR"/>
        </w:rPr>
        <w:t>(</w:t>
      </w:r>
      <m:oMath>
        <m:r>
          <w:rPr>
            <w:rFonts w:ascii="Cambria Math" w:hAnsi="Cambria Math" w:cs="Times New Roman"/>
            <w:szCs w:val="24"/>
            <w:lang w:eastAsia="pt-BR"/>
          </w:rPr>
          <m:t>A</m:t>
        </m:r>
      </m:oMath>
      <w:r w:rsidR="00656969" w:rsidRPr="003F764F">
        <w:rPr>
          <w:rFonts w:cs="Times New Roman"/>
          <w:szCs w:val="24"/>
          <w:lang w:eastAsia="pt-BR"/>
        </w:rPr>
        <w:t xml:space="preserve">) </w:t>
      </w:r>
      <w:r w:rsidRPr="003F764F">
        <w:rPr>
          <w:rFonts w:cs="Times New Roman"/>
          <w:szCs w:val="24"/>
          <w:lang w:eastAsia="pt-BR"/>
        </w:rPr>
        <w:t xml:space="preserve">desta sessão pode ser obtida através </w:t>
      </w:r>
      <w:r w:rsidRPr="001D66A1">
        <w:rPr>
          <w:rFonts w:cs="Times New Roman"/>
          <w:szCs w:val="24"/>
          <w:lang w:eastAsia="pt-BR"/>
        </w:rPr>
        <w:t xml:space="preserve">da </w:t>
      </w:r>
      <w:r w:rsidR="001D66A1" w:rsidRPr="001D66A1">
        <w:rPr>
          <w:rFonts w:cs="Times New Roman"/>
          <w:szCs w:val="24"/>
          <w:lang w:eastAsia="pt-BR"/>
        </w:rPr>
        <w:fldChar w:fldCharType="begin"/>
      </w:r>
      <w:r w:rsidR="001D66A1" w:rsidRPr="001D66A1">
        <w:rPr>
          <w:rFonts w:cs="Times New Roman"/>
          <w:szCs w:val="24"/>
          <w:lang w:eastAsia="pt-BR"/>
        </w:rPr>
        <w:instrText xml:space="preserve"> REF _Ref38023158 \h  \* MERGEFORMAT </w:instrText>
      </w:r>
      <w:r w:rsidR="001D66A1" w:rsidRPr="001D66A1">
        <w:rPr>
          <w:rFonts w:cs="Times New Roman"/>
          <w:szCs w:val="24"/>
          <w:lang w:eastAsia="pt-BR"/>
        </w:rPr>
      </w:r>
      <w:r w:rsidR="001D66A1" w:rsidRPr="001D66A1">
        <w:rPr>
          <w:rFonts w:cs="Times New Roman"/>
          <w:szCs w:val="24"/>
          <w:lang w:eastAsia="pt-BR"/>
        </w:rPr>
        <w:fldChar w:fldCharType="separate"/>
      </w:r>
      <w:r w:rsidR="00CF2A05" w:rsidRPr="00CF2A05">
        <w:t xml:space="preserve">Equação </w:t>
      </w:r>
      <w:r w:rsidR="00CF2A05" w:rsidRPr="00CF2A05">
        <w:rPr>
          <w:noProof/>
        </w:rPr>
        <w:t>4</w:t>
      </w:r>
      <w:r w:rsidR="001D66A1" w:rsidRPr="001D66A1">
        <w:rPr>
          <w:rFonts w:cs="Times New Roman"/>
          <w:szCs w:val="24"/>
          <w:lang w:eastAsia="pt-BR"/>
        </w:rPr>
        <w:fldChar w:fldCharType="end"/>
      </w:r>
      <w:r w:rsidRPr="003F764F">
        <w:rPr>
          <w:rFonts w:cs="Times New Roman"/>
          <w:szCs w:val="24"/>
          <w:lang w:eastAsia="pt-BR"/>
        </w:rPr>
        <w:t>.</w:t>
      </w:r>
    </w:p>
    <w:p w14:paraId="6D8207D3" w14:textId="75E33EE6" w:rsidR="00315CD0" w:rsidRPr="003F764F" w:rsidRDefault="00315CD0" w:rsidP="00315CD0">
      <w:pPr>
        <w:ind w:firstLine="851"/>
        <w:rPr>
          <w:rFonts w:cs="Times New Roman"/>
          <w:szCs w:val="24"/>
          <w:lang w:eastAsia="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577"/>
      </w:tblGrid>
      <w:tr w:rsidR="00EA7659" w:rsidRPr="003F764F" w14:paraId="161EFCFF" w14:textId="77777777" w:rsidTr="00EA7659">
        <w:tc>
          <w:tcPr>
            <w:tcW w:w="7621" w:type="dxa"/>
            <w:vAlign w:val="center"/>
          </w:tcPr>
          <w:p w14:paraId="1B7951D1" w14:textId="4D8ADD94" w:rsidR="00DF0B43" w:rsidRPr="003F764F" w:rsidRDefault="00656969" w:rsidP="00945BA5">
            <w:pPr>
              <w:keepNext/>
              <w:spacing w:line="480" w:lineRule="auto"/>
              <w:jc w:val="center"/>
              <w:rPr>
                <w:rStyle w:val="sac"/>
                <w:lang w:val="pt-BR"/>
              </w:rPr>
            </w:pPr>
            <m:oMathPara>
              <m:oMath>
                <m:r>
                  <w:rPr>
                    <w:rStyle w:val="sac"/>
                    <w:rFonts w:ascii="Cambria Math" w:hAnsi="Cambria Math"/>
                    <w:lang w:val="pt-BR"/>
                  </w:rPr>
                  <m:t>A=</m:t>
                </m:r>
                <m:f>
                  <m:fPr>
                    <m:ctrlPr>
                      <w:rPr>
                        <w:rStyle w:val="sac"/>
                        <w:rFonts w:ascii="Cambria Math" w:hAnsi="Cambria Math"/>
                        <w:i/>
                        <w:lang w:val="pt-BR"/>
                      </w:rPr>
                    </m:ctrlPr>
                  </m:fPr>
                  <m:num>
                    <m:sSub>
                      <m:sSubPr>
                        <m:ctrlPr>
                          <w:rPr>
                            <w:rStyle w:val="sac"/>
                            <w:rFonts w:ascii="Cambria Math" w:hAnsi="Cambria Math"/>
                            <w:i/>
                            <w:lang w:val="pt-BR"/>
                          </w:rPr>
                        </m:ctrlPr>
                      </m:sSubPr>
                      <m:e>
                        <m:r>
                          <w:rPr>
                            <w:rStyle w:val="sac"/>
                            <w:rFonts w:ascii="Cambria Math" w:hAnsi="Cambria Math"/>
                            <w:lang w:val="pt-BR"/>
                          </w:rPr>
                          <m:t>V</m:t>
                        </m:r>
                      </m:e>
                      <m:sub>
                        <m:r>
                          <w:rPr>
                            <w:rStyle w:val="sac"/>
                            <w:rFonts w:ascii="Cambria Math" w:hAnsi="Cambria Math"/>
                            <w:lang w:val="pt-BR"/>
                          </w:rPr>
                          <m:t>2</m:t>
                        </m:r>
                      </m:sub>
                    </m:s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V</m:t>
                        </m:r>
                      </m:e>
                      <m:sub>
                        <m:r>
                          <w:rPr>
                            <w:rStyle w:val="sac"/>
                            <w:rFonts w:ascii="Cambria Math" w:hAnsi="Cambria Math"/>
                            <w:lang w:val="pt-BR"/>
                          </w:rPr>
                          <m:t>1</m:t>
                        </m:r>
                      </m:sub>
                    </m:sSub>
                  </m:num>
                  <m:den>
                    <m:r>
                      <w:rPr>
                        <w:rStyle w:val="sac"/>
                        <w:rFonts w:ascii="Cambria Math" w:hAnsi="Cambria Math"/>
                        <w:lang w:val="pt-BR"/>
                      </w:rPr>
                      <m:t>2</m:t>
                    </m:r>
                  </m:den>
                </m:f>
                <m:sSub>
                  <m:sSubPr>
                    <m:ctrlPr>
                      <w:rPr>
                        <w:rStyle w:val="sac"/>
                        <w:rFonts w:ascii="Cambria Math" w:hAnsi="Cambria Math"/>
                        <w:i/>
                        <w:lang w:val="pt-BR"/>
                      </w:rPr>
                    </m:ctrlPr>
                  </m:sSubPr>
                  <m:e>
                    <m:r>
                      <w:rPr>
                        <w:rStyle w:val="sac"/>
                        <w:rFonts w:ascii="Cambria Math" w:hAnsi="Cambria Math"/>
                        <w:lang w:val="pt-BR"/>
                      </w:rPr>
                      <m:t>(I</m:t>
                    </m:r>
                  </m:e>
                  <m:sub>
                    <m:r>
                      <w:rPr>
                        <w:rStyle w:val="sac"/>
                        <w:rFonts w:ascii="Cambria Math" w:hAnsi="Cambria Math"/>
                        <w:lang w:val="pt-BR"/>
                      </w:rPr>
                      <m:t>1</m:t>
                    </m:r>
                  </m:sub>
                </m:s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I</m:t>
                    </m:r>
                  </m:e>
                  <m:sub>
                    <m:r>
                      <w:rPr>
                        <w:rStyle w:val="sac"/>
                        <w:rFonts w:ascii="Cambria Math" w:hAnsi="Cambria Math"/>
                        <w:lang w:val="pt-BR"/>
                      </w:rPr>
                      <m:t>2</m:t>
                    </m:r>
                  </m:sub>
                </m:sSub>
                <m:r>
                  <w:rPr>
                    <w:rStyle w:val="sac"/>
                    <w:rFonts w:ascii="Cambria Math" w:hAnsi="Cambria Math"/>
                    <w:lang w:val="pt-BR"/>
                  </w:rPr>
                  <m:t xml:space="preserve">) </m:t>
                </m:r>
              </m:oMath>
            </m:oMathPara>
          </w:p>
        </w:tc>
        <w:tc>
          <w:tcPr>
            <w:tcW w:w="1577" w:type="dxa"/>
            <w:vAlign w:val="center"/>
          </w:tcPr>
          <w:p w14:paraId="18447A92" w14:textId="00A0FD4E" w:rsidR="00DF0B43" w:rsidRPr="00945BA5" w:rsidRDefault="00945BA5" w:rsidP="00B03541">
            <w:pPr>
              <w:spacing w:line="480" w:lineRule="auto"/>
              <w:jc w:val="center"/>
              <w:rPr>
                <w:rStyle w:val="sac"/>
                <w:b/>
                <w:bCs/>
                <w:lang w:val="pt-BR"/>
              </w:rPr>
            </w:pPr>
            <w:bookmarkStart w:id="15" w:name="_Ref38023158"/>
            <w:r w:rsidRPr="00945BA5">
              <w:rPr>
                <w:b/>
                <w:bCs/>
              </w:rPr>
              <w:t xml:space="preserve">Equação </w:t>
            </w:r>
            <w:r w:rsidRPr="00945BA5">
              <w:rPr>
                <w:b/>
                <w:bCs/>
              </w:rPr>
              <w:fldChar w:fldCharType="begin"/>
            </w:r>
            <w:r w:rsidRPr="00945BA5">
              <w:rPr>
                <w:b/>
                <w:bCs/>
              </w:rPr>
              <w:instrText xml:space="preserve"> SEQ Equação \* ARABIC </w:instrText>
            </w:r>
            <w:r w:rsidRPr="00945BA5">
              <w:rPr>
                <w:b/>
                <w:bCs/>
              </w:rPr>
              <w:fldChar w:fldCharType="separate"/>
            </w:r>
            <w:r w:rsidR="00CF2A05">
              <w:rPr>
                <w:b/>
                <w:bCs/>
                <w:noProof/>
              </w:rPr>
              <w:t>4</w:t>
            </w:r>
            <w:r w:rsidRPr="00945BA5">
              <w:rPr>
                <w:b/>
                <w:bCs/>
              </w:rPr>
              <w:fldChar w:fldCharType="end"/>
            </w:r>
            <w:bookmarkEnd w:id="15"/>
          </w:p>
        </w:tc>
      </w:tr>
    </w:tbl>
    <w:p w14:paraId="17B7812C" w14:textId="77777777" w:rsidR="00DF0B43" w:rsidRPr="003F764F" w:rsidRDefault="00DF0B43" w:rsidP="00315CD0">
      <w:pPr>
        <w:ind w:firstLine="851"/>
        <w:rPr>
          <w:rFonts w:cs="Times New Roman"/>
          <w:szCs w:val="24"/>
          <w:lang w:eastAsia="pt-BR"/>
        </w:rPr>
      </w:pPr>
    </w:p>
    <w:p w14:paraId="794A0975" w14:textId="7AB7C79A" w:rsidR="00656969" w:rsidRPr="003F764F" w:rsidRDefault="00910808" w:rsidP="00910808">
      <w:pPr>
        <w:rPr>
          <w:rFonts w:cs="Times New Roman"/>
          <w:szCs w:val="24"/>
          <w:lang w:eastAsia="pt-BR"/>
        </w:rPr>
      </w:pPr>
      <w:r>
        <w:rPr>
          <w:rFonts w:cs="Times New Roman"/>
          <w:szCs w:val="24"/>
          <w:lang w:eastAsia="pt-BR"/>
        </w:rPr>
        <w:t xml:space="preserve">Na Eq. 4, </w:t>
      </w:r>
      <w:r w:rsidR="00656969" w:rsidRPr="003F764F">
        <w:rPr>
          <w:rFonts w:cs="Times New Roman"/>
          <w:szCs w:val="24"/>
          <w:lang w:eastAsia="pt-BR"/>
        </w:rPr>
        <w:t xml:space="preserv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I</m:t>
            </m:r>
          </m:e>
          <m:sub>
            <m:r>
              <w:rPr>
                <w:rFonts w:ascii="Cambria Math" w:hAnsi="Cambria Math" w:cs="Times New Roman"/>
                <w:szCs w:val="24"/>
                <w:lang w:eastAsia="pt-BR"/>
              </w:rPr>
              <m:t>1</m:t>
            </m:r>
          </m:sub>
        </m:sSub>
      </m:oMath>
      <w:r w:rsidR="00656969" w:rsidRPr="003F764F">
        <w:rPr>
          <w:rFonts w:cs="Times New Roman"/>
          <w:szCs w:val="24"/>
          <w:lang w:eastAsia="pt-BR"/>
        </w:rPr>
        <w:t xml:space="preserve"> 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I</m:t>
            </m:r>
          </m:e>
          <m:sub>
            <m:r>
              <w:rPr>
                <w:rFonts w:ascii="Cambria Math" w:hAnsi="Cambria Math" w:cs="Times New Roman"/>
                <w:szCs w:val="24"/>
                <w:lang w:eastAsia="pt-BR"/>
              </w:rPr>
              <m:t>2</m:t>
            </m:r>
          </m:sub>
        </m:sSub>
      </m:oMath>
      <w:r w:rsidR="00656969" w:rsidRPr="003F764F">
        <w:rPr>
          <w:rFonts w:eastAsiaTheme="minorEastAsia" w:cs="Times New Roman"/>
          <w:szCs w:val="24"/>
          <w:lang w:eastAsia="pt-BR"/>
        </w:rPr>
        <w:t xml:space="preserve"> </w:t>
      </w:r>
      <w:r>
        <w:rPr>
          <w:rFonts w:eastAsiaTheme="minorEastAsia" w:cs="Times New Roman"/>
          <w:szCs w:val="24"/>
          <w:lang w:eastAsia="pt-BR"/>
        </w:rPr>
        <w:t xml:space="preserve">representam </w:t>
      </w:r>
      <w:r w:rsidR="00656969" w:rsidRPr="003F764F">
        <w:rPr>
          <w:rFonts w:eastAsiaTheme="minorEastAsia" w:cs="Times New Roman"/>
          <w:szCs w:val="24"/>
          <w:lang w:eastAsia="pt-BR"/>
        </w:rPr>
        <w:t xml:space="preserve">as intensidades obtidas nas voltagens </w:t>
      </w:r>
      <m:oMath>
        <m:sSub>
          <m:sSubPr>
            <m:ctrlPr>
              <w:rPr>
                <w:rFonts w:ascii="Cambria Math" w:hAnsi="Cambria Math" w:cs="Times New Roman"/>
                <w:i/>
                <w:szCs w:val="24"/>
                <w:lang w:eastAsia="pt-BR"/>
              </w:rPr>
            </m:ctrlPr>
          </m:sSubPr>
          <m:e>
            <m:r>
              <w:rPr>
                <w:rFonts w:ascii="Cambria Math" w:hAnsi="Cambria Math" w:cs="Times New Roman"/>
                <w:szCs w:val="24"/>
                <w:lang w:eastAsia="pt-BR"/>
              </w:rPr>
              <m:t>V</m:t>
            </m:r>
          </m:e>
          <m:sub>
            <m:r>
              <w:rPr>
                <w:rFonts w:ascii="Cambria Math" w:hAnsi="Cambria Math" w:cs="Times New Roman"/>
                <w:szCs w:val="24"/>
                <w:lang w:eastAsia="pt-BR"/>
              </w:rPr>
              <m:t>1</m:t>
            </m:r>
          </m:sub>
        </m:sSub>
      </m:oMath>
      <w:r w:rsidR="00656969" w:rsidRPr="003F764F">
        <w:rPr>
          <w:rFonts w:cs="Times New Roman"/>
          <w:szCs w:val="24"/>
          <w:lang w:eastAsia="pt-BR"/>
        </w:rPr>
        <w:t xml:space="preserve"> 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V</m:t>
            </m:r>
          </m:e>
          <m:sub>
            <m:r>
              <w:rPr>
                <w:rFonts w:ascii="Cambria Math" w:hAnsi="Cambria Math" w:cs="Times New Roman"/>
                <w:szCs w:val="24"/>
                <w:lang w:eastAsia="pt-BR"/>
              </w:rPr>
              <m:t>2</m:t>
            </m:r>
          </m:sub>
        </m:sSub>
      </m:oMath>
      <w:r w:rsidR="00656969" w:rsidRPr="003F764F">
        <w:rPr>
          <w:rFonts w:cs="Times New Roman"/>
          <w:szCs w:val="24"/>
          <w:lang w:eastAsia="pt-BR"/>
        </w:rPr>
        <w:t xml:space="preserve">, respectivamente. </w:t>
      </w:r>
    </w:p>
    <w:p w14:paraId="1469D637" w14:textId="22325771" w:rsidR="00656969" w:rsidRPr="003F764F" w:rsidRDefault="00656969" w:rsidP="00315CD0">
      <w:pPr>
        <w:ind w:firstLine="851"/>
        <w:rPr>
          <w:rFonts w:cs="Times New Roman"/>
          <w:szCs w:val="24"/>
          <w:lang w:eastAsia="pt-BR"/>
        </w:rPr>
      </w:pPr>
      <w:r w:rsidRPr="003F764F">
        <w:rPr>
          <w:rFonts w:cs="Times New Roman"/>
          <w:szCs w:val="24"/>
          <w:lang w:eastAsia="pt-BR"/>
        </w:rPr>
        <w:t xml:space="preserve">Considerando a análise do padrão único de calibração </w:t>
      </w:r>
      <w:r w:rsidR="00E90CA7" w:rsidRPr="003F764F">
        <w:rPr>
          <w:rFonts w:cs="Times New Roman"/>
          <w:szCs w:val="24"/>
          <w:lang w:eastAsia="pt-BR"/>
        </w:rPr>
        <w:t>(</w:t>
      </w:r>
      <w:r w:rsidR="00E90CA7" w:rsidRPr="003F764F">
        <w:rPr>
          <w:rFonts w:cs="Times New Roman"/>
          <w:szCs w:val="24"/>
          <w:lang w:eastAsia="pt-BR"/>
        </w:rPr>
        <w:fldChar w:fldCharType="begin"/>
      </w:r>
      <w:r w:rsidR="00E90CA7" w:rsidRPr="003F764F">
        <w:rPr>
          <w:rFonts w:cs="Times New Roman"/>
          <w:szCs w:val="24"/>
          <w:lang w:eastAsia="pt-BR"/>
        </w:rPr>
        <w:instrText xml:space="preserve"> REF _Ref33083318 \h </w:instrText>
      </w:r>
      <w:r w:rsidR="00446FF4" w:rsidRPr="003F764F">
        <w:rPr>
          <w:rFonts w:cs="Times New Roman"/>
          <w:szCs w:val="24"/>
          <w:lang w:eastAsia="pt-BR"/>
        </w:rPr>
        <w:instrText xml:space="preserve"> \* MERGEFORMAT </w:instrText>
      </w:r>
      <w:r w:rsidR="00E90CA7" w:rsidRPr="003F764F">
        <w:rPr>
          <w:rFonts w:cs="Times New Roman"/>
          <w:szCs w:val="24"/>
          <w:lang w:eastAsia="pt-BR"/>
        </w:rPr>
      </w:r>
      <w:r w:rsidR="00E90CA7" w:rsidRPr="003F764F">
        <w:rPr>
          <w:rFonts w:cs="Times New Roman"/>
          <w:szCs w:val="24"/>
          <w:lang w:eastAsia="pt-BR"/>
        </w:rPr>
        <w:fldChar w:fldCharType="separate"/>
      </w:r>
      <w:r w:rsidR="00CF2A05" w:rsidRPr="00CF2A05">
        <w:rPr>
          <w:szCs w:val="24"/>
        </w:rPr>
        <w:t>Figura 1</w:t>
      </w:r>
      <w:r w:rsidR="00E90CA7" w:rsidRPr="003F764F">
        <w:rPr>
          <w:rFonts w:cs="Times New Roman"/>
          <w:szCs w:val="24"/>
          <w:lang w:eastAsia="pt-BR"/>
        </w:rPr>
        <w:fldChar w:fldCharType="end"/>
      </w:r>
      <w:r w:rsidR="00E90CA7" w:rsidRPr="003F764F">
        <w:rPr>
          <w:rFonts w:cs="Times New Roman"/>
          <w:szCs w:val="24"/>
          <w:lang w:eastAsia="pt-BR"/>
        </w:rPr>
        <w:t xml:space="preserve">a) </w:t>
      </w:r>
      <w:r w:rsidRPr="003F764F">
        <w:rPr>
          <w:rFonts w:cs="Times New Roman"/>
          <w:szCs w:val="24"/>
          <w:lang w:eastAsia="pt-BR"/>
        </w:rPr>
        <w:t>bem como a amostra</w:t>
      </w:r>
      <w:r w:rsidR="00E90CA7" w:rsidRPr="003F764F">
        <w:rPr>
          <w:rFonts w:cs="Times New Roman"/>
          <w:szCs w:val="24"/>
          <w:lang w:eastAsia="pt-BR"/>
        </w:rPr>
        <w:t xml:space="preserve"> (</w:t>
      </w:r>
      <w:r w:rsidR="00E90CA7" w:rsidRPr="003F764F">
        <w:rPr>
          <w:rFonts w:cs="Times New Roman"/>
          <w:szCs w:val="24"/>
          <w:lang w:eastAsia="pt-BR"/>
        </w:rPr>
        <w:fldChar w:fldCharType="begin"/>
      </w:r>
      <w:r w:rsidR="00E90CA7" w:rsidRPr="003F764F">
        <w:rPr>
          <w:rFonts w:cs="Times New Roman"/>
          <w:szCs w:val="24"/>
          <w:lang w:eastAsia="pt-BR"/>
        </w:rPr>
        <w:instrText xml:space="preserve"> REF _Ref33083318 \h </w:instrText>
      </w:r>
      <w:r w:rsidR="00446FF4" w:rsidRPr="003F764F">
        <w:rPr>
          <w:rFonts w:cs="Times New Roman"/>
          <w:szCs w:val="24"/>
          <w:lang w:eastAsia="pt-BR"/>
        </w:rPr>
        <w:instrText xml:space="preserve"> \* MERGEFORMAT </w:instrText>
      </w:r>
      <w:r w:rsidR="00E90CA7" w:rsidRPr="003F764F">
        <w:rPr>
          <w:rFonts w:cs="Times New Roman"/>
          <w:szCs w:val="24"/>
          <w:lang w:eastAsia="pt-BR"/>
        </w:rPr>
      </w:r>
      <w:r w:rsidR="00E90CA7" w:rsidRPr="003F764F">
        <w:rPr>
          <w:rFonts w:cs="Times New Roman"/>
          <w:szCs w:val="24"/>
          <w:lang w:eastAsia="pt-BR"/>
        </w:rPr>
        <w:fldChar w:fldCharType="separate"/>
      </w:r>
      <w:r w:rsidR="00CF2A05" w:rsidRPr="00CF2A05">
        <w:rPr>
          <w:szCs w:val="24"/>
        </w:rPr>
        <w:t>Figura 1</w:t>
      </w:r>
      <w:r w:rsidR="00E90CA7" w:rsidRPr="003F764F">
        <w:rPr>
          <w:rFonts w:cs="Times New Roman"/>
          <w:szCs w:val="24"/>
          <w:lang w:eastAsia="pt-BR"/>
        </w:rPr>
        <w:fldChar w:fldCharType="end"/>
      </w:r>
      <w:r w:rsidR="00E90CA7" w:rsidRPr="003F764F">
        <w:rPr>
          <w:rFonts w:cs="Times New Roman"/>
          <w:szCs w:val="24"/>
          <w:lang w:eastAsia="pt-BR"/>
        </w:rPr>
        <w:t xml:space="preserve">b) </w:t>
      </w:r>
      <w:r w:rsidRPr="003F764F">
        <w:rPr>
          <w:rFonts w:cs="Times New Roman"/>
          <w:szCs w:val="24"/>
          <w:lang w:eastAsia="pt-BR"/>
        </w:rPr>
        <w:t xml:space="preserve">nas mesmas condições do plasma, </w:t>
      </w:r>
      <w:r w:rsidR="001F3526" w:rsidRPr="003F764F">
        <w:rPr>
          <w:rFonts w:cs="Times New Roman"/>
          <w:szCs w:val="24"/>
          <w:lang w:eastAsia="pt-BR"/>
        </w:rPr>
        <w:t>suas respectivas áreas podem ser comparad</w:t>
      </w:r>
      <w:r w:rsidR="00E90CA7" w:rsidRPr="003F764F">
        <w:rPr>
          <w:rFonts w:cs="Times New Roman"/>
          <w:szCs w:val="24"/>
          <w:lang w:eastAsia="pt-BR"/>
        </w:rPr>
        <w:t>a</w:t>
      </w:r>
      <w:r w:rsidR="001F3526" w:rsidRPr="003F764F">
        <w:rPr>
          <w:rFonts w:cs="Times New Roman"/>
          <w:szCs w:val="24"/>
          <w:lang w:eastAsia="pt-BR"/>
        </w:rPr>
        <w:t>s</w:t>
      </w:r>
      <w:r w:rsidR="00E90CA7" w:rsidRPr="003F764F">
        <w:rPr>
          <w:rFonts w:cs="Times New Roman"/>
          <w:szCs w:val="24"/>
          <w:lang w:eastAsia="pt-BR"/>
        </w:rPr>
        <w:t xml:space="preserve"> (</w:t>
      </w:r>
      <w:r w:rsidR="00E90CA7" w:rsidRPr="003F764F">
        <w:rPr>
          <w:rFonts w:cs="Times New Roman"/>
          <w:szCs w:val="24"/>
          <w:lang w:eastAsia="pt-BR"/>
        </w:rPr>
        <w:fldChar w:fldCharType="begin"/>
      </w:r>
      <w:r w:rsidR="00E90CA7" w:rsidRPr="003F764F">
        <w:rPr>
          <w:rFonts w:cs="Times New Roman"/>
          <w:szCs w:val="24"/>
          <w:lang w:eastAsia="pt-BR"/>
        </w:rPr>
        <w:instrText xml:space="preserve"> REF _Ref33083318 \h </w:instrText>
      </w:r>
      <w:r w:rsidR="00446FF4" w:rsidRPr="003F764F">
        <w:rPr>
          <w:rFonts w:cs="Times New Roman"/>
          <w:szCs w:val="24"/>
          <w:lang w:eastAsia="pt-BR"/>
        </w:rPr>
        <w:instrText xml:space="preserve"> \* MERGEFORMAT </w:instrText>
      </w:r>
      <w:r w:rsidR="00E90CA7" w:rsidRPr="003F764F">
        <w:rPr>
          <w:rFonts w:cs="Times New Roman"/>
          <w:szCs w:val="24"/>
          <w:lang w:eastAsia="pt-BR"/>
        </w:rPr>
      </w:r>
      <w:r w:rsidR="00E90CA7" w:rsidRPr="003F764F">
        <w:rPr>
          <w:rFonts w:cs="Times New Roman"/>
          <w:szCs w:val="24"/>
          <w:lang w:eastAsia="pt-BR"/>
        </w:rPr>
        <w:fldChar w:fldCharType="separate"/>
      </w:r>
      <w:r w:rsidR="00CF2A05" w:rsidRPr="00CF2A05">
        <w:rPr>
          <w:szCs w:val="24"/>
        </w:rPr>
        <w:t>Figura 1</w:t>
      </w:r>
      <w:r w:rsidR="00E90CA7" w:rsidRPr="003F764F">
        <w:rPr>
          <w:rFonts w:cs="Times New Roman"/>
          <w:szCs w:val="24"/>
          <w:lang w:eastAsia="pt-BR"/>
        </w:rPr>
        <w:fldChar w:fldCharType="end"/>
      </w:r>
      <w:r w:rsidR="00E90CA7" w:rsidRPr="003F764F">
        <w:rPr>
          <w:rFonts w:cs="Times New Roman"/>
          <w:szCs w:val="24"/>
          <w:lang w:eastAsia="pt-BR"/>
        </w:rPr>
        <w:t>c)</w:t>
      </w:r>
      <w:r w:rsidR="00446FF4" w:rsidRPr="003F764F">
        <w:rPr>
          <w:rFonts w:cs="Times New Roman"/>
          <w:szCs w:val="24"/>
          <w:lang w:eastAsia="pt-BR"/>
        </w:rPr>
        <w:t xml:space="preserve"> entre </w:t>
      </w:r>
      <w:r w:rsidR="00781A60" w:rsidRPr="003F764F">
        <w:rPr>
          <w:rFonts w:cs="Times New Roman"/>
          <w:szCs w:val="24"/>
          <w:lang w:eastAsia="pt-BR"/>
        </w:rPr>
        <w:t>si</w:t>
      </w:r>
      <w:r w:rsidR="001F3526" w:rsidRPr="003F764F">
        <w:rPr>
          <w:rFonts w:cs="Times New Roman"/>
          <w:szCs w:val="24"/>
          <w:lang w:eastAsia="pt-BR"/>
        </w:rPr>
        <w:t>, e igualad</w:t>
      </w:r>
      <w:r w:rsidR="00E90CA7" w:rsidRPr="003F764F">
        <w:rPr>
          <w:rFonts w:cs="Times New Roman"/>
          <w:szCs w:val="24"/>
          <w:lang w:eastAsia="pt-BR"/>
        </w:rPr>
        <w:t>a</w:t>
      </w:r>
      <w:r w:rsidR="001F3526" w:rsidRPr="003F764F">
        <w:rPr>
          <w:rFonts w:cs="Times New Roman"/>
          <w:szCs w:val="24"/>
          <w:lang w:eastAsia="pt-BR"/>
        </w:rPr>
        <w:t xml:space="preserve">s em função de </w:t>
      </w:r>
      <m:oMath>
        <m:f>
          <m:fPr>
            <m:ctrlPr>
              <w:rPr>
                <w:rFonts w:ascii="Cambria Math" w:hAnsi="Cambria Math" w:cs="Times New Roman"/>
                <w:i/>
                <w:szCs w:val="24"/>
                <w:lang w:eastAsia="pt-BR"/>
              </w:rPr>
            </m:ctrlPr>
          </m:fPr>
          <m:num>
            <m:sSub>
              <m:sSubPr>
                <m:ctrlPr>
                  <w:rPr>
                    <w:rFonts w:ascii="Cambria Math" w:hAnsi="Cambria Math" w:cs="Times New Roman"/>
                    <w:i/>
                    <w:szCs w:val="24"/>
                    <w:lang w:eastAsia="pt-BR"/>
                  </w:rPr>
                </m:ctrlPr>
              </m:sSubPr>
              <m:e>
                <m:r>
                  <w:rPr>
                    <w:rFonts w:ascii="Cambria Math" w:hAnsi="Cambria Math" w:cs="Times New Roman"/>
                    <w:szCs w:val="24"/>
                    <w:lang w:eastAsia="pt-BR"/>
                  </w:rPr>
                  <m:t>V</m:t>
                </m:r>
              </m:e>
              <m:sub>
                <m:r>
                  <w:rPr>
                    <w:rFonts w:ascii="Cambria Math" w:hAnsi="Cambria Math" w:cs="Times New Roman"/>
                    <w:szCs w:val="24"/>
                    <w:lang w:eastAsia="pt-BR"/>
                  </w:rPr>
                  <m:t>2</m:t>
                </m:r>
              </m:sub>
            </m:sSub>
            <m:r>
              <w:rPr>
                <w:rFonts w:ascii="Cambria Math" w:hAnsi="Cambria Math" w:cs="Times New Roman"/>
                <w:szCs w:val="24"/>
                <w:lang w:eastAsia="pt-BR"/>
              </w:rPr>
              <m:t>-</m:t>
            </m:r>
            <m:sSub>
              <m:sSubPr>
                <m:ctrlPr>
                  <w:rPr>
                    <w:rFonts w:ascii="Cambria Math" w:hAnsi="Cambria Math" w:cs="Times New Roman"/>
                    <w:i/>
                    <w:szCs w:val="24"/>
                    <w:lang w:eastAsia="pt-BR"/>
                  </w:rPr>
                </m:ctrlPr>
              </m:sSubPr>
              <m:e>
                <m:r>
                  <w:rPr>
                    <w:rFonts w:ascii="Cambria Math" w:hAnsi="Cambria Math" w:cs="Times New Roman"/>
                    <w:szCs w:val="24"/>
                    <w:lang w:eastAsia="pt-BR"/>
                  </w:rPr>
                  <m:t>V</m:t>
                </m:r>
              </m:e>
              <m:sub>
                <m:r>
                  <w:rPr>
                    <w:rFonts w:ascii="Cambria Math" w:hAnsi="Cambria Math" w:cs="Times New Roman"/>
                    <w:szCs w:val="24"/>
                    <w:lang w:eastAsia="pt-BR"/>
                  </w:rPr>
                  <m:t>1</m:t>
                </m:r>
              </m:sub>
            </m:sSub>
          </m:num>
          <m:den>
            <m:r>
              <w:rPr>
                <w:rFonts w:ascii="Cambria Math" w:hAnsi="Cambria Math" w:cs="Times New Roman"/>
                <w:szCs w:val="24"/>
                <w:lang w:eastAsia="pt-BR"/>
              </w:rPr>
              <m:t>2</m:t>
            </m:r>
          </m:den>
        </m:f>
      </m:oMath>
      <w:r w:rsidR="001F3526" w:rsidRPr="003F764F">
        <w:rPr>
          <w:rFonts w:eastAsiaTheme="minorEastAsia" w:cs="Times New Roman"/>
          <w:szCs w:val="24"/>
          <w:lang w:eastAsia="pt-BR"/>
        </w:rPr>
        <w:t xml:space="preserve">. </w:t>
      </w:r>
      <w:r w:rsidR="007E47D0">
        <w:rPr>
          <w:rFonts w:eastAsiaTheme="minorEastAsia" w:cs="Times New Roman"/>
          <w:szCs w:val="24"/>
          <w:lang w:eastAsia="pt-BR"/>
        </w:rPr>
        <w:t>O</w:t>
      </w:r>
      <w:r w:rsidR="001F3526" w:rsidRPr="003F764F">
        <w:rPr>
          <w:rFonts w:eastAsiaTheme="minorEastAsia" w:cs="Times New Roman"/>
          <w:szCs w:val="24"/>
          <w:lang w:eastAsia="pt-BR"/>
        </w:rPr>
        <w:t xml:space="preserve">s valores </w:t>
      </w:r>
      <w:r w:rsidR="00FD06D3">
        <w:rPr>
          <w:rFonts w:eastAsiaTheme="minorEastAsia" w:cs="Times New Roman"/>
          <w:szCs w:val="24"/>
          <w:lang w:eastAsia="pt-BR"/>
        </w:rPr>
        <w:t>d</w:t>
      </w:r>
      <w:r w:rsidR="001F3526" w:rsidRPr="003F764F">
        <w:rPr>
          <w:rFonts w:eastAsiaTheme="minorEastAsia" w:cs="Times New Roman"/>
          <w:szCs w:val="24"/>
          <w:lang w:eastAsia="pt-BR"/>
        </w:rPr>
        <w:t xml:space="preserve">as áreas podem </w:t>
      </w:r>
      <w:r w:rsidR="007E47D0">
        <w:rPr>
          <w:rFonts w:eastAsiaTheme="minorEastAsia" w:cs="Times New Roman"/>
          <w:szCs w:val="24"/>
          <w:lang w:eastAsia="pt-BR"/>
        </w:rPr>
        <w:t xml:space="preserve">então </w:t>
      </w:r>
      <w:r w:rsidR="001F3526" w:rsidRPr="003F764F">
        <w:rPr>
          <w:rFonts w:eastAsiaTheme="minorEastAsia" w:cs="Times New Roman"/>
          <w:szCs w:val="24"/>
          <w:lang w:eastAsia="pt-BR"/>
        </w:rPr>
        <w:t>ser substituídos</w:t>
      </w:r>
      <w:r w:rsidR="00E90CA7" w:rsidRPr="003F764F">
        <w:rPr>
          <w:rFonts w:eastAsiaTheme="minorEastAsia" w:cs="Times New Roman"/>
          <w:szCs w:val="24"/>
          <w:lang w:eastAsia="pt-BR"/>
        </w:rPr>
        <w:t xml:space="preserve"> </w:t>
      </w:r>
      <w:r w:rsidR="001F3526" w:rsidRPr="003F764F">
        <w:rPr>
          <w:rFonts w:eastAsiaTheme="minorEastAsia" w:cs="Times New Roman"/>
          <w:szCs w:val="24"/>
          <w:lang w:eastAsia="pt-BR"/>
        </w:rPr>
        <w:t xml:space="preserve">por suas </w:t>
      </w:r>
      <w:r w:rsidR="00E90CA7" w:rsidRPr="003F764F">
        <w:rPr>
          <w:rFonts w:eastAsiaTheme="minorEastAsia" w:cs="Times New Roman"/>
          <w:szCs w:val="24"/>
          <w:lang w:eastAsia="pt-BR"/>
        </w:rPr>
        <w:t xml:space="preserve">respectivas </w:t>
      </w:r>
      <w:r w:rsidR="001F3526" w:rsidRPr="003F764F">
        <w:rPr>
          <w:rFonts w:eastAsiaTheme="minorEastAsia" w:cs="Times New Roman"/>
          <w:szCs w:val="24"/>
          <w:lang w:eastAsia="pt-BR"/>
        </w:rPr>
        <w:t>concentrações</w:t>
      </w:r>
      <w:r w:rsidR="007E47D0">
        <w:rPr>
          <w:rFonts w:eastAsiaTheme="minorEastAsia" w:cs="Times New Roman"/>
          <w:szCs w:val="24"/>
          <w:lang w:eastAsia="pt-BR"/>
        </w:rPr>
        <w:t xml:space="preserve">, isto é, </w:t>
      </w:r>
      <m:oMath>
        <m:sSub>
          <m:sSubPr>
            <m:ctrlPr>
              <w:rPr>
                <w:rStyle w:val="sac"/>
                <w:rFonts w:ascii="Cambria Math" w:hAnsi="Cambria Math"/>
                <w:i/>
                <w:lang w:val="pt-BR"/>
              </w:rPr>
            </m:ctrlPr>
          </m:sSubPr>
          <m:e>
            <m:r>
              <w:rPr>
                <w:rStyle w:val="sac"/>
                <w:rFonts w:ascii="Cambria Math" w:hAnsi="Cambria Math"/>
                <w:lang w:val="pt-BR"/>
              </w:rPr>
              <m:t>A</m:t>
            </m:r>
          </m:e>
          <m:sub>
            <m:r>
              <w:rPr>
                <w:rStyle w:val="sac"/>
                <w:rFonts w:ascii="Cambria Math" w:hAnsi="Cambria Math"/>
                <w:lang w:val="pt-BR"/>
              </w:rPr>
              <m:t>padrão</m:t>
            </m:r>
          </m:sub>
        </m:s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C</m:t>
            </m:r>
          </m:e>
          <m:sub>
            <m:r>
              <w:rPr>
                <w:rStyle w:val="sac"/>
                <w:rFonts w:ascii="Cambria Math" w:hAnsi="Cambria Math"/>
                <w:lang w:val="pt-BR"/>
              </w:rPr>
              <m:t>padrão</m:t>
            </m:r>
          </m:sub>
        </m:sSub>
        <m:r>
          <w:rPr>
            <w:rStyle w:val="sac"/>
            <w:rFonts w:ascii="Cambria Math" w:hAnsi="Cambria Math"/>
            <w:lang w:val="pt-BR"/>
          </w:rPr>
          <m:t xml:space="preserve">; </m:t>
        </m:r>
        <m:sSub>
          <m:sSubPr>
            <m:ctrlPr>
              <w:rPr>
                <w:rStyle w:val="sac"/>
                <w:rFonts w:ascii="Cambria Math" w:hAnsi="Cambria Math"/>
                <w:i/>
                <w:lang w:val="pt-BR"/>
              </w:rPr>
            </m:ctrlPr>
          </m:sSubPr>
          <m:e>
            <m:r>
              <w:rPr>
                <w:rStyle w:val="sac"/>
                <w:rFonts w:ascii="Cambria Math" w:hAnsi="Cambria Math"/>
                <w:lang w:val="pt-BR"/>
              </w:rPr>
              <m:t>A</m:t>
            </m:r>
          </m:e>
          <m:sub>
            <m:r>
              <w:rPr>
                <w:rStyle w:val="sac"/>
                <w:rFonts w:ascii="Cambria Math" w:hAnsi="Cambria Math"/>
                <w:lang w:val="pt-BR"/>
              </w:rPr>
              <m:t>amostra</m:t>
            </m:r>
          </m:sub>
        </m:s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C</m:t>
            </m:r>
          </m:e>
          <m:sub>
            <m:r>
              <w:rPr>
                <w:rStyle w:val="sac"/>
                <w:rFonts w:ascii="Cambria Math" w:hAnsi="Cambria Math"/>
                <w:lang w:val="pt-BR"/>
              </w:rPr>
              <m:t>a</m:t>
            </m:r>
            <m:r>
              <w:rPr>
                <w:rStyle w:val="sac"/>
                <w:rFonts w:ascii="Cambria Math" w:hAnsi="Cambria Math"/>
                <w:lang w:val="pt-BR"/>
              </w:rPr>
              <m:t>mostra</m:t>
            </m:r>
          </m:sub>
        </m:sSub>
      </m:oMath>
      <w:r w:rsidR="00E90CA7" w:rsidRPr="003F764F">
        <w:rPr>
          <w:rFonts w:eastAsiaTheme="minorEastAsia" w:cs="Times New Roman"/>
          <w:szCs w:val="24"/>
          <w:lang w:eastAsia="pt-BR"/>
        </w:rPr>
        <w:t xml:space="preserve">) </w:t>
      </w:r>
      <w:r w:rsidR="001F3526" w:rsidRPr="003F764F">
        <w:rPr>
          <w:rFonts w:eastAsiaTheme="minorEastAsia" w:cs="Times New Roman"/>
          <w:szCs w:val="24"/>
          <w:lang w:eastAsia="pt-BR"/>
        </w:rPr>
        <w:t xml:space="preserve">resultando na </w:t>
      </w:r>
      <w:r w:rsidR="00AE0937" w:rsidRPr="00AE0937">
        <w:rPr>
          <w:rFonts w:eastAsiaTheme="minorEastAsia" w:cs="Times New Roman"/>
          <w:szCs w:val="24"/>
          <w:lang w:eastAsia="pt-BR"/>
        </w:rPr>
        <w:fldChar w:fldCharType="begin"/>
      </w:r>
      <w:r w:rsidR="00AE0937" w:rsidRPr="00AE0937">
        <w:rPr>
          <w:rFonts w:eastAsiaTheme="minorEastAsia" w:cs="Times New Roman"/>
          <w:szCs w:val="24"/>
          <w:lang w:eastAsia="pt-BR"/>
        </w:rPr>
        <w:instrText xml:space="preserve"> REF _Ref38024107 \h  \* MERGEFORMAT </w:instrText>
      </w:r>
      <w:r w:rsidR="00AE0937" w:rsidRPr="00AE0937">
        <w:rPr>
          <w:rFonts w:eastAsiaTheme="minorEastAsia" w:cs="Times New Roman"/>
          <w:szCs w:val="24"/>
          <w:lang w:eastAsia="pt-BR"/>
        </w:rPr>
      </w:r>
      <w:r w:rsidR="00AE0937" w:rsidRPr="00AE0937">
        <w:rPr>
          <w:rFonts w:eastAsiaTheme="minorEastAsia" w:cs="Times New Roman"/>
          <w:szCs w:val="24"/>
          <w:lang w:eastAsia="pt-BR"/>
        </w:rPr>
        <w:fldChar w:fldCharType="separate"/>
      </w:r>
      <w:r w:rsidR="00CF2A05" w:rsidRPr="00CF2A05">
        <w:t xml:space="preserve">Equação </w:t>
      </w:r>
      <w:r w:rsidR="00CF2A05" w:rsidRPr="00CF2A05">
        <w:rPr>
          <w:noProof/>
        </w:rPr>
        <w:t>5</w:t>
      </w:r>
      <w:r w:rsidR="00AE0937" w:rsidRPr="00AE0937">
        <w:rPr>
          <w:rFonts w:eastAsiaTheme="minorEastAsia" w:cs="Times New Roman"/>
          <w:szCs w:val="24"/>
          <w:lang w:eastAsia="pt-BR"/>
        </w:rPr>
        <w:fldChar w:fldCharType="end"/>
      </w:r>
      <w:r w:rsidR="007E47D0">
        <w:rPr>
          <w:rFonts w:eastAsiaTheme="minorEastAsia" w:cs="Times New Roman"/>
          <w:szCs w:val="24"/>
          <w:lang w:eastAsia="pt-BR"/>
        </w:rPr>
        <w:t>:</w:t>
      </w:r>
    </w:p>
    <w:p w14:paraId="48BBBCA5" w14:textId="6742638C" w:rsidR="001F3526" w:rsidRPr="003F764F" w:rsidRDefault="001F3526" w:rsidP="00315CD0">
      <w:pPr>
        <w:ind w:firstLine="851"/>
        <w:rPr>
          <w:rFonts w:cs="Times New Roman"/>
          <w:szCs w:val="24"/>
          <w:lang w:eastAsia="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577"/>
      </w:tblGrid>
      <w:tr w:rsidR="00EA7659" w:rsidRPr="003F764F" w14:paraId="402C43AA" w14:textId="77777777" w:rsidTr="00EA7659">
        <w:tc>
          <w:tcPr>
            <w:tcW w:w="7621" w:type="dxa"/>
            <w:vAlign w:val="center"/>
          </w:tcPr>
          <w:p w14:paraId="0290F762" w14:textId="77777777" w:rsidR="00AE0937" w:rsidRDefault="00052407" w:rsidP="00AE0937">
            <w:pPr>
              <w:keepNext/>
              <w:spacing w:line="480" w:lineRule="auto"/>
              <w:jc w:val="center"/>
            </w:pPr>
            <m:oMathPara>
              <m:oMath>
                <m:sSub>
                  <m:sSubPr>
                    <m:ctrlPr>
                      <w:rPr>
                        <w:rStyle w:val="sac"/>
                        <w:rFonts w:ascii="Cambria Math" w:hAnsi="Cambria Math"/>
                        <w:i/>
                        <w:lang w:val="pt-BR"/>
                      </w:rPr>
                    </m:ctrlPr>
                  </m:sSubPr>
                  <m:e>
                    <m:r>
                      <w:rPr>
                        <w:rStyle w:val="sac"/>
                        <w:rFonts w:ascii="Cambria Math" w:hAnsi="Cambria Math"/>
                        <w:lang w:val="pt-BR"/>
                      </w:rPr>
                      <m:t>C</m:t>
                    </m:r>
                  </m:e>
                  <m:sub>
                    <m:r>
                      <w:rPr>
                        <w:rStyle w:val="sac"/>
                        <w:rFonts w:ascii="Cambria Math" w:hAnsi="Cambria Math"/>
                        <w:lang w:val="pt-BR"/>
                      </w:rPr>
                      <m:t>amostra</m:t>
                    </m:r>
                  </m:sub>
                </m:s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C</m:t>
                    </m:r>
                  </m:e>
                  <m:sub>
                    <m:r>
                      <w:rPr>
                        <w:rStyle w:val="sac"/>
                        <w:rFonts w:ascii="Cambria Math" w:hAnsi="Cambria Math"/>
                        <w:lang w:val="pt-BR"/>
                      </w:rPr>
                      <m:t>padrão</m:t>
                    </m:r>
                  </m:sub>
                </m:sSub>
                <m:f>
                  <m:fPr>
                    <m:ctrlPr>
                      <w:rPr>
                        <w:rStyle w:val="sac"/>
                        <w:rFonts w:ascii="Cambria Math" w:hAnsi="Cambria Math"/>
                        <w:i/>
                        <w:lang w:val="pt-BR"/>
                      </w:rPr>
                    </m:ctrlPr>
                  </m:fPr>
                  <m:num>
                    <m:sSup>
                      <m:sSupPr>
                        <m:ctrlPr>
                          <w:rPr>
                            <w:rStyle w:val="sac"/>
                            <w:rFonts w:ascii="Cambria Math" w:hAnsi="Cambria Math"/>
                            <w:i/>
                            <w:lang w:val="pt-BR"/>
                          </w:rPr>
                        </m:ctrlPr>
                      </m:sSupPr>
                      <m:e>
                        <m:sSub>
                          <m:sSubPr>
                            <m:ctrlPr>
                              <w:rPr>
                                <w:rStyle w:val="sac"/>
                                <w:rFonts w:ascii="Cambria Math" w:hAnsi="Cambria Math"/>
                                <w:i/>
                                <w:lang w:val="pt-BR"/>
                              </w:rPr>
                            </m:ctrlPr>
                          </m:sSubPr>
                          <m:e>
                            <m:r>
                              <w:rPr>
                                <w:rStyle w:val="sac"/>
                                <w:rFonts w:ascii="Cambria Math" w:hAnsi="Cambria Math"/>
                                <w:lang w:val="pt-BR"/>
                              </w:rPr>
                              <m:t>(I</m:t>
                            </m:r>
                          </m:e>
                          <m:sub>
                            <m:r>
                              <w:rPr>
                                <w:rStyle w:val="sac"/>
                                <w:rFonts w:ascii="Cambria Math" w:hAnsi="Cambria Math"/>
                                <w:lang w:val="pt-BR"/>
                              </w:rPr>
                              <m:t>1</m:t>
                            </m:r>
                          </m:sub>
                        </m:s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I</m:t>
                            </m:r>
                          </m:e>
                          <m:sub>
                            <m:r>
                              <w:rPr>
                                <w:rStyle w:val="sac"/>
                                <w:rFonts w:ascii="Cambria Math" w:hAnsi="Cambria Math"/>
                                <w:lang w:val="pt-BR"/>
                              </w:rPr>
                              <m:t>2</m:t>
                            </m:r>
                          </m:sub>
                        </m:sSub>
                        <m:r>
                          <w:rPr>
                            <w:rStyle w:val="sac"/>
                            <w:rFonts w:ascii="Cambria Math" w:hAnsi="Cambria Math"/>
                            <w:lang w:val="pt-BR"/>
                          </w:rPr>
                          <m:t>)</m:t>
                        </m:r>
                      </m:e>
                      <m:sup>
                        <m:r>
                          <w:rPr>
                            <w:rStyle w:val="sac"/>
                            <w:rFonts w:ascii="Cambria Math" w:hAnsi="Cambria Math"/>
                            <w:lang w:val="pt-BR"/>
                          </w:rPr>
                          <m:t>amostra</m:t>
                        </m:r>
                      </m:sup>
                    </m:sSup>
                  </m:num>
                  <m:den>
                    <m:sSup>
                      <m:sSupPr>
                        <m:ctrlPr>
                          <w:rPr>
                            <w:rStyle w:val="sac"/>
                            <w:rFonts w:ascii="Cambria Math" w:hAnsi="Cambria Math"/>
                            <w:i/>
                            <w:lang w:val="pt-BR"/>
                          </w:rPr>
                        </m:ctrlPr>
                      </m:sSupPr>
                      <m:e>
                        <m:sSub>
                          <m:sSubPr>
                            <m:ctrlPr>
                              <w:rPr>
                                <w:rStyle w:val="sac"/>
                                <w:rFonts w:ascii="Cambria Math" w:hAnsi="Cambria Math"/>
                                <w:i/>
                                <w:lang w:val="pt-BR"/>
                              </w:rPr>
                            </m:ctrlPr>
                          </m:sSubPr>
                          <m:e>
                            <m:r>
                              <w:rPr>
                                <w:rStyle w:val="sac"/>
                                <w:rFonts w:ascii="Cambria Math" w:hAnsi="Cambria Math"/>
                                <w:lang w:val="pt-BR"/>
                              </w:rPr>
                              <m:t>(I</m:t>
                            </m:r>
                          </m:e>
                          <m:sub>
                            <m:r>
                              <w:rPr>
                                <w:rStyle w:val="sac"/>
                                <w:rFonts w:ascii="Cambria Math" w:hAnsi="Cambria Math"/>
                                <w:lang w:val="pt-BR"/>
                              </w:rPr>
                              <m:t>1</m:t>
                            </m:r>
                          </m:sub>
                        </m:sSub>
                        <m:r>
                          <w:rPr>
                            <w:rStyle w:val="sac"/>
                            <w:rFonts w:ascii="Cambria Math" w:hAnsi="Cambria Math"/>
                            <w:lang w:val="pt-BR"/>
                          </w:rPr>
                          <m:t>+</m:t>
                        </m:r>
                        <m:sSub>
                          <m:sSubPr>
                            <m:ctrlPr>
                              <w:rPr>
                                <w:rStyle w:val="sac"/>
                                <w:rFonts w:ascii="Cambria Math" w:hAnsi="Cambria Math"/>
                                <w:i/>
                                <w:lang w:val="pt-BR"/>
                              </w:rPr>
                            </m:ctrlPr>
                          </m:sSubPr>
                          <m:e>
                            <m:r>
                              <w:rPr>
                                <w:rStyle w:val="sac"/>
                                <w:rFonts w:ascii="Cambria Math" w:hAnsi="Cambria Math"/>
                                <w:lang w:val="pt-BR"/>
                              </w:rPr>
                              <m:t>I</m:t>
                            </m:r>
                          </m:e>
                          <m:sub>
                            <m:r>
                              <w:rPr>
                                <w:rStyle w:val="sac"/>
                                <w:rFonts w:ascii="Cambria Math" w:hAnsi="Cambria Math"/>
                                <w:lang w:val="pt-BR"/>
                              </w:rPr>
                              <m:t>2</m:t>
                            </m:r>
                          </m:sub>
                        </m:sSub>
                        <m:r>
                          <w:rPr>
                            <w:rStyle w:val="sac"/>
                            <w:rFonts w:ascii="Cambria Math" w:hAnsi="Cambria Math"/>
                            <w:lang w:val="pt-BR"/>
                          </w:rPr>
                          <m:t>)</m:t>
                        </m:r>
                      </m:e>
                      <m:sup>
                        <m:r>
                          <w:rPr>
                            <w:rStyle w:val="sac"/>
                            <w:rFonts w:ascii="Cambria Math" w:hAnsi="Cambria Math"/>
                            <w:lang w:val="pt-BR"/>
                          </w:rPr>
                          <m:t>padrão</m:t>
                        </m:r>
                      </m:sup>
                    </m:sSup>
                  </m:den>
                </m:f>
                <m:r>
                  <w:rPr>
                    <w:rStyle w:val="sac"/>
                    <w:rFonts w:ascii="Cambria Math" w:hAnsi="Cambria Math"/>
                    <w:lang w:val="pt-BR"/>
                  </w:rPr>
                  <m:t xml:space="preserve"> </m:t>
                </m:r>
              </m:oMath>
            </m:oMathPara>
          </w:p>
          <w:p w14:paraId="705115FD" w14:textId="71E3CF02" w:rsidR="001F3526" w:rsidRPr="003F764F" w:rsidRDefault="001F3526" w:rsidP="00AE0937">
            <w:pPr>
              <w:pStyle w:val="Legenda"/>
              <w:jc w:val="center"/>
              <w:rPr>
                <w:rStyle w:val="sac"/>
                <w:lang w:val="pt-BR"/>
              </w:rPr>
            </w:pPr>
          </w:p>
        </w:tc>
        <w:tc>
          <w:tcPr>
            <w:tcW w:w="1577" w:type="dxa"/>
            <w:vAlign w:val="center"/>
          </w:tcPr>
          <w:p w14:paraId="71C57BD3" w14:textId="3218E7BF" w:rsidR="001F3526" w:rsidRPr="003F764F" w:rsidRDefault="00AE0937" w:rsidP="00B03541">
            <w:pPr>
              <w:spacing w:line="480" w:lineRule="auto"/>
              <w:jc w:val="center"/>
              <w:rPr>
                <w:rStyle w:val="sac"/>
                <w:lang w:val="pt-BR"/>
              </w:rPr>
            </w:pPr>
            <w:bookmarkStart w:id="16" w:name="_Ref38024107"/>
            <w:r w:rsidRPr="00AE0937">
              <w:rPr>
                <w:b/>
                <w:bCs/>
              </w:rPr>
              <w:t xml:space="preserve">Equação </w:t>
            </w:r>
            <w:r w:rsidRPr="00AE0937">
              <w:rPr>
                <w:b/>
                <w:bCs/>
              </w:rPr>
              <w:fldChar w:fldCharType="begin"/>
            </w:r>
            <w:r w:rsidRPr="00AE0937">
              <w:rPr>
                <w:b/>
                <w:bCs/>
              </w:rPr>
              <w:instrText xml:space="preserve"> SEQ Equação \* ARABIC </w:instrText>
            </w:r>
            <w:r w:rsidRPr="00AE0937">
              <w:rPr>
                <w:b/>
                <w:bCs/>
              </w:rPr>
              <w:fldChar w:fldCharType="separate"/>
            </w:r>
            <w:r w:rsidR="00CF2A05">
              <w:rPr>
                <w:b/>
                <w:bCs/>
                <w:noProof/>
              </w:rPr>
              <w:t>5</w:t>
            </w:r>
            <w:r w:rsidRPr="00AE0937">
              <w:rPr>
                <w:b/>
                <w:bCs/>
              </w:rPr>
              <w:fldChar w:fldCharType="end"/>
            </w:r>
            <w:bookmarkEnd w:id="16"/>
          </w:p>
        </w:tc>
      </w:tr>
    </w:tbl>
    <w:p w14:paraId="73BE89A4" w14:textId="77777777" w:rsidR="00BB58B6" w:rsidRPr="003F764F" w:rsidRDefault="00BB58B6" w:rsidP="00315CD0">
      <w:pPr>
        <w:ind w:firstLine="851"/>
        <w:rPr>
          <w:rFonts w:cs="Times New Roman"/>
          <w:szCs w:val="24"/>
          <w:lang w:eastAsia="pt-BR"/>
        </w:rPr>
      </w:pPr>
    </w:p>
    <w:p w14:paraId="4DE3D486" w14:textId="6E951A88" w:rsidR="00D16BF0" w:rsidRPr="003F764F" w:rsidRDefault="00D16BF0" w:rsidP="00D16BF0">
      <w:pPr>
        <w:ind w:firstLine="851"/>
        <w:rPr>
          <w:rStyle w:val="sac"/>
          <w:lang w:val="pt-BR"/>
        </w:rPr>
      </w:pPr>
      <w:r w:rsidRPr="003F764F">
        <w:rPr>
          <w:rFonts w:cs="Times New Roman"/>
          <w:szCs w:val="24"/>
          <w:lang w:eastAsia="pt-BR"/>
        </w:rPr>
        <w:lastRenderedPageBreak/>
        <w:t xml:space="preserve">Na equação </w:t>
      </w:r>
      <w:r w:rsidR="007E47D0">
        <w:rPr>
          <w:rFonts w:cs="Times New Roman"/>
          <w:szCs w:val="24"/>
          <w:lang w:eastAsia="pt-BR"/>
        </w:rPr>
        <w:t>5</w:t>
      </w:r>
      <w:r w:rsidRPr="003F764F">
        <w:rPr>
          <w:rFonts w:cs="Times New Roman"/>
          <w:szCs w:val="24"/>
          <w:lang w:eastAsia="pt-BR"/>
        </w:rPr>
        <w:t xml:space="preserve">, a concentração da amostra </w:t>
      </w:r>
      <m:oMath>
        <m:r>
          <w:rPr>
            <w:rFonts w:ascii="Cambria Math" w:hAnsi="Cambria Math" w:cs="Times New Roman"/>
            <w:szCs w:val="24"/>
            <w:lang w:eastAsia="pt-BR"/>
          </w:rPr>
          <m:t>(</m:t>
        </m:r>
        <m:sSub>
          <m:sSubPr>
            <m:ctrlPr>
              <w:rPr>
                <w:rStyle w:val="sac"/>
                <w:rFonts w:ascii="Cambria Math" w:hAnsi="Cambria Math"/>
                <w:i/>
                <w:lang w:val="pt-BR"/>
              </w:rPr>
            </m:ctrlPr>
          </m:sSubPr>
          <m:e>
            <m:r>
              <w:rPr>
                <w:rStyle w:val="sac"/>
                <w:rFonts w:ascii="Cambria Math" w:hAnsi="Cambria Math"/>
                <w:lang w:val="pt-BR"/>
              </w:rPr>
              <m:t>C</m:t>
            </m:r>
          </m:e>
          <m:sub>
            <m:r>
              <w:rPr>
                <w:rStyle w:val="sac"/>
                <w:rFonts w:ascii="Cambria Math" w:hAnsi="Cambria Math"/>
                <w:lang w:val="pt-BR"/>
              </w:rPr>
              <m:t>amostra</m:t>
            </m:r>
          </m:sub>
        </m:sSub>
      </m:oMath>
      <w:r w:rsidRPr="003F764F">
        <w:rPr>
          <w:rStyle w:val="sac"/>
          <w:lang w:val="pt-BR"/>
        </w:rPr>
        <w:t xml:space="preserve">) é </w:t>
      </w:r>
      <w:r w:rsidRPr="003F764F">
        <w:rPr>
          <w:rFonts w:cs="Times New Roman"/>
          <w:szCs w:val="24"/>
          <w:lang w:eastAsia="pt-BR"/>
        </w:rPr>
        <w:t xml:space="preserve">facilmente calculada através das intensidades </w:t>
      </w:r>
      <m:oMath>
        <m:sSub>
          <m:sSubPr>
            <m:ctrlPr>
              <w:rPr>
                <w:rStyle w:val="sac"/>
                <w:rFonts w:ascii="Cambria Math" w:hAnsi="Cambria Math"/>
                <w:i/>
                <w:lang w:val="pt-BR"/>
              </w:rPr>
            </m:ctrlPr>
          </m:sSubPr>
          <m:e>
            <m:r>
              <w:rPr>
                <w:rStyle w:val="sac"/>
                <w:rFonts w:ascii="Cambria Math" w:hAnsi="Cambria Math"/>
                <w:lang w:val="pt-BR"/>
              </w:rPr>
              <m:t>I</m:t>
            </m:r>
          </m:e>
          <m:sub>
            <m:r>
              <w:rPr>
                <w:rStyle w:val="sac"/>
                <w:rFonts w:ascii="Cambria Math" w:hAnsi="Cambria Math"/>
                <w:lang w:val="pt-BR"/>
              </w:rPr>
              <m:t>1</m:t>
            </m:r>
          </m:sub>
        </m:sSub>
        <m:r>
          <w:rPr>
            <w:rStyle w:val="sac"/>
            <w:rFonts w:ascii="Cambria Math" w:hAnsi="Cambria Math"/>
            <w:lang w:val="pt-BR"/>
          </w:rPr>
          <m:t xml:space="preserve"> e </m:t>
        </m:r>
        <m:sSub>
          <m:sSubPr>
            <m:ctrlPr>
              <w:rPr>
                <w:rStyle w:val="sac"/>
                <w:rFonts w:ascii="Cambria Math" w:hAnsi="Cambria Math"/>
                <w:i/>
                <w:lang w:val="pt-BR"/>
              </w:rPr>
            </m:ctrlPr>
          </m:sSubPr>
          <m:e>
            <m:r>
              <w:rPr>
                <w:rStyle w:val="sac"/>
                <w:rFonts w:ascii="Cambria Math" w:hAnsi="Cambria Math"/>
                <w:lang w:val="pt-BR"/>
              </w:rPr>
              <m:t>I</m:t>
            </m:r>
          </m:e>
          <m:sub>
            <m:r>
              <w:rPr>
                <w:rStyle w:val="sac"/>
                <w:rFonts w:ascii="Cambria Math" w:hAnsi="Cambria Math"/>
                <w:lang w:val="pt-BR"/>
              </w:rPr>
              <m:t>2</m:t>
            </m:r>
          </m:sub>
        </m:sSub>
      </m:oMath>
      <w:r w:rsidRPr="003F764F">
        <w:rPr>
          <w:rStyle w:val="sac"/>
          <w:lang w:val="pt-BR"/>
        </w:rPr>
        <w:t xml:space="preserve">, </w:t>
      </w:r>
      <w:r w:rsidRPr="003F764F">
        <w:rPr>
          <w:rFonts w:cs="Times New Roman"/>
          <w:szCs w:val="24"/>
          <w:lang w:eastAsia="pt-BR"/>
        </w:rPr>
        <w:t xml:space="preserve">obtidas nas voltagens </w:t>
      </w:r>
      <m:oMath>
        <m:sSub>
          <m:sSubPr>
            <m:ctrlPr>
              <w:rPr>
                <w:rFonts w:ascii="Cambria Math" w:hAnsi="Cambria Math" w:cs="Times New Roman"/>
                <w:i/>
                <w:szCs w:val="24"/>
                <w:lang w:eastAsia="pt-BR"/>
              </w:rPr>
            </m:ctrlPr>
          </m:sSubPr>
          <m:e>
            <m:r>
              <w:rPr>
                <w:rFonts w:ascii="Cambria Math" w:hAnsi="Cambria Math" w:cs="Times New Roman"/>
                <w:szCs w:val="24"/>
                <w:lang w:eastAsia="pt-BR"/>
              </w:rPr>
              <m:t>V</m:t>
            </m:r>
          </m:e>
          <m:sub>
            <m:r>
              <w:rPr>
                <w:rFonts w:ascii="Cambria Math" w:hAnsi="Cambria Math" w:cs="Times New Roman"/>
                <w:szCs w:val="24"/>
                <w:lang w:eastAsia="pt-BR"/>
              </w:rPr>
              <m:t>1</m:t>
            </m:r>
          </m:sub>
        </m:sSub>
      </m:oMath>
      <w:r w:rsidRPr="003F764F">
        <w:rPr>
          <w:rFonts w:cs="Times New Roman"/>
          <w:szCs w:val="24"/>
          <w:lang w:eastAsia="pt-BR"/>
        </w:rPr>
        <w:t xml:space="preserve"> e </w:t>
      </w:r>
      <m:oMath>
        <m:sSub>
          <m:sSubPr>
            <m:ctrlPr>
              <w:rPr>
                <w:rFonts w:ascii="Cambria Math" w:hAnsi="Cambria Math" w:cs="Times New Roman"/>
                <w:i/>
                <w:szCs w:val="24"/>
                <w:lang w:eastAsia="pt-BR"/>
              </w:rPr>
            </m:ctrlPr>
          </m:sSubPr>
          <m:e>
            <m:r>
              <w:rPr>
                <w:rFonts w:ascii="Cambria Math" w:hAnsi="Cambria Math" w:cs="Times New Roman"/>
                <w:szCs w:val="24"/>
                <w:lang w:eastAsia="pt-BR"/>
              </w:rPr>
              <m:t>V</m:t>
            </m:r>
          </m:e>
          <m:sub>
            <m:r>
              <w:rPr>
                <w:rFonts w:ascii="Cambria Math" w:hAnsi="Cambria Math" w:cs="Times New Roman"/>
                <w:szCs w:val="24"/>
                <w:lang w:eastAsia="pt-BR"/>
              </w:rPr>
              <m:t>2</m:t>
            </m:r>
          </m:sub>
        </m:sSub>
      </m:oMath>
      <w:r w:rsidRPr="003F764F">
        <w:rPr>
          <w:rFonts w:eastAsiaTheme="minorEastAsia" w:cs="Times New Roman"/>
          <w:szCs w:val="24"/>
          <w:lang w:eastAsia="pt-BR"/>
        </w:rPr>
        <w:t xml:space="preserve">, </w:t>
      </w:r>
      <w:r w:rsidRPr="003F764F">
        <w:rPr>
          <w:rStyle w:val="sac"/>
          <w:lang w:val="pt-BR"/>
        </w:rPr>
        <w:t xml:space="preserve">para </w:t>
      </w:r>
      <w:r w:rsidR="00446FF4" w:rsidRPr="003F764F">
        <w:rPr>
          <w:rStyle w:val="sac"/>
          <w:lang w:val="pt-BR"/>
        </w:rPr>
        <w:t xml:space="preserve">ambos, </w:t>
      </w:r>
      <w:r w:rsidR="00446FF4" w:rsidRPr="003F764F">
        <w:rPr>
          <w:rFonts w:cs="Times New Roman"/>
          <w:szCs w:val="24"/>
          <w:lang w:eastAsia="pt-BR"/>
        </w:rPr>
        <w:t xml:space="preserve">amostra e </w:t>
      </w:r>
      <w:r w:rsidRPr="003F764F">
        <w:rPr>
          <w:rStyle w:val="sac"/>
          <w:lang w:val="pt-BR"/>
        </w:rPr>
        <w:t xml:space="preserve">padrão único de calibração, </w:t>
      </w:r>
      <w:r w:rsidR="00446FF4" w:rsidRPr="003F764F">
        <w:rPr>
          <w:rStyle w:val="sac"/>
          <w:lang w:val="pt-BR"/>
        </w:rPr>
        <w:t xml:space="preserve">sendo a </w:t>
      </w:r>
      <w:r w:rsidRPr="003F764F">
        <w:rPr>
          <w:rFonts w:cs="Times New Roman"/>
          <w:szCs w:val="24"/>
          <w:lang w:eastAsia="pt-BR"/>
        </w:rPr>
        <w:t xml:space="preserve">concentração </w:t>
      </w:r>
      <w:r w:rsidR="00446FF4" w:rsidRPr="003F764F">
        <w:rPr>
          <w:rFonts w:cs="Times New Roman"/>
          <w:szCs w:val="24"/>
          <w:lang w:eastAsia="pt-BR"/>
        </w:rPr>
        <w:t>des</w:t>
      </w:r>
      <w:r w:rsidR="00FD06D3">
        <w:rPr>
          <w:rFonts w:cs="Times New Roman"/>
          <w:szCs w:val="24"/>
          <w:lang w:eastAsia="pt-BR"/>
        </w:rPr>
        <w:t>t</w:t>
      </w:r>
      <w:r w:rsidR="00446FF4" w:rsidRPr="003F764F">
        <w:rPr>
          <w:rFonts w:cs="Times New Roman"/>
          <w:szCs w:val="24"/>
          <w:lang w:eastAsia="pt-BR"/>
        </w:rPr>
        <w:t xml:space="preserve">e último </w:t>
      </w:r>
      <w:r w:rsidRPr="003F764F">
        <w:rPr>
          <w:rFonts w:cs="Times New Roman"/>
          <w:szCs w:val="24"/>
          <w:lang w:eastAsia="pt-BR"/>
        </w:rPr>
        <w:t>conhecida (</w:t>
      </w:r>
      <m:oMath>
        <m:sSub>
          <m:sSubPr>
            <m:ctrlPr>
              <w:rPr>
                <w:rStyle w:val="sac"/>
                <w:rFonts w:ascii="Cambria Math" w:hAnsi="Cambria Math"/>
                <w:i/>
                <w:lang w:val="pt-BR"/>
              </w:rPr>
            </m:ctrlPr>
          </m:sSubPr>
          <m:e>
            <m:r>
              <w:rPr>
                <w:rStyle w:val="sac"/>
                <w:rFonts w:ascii="Cambria Math" w:hAnsi="Cambria Math"/>
                <w:lang w:val="pt-BR"/>
              </w:rPr>
              <m:t>C</m:t>
            </m:r>
          </m:e>
          <m:sub>
            <m:r>
              <w:rPr>
                <w:rStyle w:val="sac"/>
                <w:rFonts w:ascii="Cambria Math" w:hAnsi="Cambria Math"/>
                <w:lang w:val="pt-BR"/>
              </w:rPr>
              <m:t>padrão</m:t>
            </m:r>
          </m:sub>
        </m:sSub>
      </m:oMath>
      <w:r w:rsidRPr="003F764F">
        <w:rPr>
          <w:rFonts w:cs="Times New Roman"/>
          <w:szCs w:val="24"/>
          <w:lang w:eastAsia="pt-BR"/>
        </w:rPr>
        <w:t>).</w:t>
      </w:r>
    </w:p>
    <w:p w14:paraId="0B8FD14A" w14:textId="62B5796E" w:rsidR="00085D95" w:rsidRPr="003F764F" w:rsidRDefault="00085D95" w:rsidP="00085D95">
      <w:pPr>
        <w:ind w:firstLine="851"/>
        <w:rPr>
          <w:rFonts w:cs="Times New Roman"/>
          <w:szCs w:val="24"/>
          <w:lang w:eastAsia="pt-BR"/>
        </w:rPr>
      </w:pPr>
      <w:r w:rsidRPr="003F764F">
        <w:rPr>
          <w:rFonts w:cs="Times New Roman"/>
          <w:szCs w:val="24"/>
          <w:lang w:eastAsia="pt-BR"/>
        </w:rPr>
        <w:t xml:space="preserve">O </w:t>
      </w:r>
      <w:r w:rsidR="00F553E4" w:rsidRPr="003F764F">
        <w:rPr>
          <w:rFonts w:cs="Times New Roman"/>
          <w:szCs w:val="24"/>
          <w:lang w:eastAsia="pt-BR"/>
        </w:rPr>
        <w:t>LOQ</w:t>
      </w:r>
      <w:r w:rsidRPr="003F764F">
        <w:rPr>
          <w:rFonts w:cs="Times New Roman"/>
          <w:szCs w:val="24"/>
          <w:lang w:eastAsia="pt-BR"/>
        </w:rPr>
        <w:t xml:space="preserve"> </w:t>
      </w:r>
      <w:r w:rsidR="00F553E4" w:rsidRPr="003F764F">
        <w:rPr>
          <w:rFonts w:cs="Times New Roman"/>
          <w:szCs w:val="24"/>
          <w:lang w:eastAsia="pt-BR"/>
        </w:rPr>
        <w:t>do método SD</w:t>
      </w:r>
      <w:r w:rsidR="00B34D19">
        <w:rPr>
          <w:rFonts w:cs="Times New Roman"/>
          <w:szCs w:val="24"/>
          <w:lang w:eastAsia="pt-BR"/>
        </w:rPr>
        <w:t>-</w:t>
      </w:r>
      <w:r w:rsidR="00F553E4" w:rsidRPr="003F764F">
        <w:rPr>
          <w:rFonts w:cs="Times New Roman"/>
          <w:szCs w:val="24"/>
          <w:lang w:eastAsia="pt-BR"/>
        </w:rPr>
        <w:t xml:space="preserve">SSC LIBS foi calculado </w:t>
      </w:r>
      <w:r w:rsidRPr="003F764F">
        <w:rPr>
          <w:rFonts w:cs="Times New Roman"/>
          <w:szCs w:val="24"/>
          <w:lang w:eastAsia="pt-BR"/>
        </w:rPr>
        <w:t>de acordo com</w:t>
      </w:r>
      <w:r w:rsidR="00F553E4" w:rsidRPr="003F764F">
        <w:rPr>
          <w:rFonts w:cs="Times New Roman"/>
          <w:szCs w:val="24"/>
          <w:lang w:eastAsia="pt-BR"/>
        </w:rPr>
        <w:t xml:space="preserve"> a </w:t>
      </w:r>
      <w:r w:rsidR="00F52C4D">
        <w:rPr>
          <w:rFonts w:cs="Times New Roman"/>
          <w:szCs w:val="24"/>
          <w:lang w:eastAsia="pt-BR"/>
        </w:rPr>
        <w:fldChar w:fldCharType="begin"/>
      </w:r>
      <w:r w:rsidR="00F52C4D">
        <w:rPr>
          <w:rFonts w:cs="Times New Roman"/>
          <w:szCs w:val="24"/>
          <w:lang w:eastAsia="pt-BR"/>
        </w:rPr>
        <w:instrText xml:space="preserve"> REF _Ref38024283 \h </w:instrText>
      </w:r>
      <w:r w:rsidR="00F52C4D">
        <w:rPr>
          <w:rFonts w:cs="Times New Roman"/>
          <w:szCs w:val="24"/>
          <w:lang w:eastAsia="pt-BR"/>
        </w:rPr>
      </w:r>
      <w:r w:rsidR="00F52C4D">
        <w:rPr>
          <w:rFonts w:cs="Times New Roman"/>
          <w:szCs w:val="24"/>
          <w:lang w:eastAsia="pt-BR"/>
        </w:rPr>
        <w:fldChar w:fldCharType="separate"/>
      </w:r>
      <w:r w:rsidR="00CF2A05">
        <w:t xml:space="preserve">Equação </w:t>
      </w:r>
      <w:r w:rsidR="00CF2A05">
        <w:rPr>
          <w:noProof/>
        </w:rPr>
        <w:t>6</w:t>
      </w:r>
      <w:r w:rsidR="00F52C4D">
        <w:rPr>
          <w:rFonts w:cs="Times New Roman"/>
          <w:szCs w:val="24"/>
          <w:lang w:eastAsia="pt-BR"/>
        </w:rPr>
        <w:fldChar w:fldCharType="end"/>
      </w:r>
      <w:r w:rsidR="007E47D0">
        <w:rPr>
          <w:rFonts w:cs="Times New Roman"/>
          <w:szCs w:val="24"/>
          <w:lang w:eastAsia="pt-BR"/>
        </w:rPr>
        <w:t>:</w:t>
      </w:r>
    </w:p>
    <w:p w14:paraId="275CBC75" w14:textId="494967E8" w:rsidR="00085D95" w:rsidRPr="003F764F" w:rsidRDefault="00085D95" w:rsidP="003B415D">
      <w:pPr>
        <w:rPr>
          <w:rFonts w:cs="Times New Roman"/>
          <w:szCs w:val="24"/>
          <w:lang w:eastAsia="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577"/>
      </w:tblGrid>
      <w:tr w:rsidR="00EA7659" w:rsidRPr="003F764F" w14:paraId="658AED68" w14:textId="77777777" w:rsidTr="00EA7659">
        <w:tc>
          <w:tcPr>
            <w:tcW w:w="7621" w:type="dxa"/>
            <w:vAlign w:val="center"/>
          </w:tcPr>
          <w:p w14:paraId="23F15FBE" w14:textId="46DA484B" w:rsidR="003B415D" w:rsidRPr="003F764F" w:rsidRDefault="00F553E4" w:rsidP="00B03541">
            <w:pPr>
              <w:spacing w:line="480" w:lineRule="auto"/>
              <w:jc w:val="center"/>
              <w:rPr>
                <w:rStyle w:val="sac"/>
                <w:lang w:val="pt-BR"/>
              </w:rPr>
            </w:pPr>
            <m:oMathPara>
              <m:oMath>
                <m:r>
                  <w:rPr>
                    <w:rFonts w:ascii="Cambria Math" w:hAnsi="Cambria Math" w:cs="Times New Roman"/>
                    <w:szCs w:val="24"/>
                  </w:rPr>
                  <m:t xml:space="preserve">LOQ= </m:t>
                </m:r>
                <m:sSub>
                  <m:sSubPr>
                    <m:ctrlPr>
                      <w:rPr>
                        <w:rFonts w:ascii="Cambria Math" w:hAnsi="Cambria Math" w:cs="Times New Roman"/>
                        <w:i/>
                        <w:szCs w:val="24"/>
                      </w:rPr>
                    </m:ctrlPr>
                  </m:sSubPr>
                  <m:e>
                    <m:r>
                      <w:rPr>
                        <w:rFonts w:ascii="Cambria Math" w:hAnsi="Cambria Math" w:cs="Times New Roman"/>
                        <w:szCs w:val="24"/>
                      </w:rPr>
                      <m:t>C</m:t>
                    </m:r>
                  </m:e>
                  <m:sub>
                    <m:r>
                      <w:rPr>
                        <w:rFonts w:ascii="Cambria Math" w:hAnsi="Cambria Math" w:cs="Times New Roman"/>
                        <w:szCs w:val="24"/>
                      </w:rPr>
                      <m:t>branco</m:t>
                    </m:r>
                  </m:sub>
                </m:sSub>
                <m:r>
                  <w:rPr>
                    <w:rFonts w:ascii="Cambria Math" w:hAnsi="Cambria Math" w:cs="Times New Roman"/>
                    <w:szCs w:val="24"/>
                  </w:rPr>
                  <m:t>+10</m:t>
                </m:r>
                <m:sSub>
                  <m:sSubPr>
                    <m:ctrlPr>
                      <w:rPr>
                        <w:rFonts w:ascii="Cambria Math" w:hAnsi="Cambria Math" w:cs="Times New Roman"/>
                        <w:i/>
                        <w:szCs w:val="24"/>
                      </w:rPr>
                    </m:ctrlPr>
                  </m:sSubPr>
                  <m:e>
                    <m:r>
                      <w:rPr>
                        <w:rFonts w:ascii="Cambria Math" w:hAnsi="Cambria Math" w:cs="Times New Roman"/>
                        <w:szCs w:val="24"/>
                      </w:rPr>
                      <m:t>SD</m:t>
                    </m:r>
                  </m:e>
                  <m:sub>
                    <m:r>
                      <w:rPr>
                        <w:rFonts w:ascii="Cambria Math" w:hAnsi="Cambria Math" w:cs="Times New Roman"/>
                        <w:szCs w:val="24"/>
                      </w:rPr>
                      <m:t>branco</m:t>
                    </m:r>
                  </m:sub>
                </m:sSub>
              </m:oMath>
            </m:oMathPara>
          </w:p>
        </w:tc>
        <w:tc>
          <w:tcPr>
            <w:tcW w:w="1577" w:type="dxa"/>
            <w:vAlign w:val="center"/>
          </w:tcPr>
          <w:p w14:paraId="7DF2C560" w14:textId="529A67A6" w:rsidR="003B415D" w:rsidRPr="003F764F" w:rsidRDefault="00F52C4D" w:rsidP="00F52C4D">
            <w:pPr>
              <w:pStyle w:val="Legenda"/>
              <w:rPr>
                <w:rStyle w:val="sac"/>
                <w:lang w:val="pt-BR"/>
              </w:rPr>
            </w:pPr>
            <w:bookmarkStart w:id="17" w:name="_Ref38024283"/>
            <w:r>
              <w:t xml:space="preserve">Equação </w:t>
            </w:r>
            <w:r w:rsidR="00052407">
              <w:fldChar w:fldCharType="begin"/>
            </w:r>
            <w:r w:rsidR="00052407">
              <w:instrText xml:space="preserve"> SEQ Equação \* ARABIC </w:instrText>
            </w:r>
            <w:r w:rsidR="00052407">
              <w:fldChar w:fldCharType="separate"/>
            </w:r>
            <w:r w:rsidR="00CF2A05">
              <w:rPr>
                <w:noProof/>
              </w:rPr>
              <w:t>6</w:t>
            </w:r>
            <w:r w:rsidR="00052407">
              <w:rPr>
                <w:noProof/>
              </w:rPr>
              <w:fldChar w:fldCharType="end"/>
            </w:r>
            <w:bookmarkEnd w:id="17"/>
          </w:p>
        </w:tc>
      </w:tr>
    </w:tbl>
    <w:p w14:paraId="5B239BFB" w14:textId="77777777" w:rsidR="00F52C4D" w:rsidRDefault="00F52C4D" w:rsidP="00085D95">
      <w:pPr>
        <w:ind w:firstLine="851"/>
        <w:rPr>
          <w:rFonts w:cs="Times New Roman"/>
          <w:szCs w:val="24"/>
          <w:lang w:eastAsia="pt-BR"/>
        </w:rPr>
      </w:pPr>
    </w:p>
    <w:p w14:paraId="4EAE2E31" w14:textId="3248F0E7" w:rsidR="00C61ACB" w:rsidRPr="003F764F" w:rsidRDefault="007E47D0" w:rsidP="002443A2">
      <w:pPr>
        <w:ind w:firstLine="851"/>
        <w:rPr>
          <w:rFonts w:cs="Times New Roman"/>
          <w:szCs w:val="24"/>
          <w:lang w:eastAsia="pt-BR"/>
        </w:rPr>
      </w:pPr>
      <w:r>
        <w:rPr>
          <w:rFonts w:cs="Times New Roman"/>
          <w:szCs w:val="24"/>
          <w:lang w:eastAsia="pt-BR"/>
        </w:rPr>
        <w:t xml:space="preserve">Em que </w:t>
      </w:r>
      <m:oMath>
        <m:sSub>
          <m:sSubPr>
            <m:ctrlPr>
              <w:rPr>
                <w:rFonts w:ascii="Cambria Math" w:hAnsi="Cambria Math" w:cs="Times New Roman"/>
                <w:i/>
                <w:szCs w:val="24"/>
              </w:rPr>
            </m:ctrlPr>
          </m:sSubPr>
          <m:e>
            <m:r>
              <w:rPr>
                <w:rFonts w:ascii="Cambria Math" w:hAnsi="Cambria Math" w:cs="Times New Roman"/>
                <w:szCs w:val="24"/>
              </w:rPr>
              <m:t>C</m:t>
            </m:r>
          </m:e>
          <m:sub>
            <m:r>
              <w:rPr>
                <w:rFonts w:ascii="Cambria Math" w:hAnsi="Cambria Math" w:cs="Times New Roman"/>
                <w:szCs w:val="24"/>
              </w:rPr>
              <m:t>branco</m:t>
            </m:r>
          </m:sub>
        </m:sSub>
      </m:oMath>
      <w:r w:rsidR="00BC2730">
        <w:rPr>
          <w:rFonts w:eastAsiaTheme="minorEastAsia" w:cs="Times New Roman"/>
          <w:szCs w:val="24"/>
        </w:rPr>
        <w:t xml:space="preserve"> </w:t>
      </w:r>
      <w:r w:rsidR="00F553E4" w:rsidRPr="003F764F">
        <w:rPr>
          <w:rFonts w:cs="Times New Roman"/>
          <w:szCs w:val="24"/>
          <w:lang w:eastAsia="pt-BR"/>
        </w:rPr>
        <w:t>é a</w:t>
      </w:r>
      <w:r w:rsidR="00085D95" w:rsidRPr="003F764F">
        <w:rPr>
          <w:rFonts w:cs="Times New Roman"/>
          <w:szCs w:val="24"/>
          <w:lang w:eastAsia="pt-BR"/>
        </w:rPr>
        <w:t xml:space="preserve"> concentração média e </w:t>
      </w:r>
      <m:oMath>
        <m:sSub>
          <m:sSubPr>
            <m:ctrlPr>
              <w:rPr>
                <w:rFonts w:ascii="Cambria Math" w:hAnsi="Cambria Math" w:cs="Times New Roman"/>
                <w:i/>
                <w:szCs w:val="24"/>
              </w:rPr>
            </m:ctrlPr>
          </m:sSubPr>
          <m:e>
            <m:r>
              <w:rPr>
                <w:rFonts w:ascii="Cambria Math" w:hAnsi="Cambria Math" w:cs="Times New Roman"/>
                <w:szCs w:val="24"/>
              </w:rPr>
              <m:t>SD</m:t>
            </m:r>
          </m:e>
          <m:sub>
            <m:r>
              <w:rPr>
                <w:rFonts w:ascii="Cambria Math" w:hAnsi="Cambria Math" w:cs="Times New Roman"/>
                <w:szCs w:val="24"/>
              </w:rPr>
              <m:t>branco</m:t>
            </m:r>
          </m:sub>
        </m:sSub>
      </m:oMath>
      <w:r w:rsidR="00FD06D3">
        <w:rPr>
          <w:rFonts w:eastAsiaTheme="minorEastAsia" w:cs="Times New Roman"/>
          <w:szCs w:val="24"/>
        </w:rPr>
        <w:t xml:space="preserve">, </w:t>
      </w:r>
      <w:r w:rsidR="00085D95" w:rsidRPr="003F764F">
        <w:rPr>
          <w:rFonts w:cs="Times New Roman"/>
          <w:szCs w:val="24"/>
          <w:lang w:eastAsia="pt-BR"/>
        </w:rPr>
        <w:t xml:space="preserve">o desvio padrão de 10 </w:t>
      </w:r>
      <w:r w:rsidR="00F553E4" w:rsidRPr="003F764F">
        <w:rPr>
          <w:rFonts w:cs="Times New Roman"/>
          <w:szCs w:val="24"/>
          <w:lang w:eastAsia="pt-BR"/>
        </w:rPr>
        <w:t>medidas</w:t>
      </w:r>
      <w:r w:rsidR="00085D95" w:rsidRPr="003F764F">
        <w:rPr>
          <w:rFonts w:cs="Times New Roman"/>
          <w:szCs w:val="24"/>
          <w:lang w:eastAsia="pt-BR"/>
        </w:rPr>
        <w:t xml:space="preserve"> da concentração </w:t>
      </w:r>
      <w:r w:rsidR="00F553E4" w:rsidRPr="003F764F">
        <w:rPr>
          <w:rFonts w:cs="Times New Roman"/>
          <w:szCs w:val="24"/>
          <w:lang w:eastAsia="pt-BR"/>
        </w:rPr>
        <w:t>do</w:t>
      </w:r>
      <w:r w:rsidR="00085D95" w:rsidRPr="003F764F">
        <w:rPr>
          <w:rFonts w:cs="Times New Roman"/>
          <w:szCs w:val="24"/>
          <w:lang w:eastAsia="pt-BR"/>
        </w:rPr>
        <w:t xml:space="preserve"> branco </w:t>
      </w:r>
      <w:r w:rsidR="00F553E4" w:rsidRPr="003F764F">
        <w:rPr>
          <w:rFonts w:cs="Times New Roman"/>
          <w:szCs w:val="24"/>
          <w:lang w:eastAsia="pt-BR"/>
        </w:rPr>
        <w:t xml:space="preserve">analítico </w:t>
      </w:r>
      <w:r w:rsidR="001363A3" w:rsidRPr="003F764F">
        <w:rPr>
          <w:rFonts w:cs="Times New Roman"/>
        </w:rPr>
        <w:fldChar w:fldCharType="begin" w:fldLock="1"/>
      </w:r>
      <w:r w:rsidR="00D24FD9">
        <w:rPr>
          <w:rFonts w:cs="Times New Roman"/>
        </w:rPr>
        <w:instrText>ADDIN CSL_CITATION {"citationItems":[{"id":"ITEM-1","itemData":{"ISBN":"978-0-273-73042-2","ISSN":"0040-1706","PMID":"13810572","abstract":"To add yet another volume to the already numerous texts on statistics might seem to be an unwarranted exercise, yet the fact remains that many highly competent scientists are woefully ignorant of even the most elementary statistical methods. It is even more astonishing that analytical chemists, who practise one of the most quantitative of all sciences, are no more immune than others to this dangerous, but entirely curable, affliction. It is hoped, therefore, that this book will benefit analytical scientists who wish to design and conduct their experiments properly, and extract as much information from the results as they legitimately can. It is intended to be of value to the rapidly growing number of students specialising in analytical chemistry, and to those who use analytical methods routinely in every- day laboratory work. There","author":[{"dropping-particle":"","family":"Miller","given":"James","non-dropping-particle":"","parse-names":false,"suffix":""},{"dropping-particle":"","family":"Miller","given":"Jane C","non-dropping-particle":"","parse-names":false,"suffix":""}],"container-title":"Technometrics","edition":"6","id":"ITEM-1","issued":{"date-parts":[["2010"]]},"number-of-pages":"278","publisher":"Pearson","publisher-place":"Harlow","title":"Statistics and Chemometrics for Analytical Chemistry","type":"book"},"uris":["http://www.mendeley.com/documents/?uuid=f88a66f8-55aa-4370-884a-c8c06d98a7dc"]}],"mendeley":{"formattedCitation":"(152)","plainTextFormattedCitation":"(152)","previouslyFormattedCitation":"(152)"},"properties":{"noteIndex":0},"schema":"https://github.com/citation-style-language/schema/raw/master/csl-citation.json"}</w:instrText>
      </w:r>
      <w:r w:rsidR="001363A3" w:rsidRPr="003F764F">
        <w:rPr>
          <w:rFonts w:cs="Times New Roman"/>
        </w:rPr>
        <w:fldChar w:fldCharType="separate"/>
      </w:r>
      <w:r w:rsidR="0056694A" w:rsidRPr="0056694A">
        <w:rPr>
          <w:rFonts w:cs="Times New Roman"/>
          <w:noProof/>
        </w:rPr>
        <w:t>(</w:t>
      </w:r>
      <w:r w:rsidR="00C21236">
        <w:rPr>
          <w:rFonts w:cs="Times New Roman"/>
          <w:noProof/>
        </w:rPr>
        <w:t>27</w:t>
      </w:r>
      <w:r w:rsidR="0056694A" w:rsidRPr="0056694A">
        <w:rPr>
          <w:rFonts w:cs="Times New Roman"/>
          <w:noProof/>
        </w:rPr>
        <w:t>)</w:t>
      </w:r>
      <w:r w:rsidR="001363A3" w:rsidRPr="003F764F">
        <w:rPr>
          <w:rFonts w:cs="Times New Roman"/>
        </w:rPr>
        <w:fldChar w:fldCharType="end"/>
      </w:r>
      <w:r w:rsidR="00085D95" w:rsidRPr="003F764F">
        <w:rPr>
          <w:rFonts w:cs="Times New Roman"/>
          <w:szCs w:val="24"/>
          <w:lang w:eastAsia="pt-BR"/>
        </w:rPr>
        <w:t xml:space="preserve">. Carbonato de cálcio e </w:t>
      </w:r>
      <w:r w:rsidR="00294EC5" w:rsidRPr="003F764F">
        <w:rPr>
          <w:rFonts w:cs="Times New Roman"/>
          <w:szCs w:val="24"/>
          <w:lang w:eastAsia="pt-BR"/>
        </w:rPr>
        <w:t xml:space="preserve">o </w:t>
      </w:r>
      <w:r w:rsidR="00BC2730">
        <w:rPr>
          <w:rFonts w:cs="Times New Roman"/>
          <w:szCs w:val="24"/>
          <w:lang w:eastAsia="pt-BR"/>
        </w:rPr>
        <w:t>CRM</w:t>
      </w:r>
      <w:r w:rsidR="00F553E4" w:rsidRPr="003F764F">
        <w:rPr>
          <w:rFonts w:cs="Times New Roman"/>
          <w:szCs w:val="24"/>
          <w:lang w:eastAsia="pt-BR"/>
        </w:rPr>
        <w:t xml:space="preserve"> de farinha de arroz (</w:t>
      </w:r>
      <w:r w:rsidR="00F553E4" w:rsidRPr="003F764F">
        <w:rPr>
          <w:rFonts w:cs="Times New Roman"/>
          <w:i/>
          <w:iCs/>
          <w:szCs w:val="24"/>
          <w:lang w:eastAsia="pt-BR"/>
        </w:rPr>
        <w:t>Rice Flour</w:t>
      </w:r>
      <w:r w:rsidR="00294EC5" w:rsidRPr="003F764F">
        <w:rPr>
          <w:rFonts w:cs="Times New Roman"/>
          <w:szCs w:val="24"/>
          <w:lang w:eastAsia="pt-BR"/>
        </w:rPr>
        <w:t xml:space="preserve">, </w:t>
      </w:r>
      <w:r w:rsidR="00085D95" w:rsidRPr="003F764F">
        <w:rPr>
          <w:rFonts w:cs="Times New Roman"/>
          <w:szCs w:val="24"/>
          <w:lang w:eastAsia="pt-BR"/>
        </w:rPr>
        <w:t>NIST 1568a</w:t>
      </w:r>
      <w:r w:rsidR="00F553E4" w:rsidRPr="003F764F">
        <w:rPr>
          <w:rFonts w:cs="Times New Roman"/>
          <w:szCs w:val="24"/>
          <w:lang w:eastAsia="pt-BR"/>
        </w:rPr>
        <w:t>)</w:t>
      </w:r>
      <w:r w:rsidR="00085D95" w:rsidRPr="003F764F">
        <w:rPr>
          <w:rFonts w:cs="Times New Roman"/>
          <w:szCs w:val="24"/>
          <w:lang w:eastAsia="pt-BR"/>
        </w:rPr>
        <w:t xml:space="preserve"> foram empregados como </w:t>
      </w:r>
      <w:r w:rsidR="00F553E4" w:rsidRPr="003F764F">
        <w:rPr>
          <w:rFonts w:cs="Times New Roman"/>
          <w:szCs w:val="24"/>
          <w:lang w:eastAsia="pt-BR"/>
        </w:rPr>
        <w:t>b</w:t>
      </w:r>
      <w:r w:rsidR="00085D95" w:rsidRPr="003F764F">
        <w:rPr>
          <w:rFonts w:cs="Times New Roman"/>
          <w:szCs w:val="24"/>
          <w:lang w:eastAsia="pt-BR"/>
        </w:rPr>
        <w:t>ranco</w:t>
      </w:r>
      <w:r w:rsidR="00F553E4" w:rsidRPr="003F764F">
        <w:rPr>
          <w:rFonts w:cs="Times New Roman"/>
          <w:szCs w:val="24"/>
          <w:lang w:eastAsia="pt-BR"/>
        </w:rPr>
        <w:t xml:space="preserve">s analíticos </w:t>
      </w:r>
      <w:r w:rsidR="00085D95" w:rsidRPr="003F764F">
        <w:rPr>
          <w:rFonts w:cs="Times New Roman"/>
          <w:szCs w:val="24"/>
          <w:lang w:eastAsia="pt-BR"/>
        </w:rPr>
        <w:t>para</w:t>
      </w:r>
      <w:r w:rsidR="00F553E4" w:rsidRPr="003F764F">
        <w:rPr>
          <w:rFonts w:cs="Times New Roman"/>
          <w:szCs w:val="24"/>
          <w:lang w:eastAsia="pt-BR"/>
        </w:rPr>
        <w:t xml:space="preserve"> </w:t>
      </w:r>
      <w:r w:rsidR="00781A60" w:rsidRPr="003F764F">
        <w:rPr>
          <w:rFonts w:cs="Times New Roman"/>
          <w:szCs w:val="24"/>
          <w:lang w:eastAsia="pt-BR"/>
        </w:rPr>
        <w:t xml:space="preserve">a </w:t>
      </w:r>
      <w:r w:rsidR="00F553E4" w:rsidRPr="003F764F">
        <w:rPr>
          <w:rFonts w:cs="Times New Roman"/>
          <w:szCs w:val="24"/>
          <w:lang w:eastAsia="pt-BR"/>
        </w:rPr>
        <w:t xml:space="preserve">determinação de </w:t>
      </w:r>
      <w:r w:rsidR="00085D95" w:rsidRPr="003F764F">
        <w:rPr>
          <w:rFonts w:cs="Times New Roman"/>
          <w:szCs w:val="24"/>
          <w:lang w:eastAsia="pt-BR"/>
        </w:rPr>
        <w:t xml:space="preserve">P e Al, respectivamente. O </w:t>
      </w:r>
      <w:r w:rsidR="00F553E4" w:rsidRPr="003F764F">
        <w:rPr>
          <w:rFonts w:cs="Times New Roman"/>
          <w:szCs w:val="24"/>
          <w:lang w:eastAsia="pt-BR"/>
        </w:rPr>
        <w:t>LOQ</w:t>
      </w:r>
      <w:r w:rsidR="00085D95" w:rsidRPr="003F764F">
        <w:rPr>
          <w:rFonts w:cs="Times New Roman"/>
          <w:szCs w:val="24"/>
          <w:lang w:eastAsia="pt-BR"/>
        </w:rPr>
        <w:t xml:space="preserve"> encontrado para P (</w:t>
      </w:r>
      <w:r w:rsidR="009A5C84">
        <w:rPr>
          <w:rFonts w:cs="Times New Roman"/>
          <w:szCs w:val="24"/>
          <w:lang w:eastAsia="pt-BR"/>
        </w:rPr>
        <w:t xml:space="preserve">expresso </w:t>
      </w:r>
      <w:r w:rsidR="00085D95" w:rsidRPr="003F764F">
        <w:rPr>
          <w:rFonts w:cs="Times New Roman"/>
          <w:szCs w:val="24"/>
          <w:lang w:eastAsia="pt-BR"/>
        </w:rPr>
        <w:t>como P</w:t>
      </w:r>
      <w:r w:rsidR="00085D95" w:rsidRPr="003F764F">
        <w:rPr>
          <w:rFonts w:cs="Times New Roman"/>
          <w:szCs w:val="24"/>
          <w:vertAlign w:val="subscript"/>
          <w:lang w:eastAsia="pt-BR"/>
        </w:rPr>
        <w:t>2</w:t>
      </w:r>
      <w:r w:rsidR="00085D95" w:rsidRPr="003F764F">
        <w:rPr>
          <w:rFonts w:cs="Times New Roman"/>
          <w:szCs w:val="24"/>
          <w:lang w:eastAsia="pt-BR"/>
        </w:rPr>
        <w:t>O</w:t>
      </w:r>
      <w:r w:rsidR="00085D95" w:rsidRPr="003F764F">
        <w:rPr>
          <w:rFonts w:cs="Times New Roman"/>
          <w:szCs w:val="24"/>
          <w:vertAlign w:val="subscript"/>
          <w:lang w:eastAsia="pt-BR"/>
        </w:rPr>
        <w:t>5</w:t>
      </w:r>
      <w:r w:rsidR="00085D95" w:rsidRPr="003F764F">
        <w:rPr>
          <w:rFonts w:cs="Times New Roman"/>
          <w:szCs w:val="24"/>
          <w:lang w:eastAsia="pt-BR"/>
        </w:rPr>
        <w:t>) e Al foi de 2</w:t>
      </w:r>
      <w:r w:rsidR="00294EC5" w:rsidRPr="003F764F">
        <w:rPr>
          <w:rFonts w:cs="Times New Roman"/>
          <w:szCs w:val="24"/>
          <w:lang w:eastAsia="pt-BR"/>
        </w:rPr>
        <w:t xml:space="preserve"> </w:t>
      </w:r>
      <w:r w:rsidR="00085D95" w:rsidRPr="003F764F">
        <w:rPr>
          <w:rFonts w:cs="Times New Roman"/>
          <w:szCs w:val="24"/>
          <w:lang w:eastAsia="pt-BR"/>
        </w:rPr>
        <w:t>% (</w:t>
      </w:r>
      <w:bookmarkStart w:id="18" w:name="_Hlk39253468"/>
      <w:r w:rsidR="00BE007B" w:rsidRPr="003F764F">
        <w:rPr>
          <w:rFonts w:cs="Times New Roman"/>
          <w:szCs w:val="24"/>
          <w:lang w:eastAsia="pt-BR"/>
        </w:rPr>
        <w:t>m</w:t>
      </w:r>
      <w:r w:rsidR="003D6E22">
        <w:rPr>
          <w:rFonts w:cs="Times New Roman"/>
          <w:szCs w:val="24"/>
          <w:lang w:eastAsia="pt-BR"/>
        </w:rPr>
        <w:t xml:space="preserve"> </w:t>
      </w:r>
      <w:r w:rsidR="00BE007B" w:rsidRPr="003F764F">
        <w:rPr>
          <w:rFonts w:cs="Times New Roman"/>
          <w:szCs w:val="24"/>
          <w:lang w:eastAsia="pt-BR"/>
        </w:rPr>
        <w:t>m</w:t>
      </w:r>
      <w:r w:rsidR="003D6E22" w:rsidRPr="003D6E22">
        <w:rPr>
          <w:rFonts w:cs="Times New Roman"/>
          <w:szCs w:val="24"/>
          <w:vertAlign w:val="superscript"/>
          <w:lang w:eastAsia="pt-BR"/>
        </w:rPr>
        <w:t>-1</w:t>
      </w:r>
      <w:bookmarkEnd w:id="18"/>
      <w:r w:rsidR="00085D95" w:rsidRPr="003F764F">
        <w:rPr>
          <w:rFonts w:cs="Times New Roman"/>
          <w:szCs w:val="24"/>
          <w:lang w:eastAsia="pt-BR"/>
        </w:rPr>
        <w:t xml:space="preserve">) e 117 </w:t>
      </w:r>
      <w:bookmarkStart w:id="19" w:name="_Hlk39255088"/>
      <w:r w:rsidR="00085D95" w:rsidRPr="003F764F">
        <w:rPr>
          <w:rFonts w:cs="Times New Roman"/>
          <w:szCs w:val="24"/>
          <w:lang w:eastAsia="pt-BR"/>
        </w:rPr>
        <w:t>mg</w:t>
      </w:r>
      <w:r w:rsidR="0033792D">
        <w:rPr>
          <w:rFonts w:cs="Times New Roman"/>
          <w:szCs w:val="24"/>
          <w:lang w:eastAsia="pt-BR"/>
        </w:rPr>
        <w:t xml:space="preserve"> </w:t>
      </w:r>
      <w:r w:rsidR="00085D95" w:rsidRPr="003F764F">
        <w:rPr>
          <w:rFonts w:cs="Times New Roman"/>
          <w:szCs w:val="24"/>
          <w:lang w:eastAsia="pt-BR"/>
        </w:rPr>
        <w:t>kg</w:t>
      </w:r>
      <w:r w:rsidR="0033792D" w:rsidRPr="0033792D">
        <w:rPr>
          <w:rFonts w:cs="Times New Roman"/>
          <w:szCs w:val="24"/>
          <w:vertAlign w:val="superscript"/>
          <w:lang w:eastAsia="pt-BR"/>
        </w:rPr>
        <w:t>-1</w:t>
      </w:r>
      <w:bookmarkEnd w:id="19"/>
      <w:r w:rsidR="00085D95" w:rsidRPr="003F764F">
        <w:rPr>
          <w:rFonts w:cs="Times New Roman"/>
          <w:szCs w:val="24"/>
          <w:lang w:eastAsia="pt-BR"/>
        </w:rPr>
        <w:t>, respectivamente.</w:t>
      </w:r>
    </w:p>
    <w:p w14:paraId="50EFC3EC" w14:textId="6F17E5C1" w:rsidR="000E4801" w:rsidRPr="003F764F" w:rsidRDefault="000E4801" w:rsidP="0083333A">
      <w:pPr>
        <w:pStyle w:val="Corpo"/>
        <w:spacing w:after="0" w:line="360" w:lineRule="auto"/>
        <w:rPr>
          <w:rStyle w:val="sac"/>
          <w:highlight w:val="green"/>
          <w:lang w:val="pt-BR"/>
        </w:rPr>
      </w:pPr>
    </w:p>
    <w:p w14:paraId="02D60A4A" w14:textId="77777777" w:rsidR="000E4801" w:rsidRPr="003F764F" w:rsidRDefault="000E4801" w:rsidP="0083333A">
      <w:pPr>
        <w:pStyle w:val="Corpo"/>
        <w:spacing w:after="0" w:line="360" w:lineRule="auto"/>
        <w:rPr>
          <w:rStyle w:val="sac"/>
          <w:lang w:val="pt-BR"/>
        </w:rPr>
      </w:pPr>
    </w:p>
    <w:p w14:paraId="2443ABF1" w14:textId="16657E94" w:rsidR="000E4801" w:rsidRPr="003F764F" w:rsidRDefault="004B29EC" w:rsidP="00EA7659">
      <w:pPr>
        <w:pStyle w:val="PargrafodaLista"/>
        <w:numPr>
          <w:ilvl w:val="2"/>
          <w:numId w:val="2"/>
        </w:numPr>
        <w:ind w:left="851" w:hanging="851"/>
        <w:rPr>
          <w:rStyle w:val="sac"/>
          <w:i/>
          <w:lang w:val="pt-BR"/>
        </w:rPr>
      </w:pPr>
      <w:r w:rsidRPr="003F764F">
        <w:rPr>
          <w:rFonts w:cs="Times New Roman"/>
          <w:lang w:eastAsia="pt-BR"/>
        </w:rPr>
        <w:t xml:space="preserve">ESTRATÉGIAS COMPARATIVAS DE </w:t>
      </w:r>
      <w:r w:rsidR="000E7732" w:rsidRPr="003F764F">
        <w:rPr>
          <w:rFonts w:cs="Times New Roman"/>
          <w:lang w:eastAsia="pt-BR"/>
        </w:rPr>
        <w:t>CALIBRAÇÃO COM ÚNICO PADRÃO</w:t>
      </w:r>
    </w:p>
    <w:p w14:paraId="37A5CF8B" w14:textId="77777777" w:rsidR="000E4801" w:rsidRPr="003F764F" w:rsidRDefault="000E4801" w:rsidP="000E4801">
      <w:pPr>
        <w:rPr>
          <w:rStyle w:val="sac"/>
          <w:lang w:val="pt-BR"/>
        </w:rPr>
      </w:pPr>
    </w:p>
    <w:p w14:paraId="77D5BBDE" w14:textId="683BF155" w:rsidR="004B29EC" w:rsidRPr="003F764F" w:rsidRDefault="004B29EC" w:rsidP="0042090E">
      <w:pPr>
        <w:ind w:firstLine="851"/>
        <w:rPr>
          <w:rStyle w:val="sac"/>
          <w:lang w:val="pt-BR"/>
        </w:rPr>
      </w:pPr>
      <w:r w:rsidRPr="003F764F">
        <w:rPr>
          <w:rStyle w:val="sac"/>
          <w:lang w:val="pt-BR"/>
        </w:rPr>
        <w:t xml:space="preserve">As estratégias </w:t>
      </w:r>
      <w:r w:rsidR="009900EA" w:rsidRPr="009900EA">
        <w:rPr>
          <w:rStyle w:val="sac"/>
          <w:iCs/>
          <w:lang w:val="pt-BR"/>
        </w:rPr>
        <w:t>SRC</w:t>
      </w:r>
      <w:r w:rsidR="003D121E" w:rsidRPr="003F764F">
        <w:rPr>
          <w:rStyle w:val="sac"/>
          <w:i/>
          <w:lang w:val="pt-BR"/>
        </w:rPr>
        <w:t xml:space="preserve"> </w:t>
      </w:r>
      <w:r w:rsidR="009900EA" w:rsidRPr="009900EA">
        <w:rPr>
          <w:rStyle w:val="sac"/>
          <w:iCs/>
          <w:lang w:val="pt-BR"/>
        </w:rPr>
        <w:t>MLC</w:t>
      </w:r>
      <w:r w:rsidRPr="003F764F">
        <w:rPr>
          <w:rStyle w:val="sac"/>
          <w:i/>
          <w:lang w:val="pt-BR"/>
        </w:rPr>
        <w:t xml:space="preserve"> </w:t>
      </w:r>
      <w:r w:rsidRPr="003F764F">
        <w:rPr>
          <w:rStyle w:val="sac"/>
          <w:lang w:val="pt-BR"/>
        </w:rPr>
        <w:t xml:space="preserve">recentemente propostas </w:t>
      </w:r>
      <w:r w:rsidR="00061F44">
        <w:rPr>
          <w:rStyle w:val="sac"/>
          <w:lang w:val="pt-BR"/>
        </w:rPr>
        <w:t xml:space="preserve">na literatura </w:t>
      </w:r>
      <w:r w:rsidRPr="003F764F">
        <w:rPr>
          <w:rStyle w:val="sac"/>
          <w:lang w:val="pt-BR"/>
        </w:rPr>
        <w:t>foram utilizadas para a determinação de</w:t>
      </w:r>
      <w:r w:rsidR="00350439" w:rsidRPr="003F764F">
        <w:rPr>
          <w:rStyle w:val="sac"/>
          <w:lang w:val="pt-BR"/>
        </w:rPr>
        <w:t xml:space="preserve"> </w:t>
      </w:r>
      <w:r w:rsidRPr="003F764F">
        <w:rPr>
          <w:rStyle w:val="sac"/>
          <w:lang w:val="pt-BR"/>
        </w:rPr>
        <w:t xml:space="preserve">P </w:t>
      </w:r>
      <w:r w:rsidR="00CB1A93">
        <w:rPr>
          <w:rStyle w:val="sac"/>
          <w:lang w:val="pt-BR"/>
        </w:rPr>
        <w:t xml:space="preserve">em </w:t>
      </w:r>
      <w:r w:rsidRPr="003F764F">
        <w:rPr>
          <w:rStyle w:val="sac"/>
          <w:lang w:val="pt-BR"/>
        </w:rPr>
        <w:t xml:space="preserve">fertilizantes e </w:t>
      </w:r>
      <w:r w:rsidR="00CB1A93">
        <w:rPr>
          <w:rStyle w:val="sac"/>
          <w:lang w:val="pt-BR"/>
        </w:rPr>
        <w:t xml:space="preserve">de </w:t>
      </w:r>
      <w:r w:rsidRPr="003F764F">
        <w:rPr>
          <w:rStyle w:val="sac"/>
          <w:lang w:val="pt-BR"/>
        </w:rPr>
        <w:t>Al em folhas.</w:t>
      </w:r>
    </w:p>
    <w:p w14:paraId="0449E5F2" w14:textId="5170FC64" w:rsidR="0042090E" w:rsidRPr="003F764F" w:rsidRDefault="003D121E" w:rsidP="001236D5">
      <w:pPr>
        <w:ind w:firstLine="851"/>
        <w:rPr>
          <w:rStyle w:val="sac"/>
          <w:lang w:val="pt-BR"/>
        </w:rPr>
      </w:pPr>
      <w:r w:rsidRPr="003F764F">
        <w:rPr>
          <w:rStyle w:val="sac"/>
          <w:lang w:val="pt-BR"/>
        </w:rPr>
        <w:t xml:space="preserve">A estratégia </w:t>
      </w:r>
      <w:r w:rsidR="0016741F">
        <w:rPr>
          <w:rStyle w:val="sac"/>
          <w:iCs/>
          <w:lang w:val="pt-BR"/>
        </w:rPr>
        <w:t>SRC</w:t>
      </w:r>
      <w:r w:rsidRPr="003F764F">
        <w:rPr>
          <w:rStyle w:val="sac"/>
          <w:lang w:val="pt-BR"/>
        </w:rPr>
        <w:t xml:space="preserve"> foi aplicada </w:t>
      </w:r>
      <w:r w:rsidR="0042090E" w:rsidRPr="003F764F">
        <w:rPr>
          <w:rStyle w:val="sac"/>
          <w:lang w:val="pt-BR"/>
        </w:rPr>
        <w:t xml:space="preserve">construindo curvas de intensidade </w:t>
      </w:r>
      <w:r w:rsidR="001236D5" w:rsidRPr="003F764F">
        <w:rPr>
          <w:rStyle w:val="sac"/>
          <w:lang w:val="pt-BR"/>
        </w:rPr>
        <w:t>de emissão</w:t>
      </w:r>
      <w:r w:rsidR="002D7166" w:rsidRPr="003F764F">
        <w:rPr>
          <w:rStyle w:val="sac"/>
          <w:lang w:val="pt-BR"/>
        </w:rPr>
        <w:t xml:space="preserve"> (</w:t>
      </w:r>
      <m:oMath>
        <m:r>
          <w:rPr>
            <w:rStyle w:val="sac"/>
            <w:rFonts w:ascii="Cambria Math" w:hAnsi="Cambria Math"/>
            <w:lang w:val="pt-BR"/>
          </w:rPr>
          <m:t>I</m:t>
        </m:r>
      </m:oMath>
      <w:r w:rsidR="002D7166" w:rsidRPr="003F764F">
        <w:rPr>
          <w:rStyle w:val="sac"/>
          <w:lang w:val="pt-BR"/>
        </w:rPr>
        <w:t>)</w:t>
      </w:r>
      <w:r w:rsidR="001236D5" w:rsidRPr="003F764F">
        <w:rPr>
          <w:rStyle w:val="sac"/>
          <w:lang w:val="pt-BR"/>
        </w:rPr>
        <w:t xml:space="preserve"> </w:t>
      </w:r>
      <w:r w:rsidR="0042090E" w:rsidRPr="003F764F">
        <w:rPr>
          <w:rStyle w:val="sac"/>
          <w:i/>
          <w:lang w:val="pt-BR"/>
        </w:rPr>
        <w:t xml:space="preserve">versus </w:t>
      </w:r>
      <w:r w:rsidR="002D7166" w:rsidRPr="003F764F">
        <w:rPr>
          <w:rStyle w:val="sac"/>
          <w:lang w:val="pt-BR"/>
        </w:rPr>
        <w:t>acúmulo de 5, 10, 15, 20 e 30 pulsos (</w:t>
      </w:r>
      <m:oMath>
        <m:sSub>
          <m:sSubPr>
            <m:ctrlPr>
              <w:rPr>
                <w:rFonts w:ascii="Cambria Math" w:hAnsi="Cambria Math" w:cs="Times New Roman"/>
                <w:i/>
                <w:szCs w:val="24"/>
                <w:lang w:eastAsia="pt-BR"/>
              </w:rPr>
            </m:ctrlPr>
          </m:sSubPr>
          <m:e>
            <m:r>
              <w:rPr>
                <w:rFonts w:ascii="Cambria Math" w:hAnsi="Cambria Math" w:cs="Times New Roman"/>
                <w:szCs w:val="24"/>
                <w:lang w:eastAsia="pt-BR"/>
              </w:rPr>
              <m:t>N</m:t>
            </m:r>
          </m:e>
          <m:sub>
            <m:r>
              <w:rPr>
                <w:rFonts w:ascii="Cambria Math" w:hAnsi="Cambria Math" w:cs="Times New Roman"/>
                <w:szCs w:val="24"/>
                <w:lang w:eastAsia="pt-BR"/>
              </w:rPr>
              <m:t>p</m:t>
            </m:r>
          </m:sub>
        </m:sSub>
      </m:oMath>
      <w:r w:rsidR="002D7166" w:rsidRPr="003F764F">
        <w:rPr>
          <w:rStyle w:val="sac"/>
          <w:lang w:val="pt-BR"/>
        </w:rPr>
        <w:t xml:space="preserve">). A estratégia SD-LIBS </w:t>
      </w:r>
      <w:r w:rsidR="00061F44">
        <w:rPr>
          <w:rStyle w:val="sac"/>
          <w:lang w:val="pt-BR"/>
        </w:rPr>
        <w:t xml:space="preserve">empregando </w:t>
      </w:r>
      <w:r w:rsidR="002D7166" w:rsidRPr="003F764F">
        <w:rPr>
          <w:rStyle w:val="sac"/>
          <w:lang w:val="pt-BR"/>
        </w:rPr>
        <w:t xml:space="preserve">4,5 kV foi utilizada para registrar as linhas de Al e P. </w:t>
      </w:r>
      <w:r w:rsidR="00BD39B5" w:rsidRPr="003F764F">
        <w:rPr>
          <w:rStyle w:val="sac"/>
          <w:lang w:val="pt-BR"/>
        </w:rPr>
        <w:t>A</w:t>
      </w:r>
      <w:r w:rsidR="002D7166" w:rsidRPr="003F764F">
        <w:rPr>
          <w:rStyle w:val="sac"/>
          <w:lang w:val="pt-BR"/>
        </w:rPr>
        <w:t xml:space="preserve"> concentração da amostra </w:t>
      </w:r>
      <w:r w:rsidR="00BD39B5" w:rsidRPr="003F764F">
        <w:rPr>
          <w:rStyle w:val="sac"/>
          <w:lang w:val="pt-BR"/>
        </w:rPr>
        <w:t>(</w:t>
      </w:r>
      <m:oMath>
        <m:sSup>
          <m:sSupPr>
            <m:ctrlPr>
              <w:rPr>
                <w:rFonts w:ascii="Cambria Math" w:hAnsi="Cambria Math"/>
                <w:i/>
              </w:rPr>
            </m:ctrlPr>
          </m:sSupPr>
          <m:e>
            <m:r>
              <w:rPr>
                <w:rFonts w:ascii="Cambria Math" w:hAnsi="Cambria Math"/>
              </w:rPr>
              <m:t>C</m:t>
            </m:r>
          </m:e>
          <m:sup>
            <m:r>
              <w:rPr>
                <w:rFonts w:ascii="Cambria Math" w:hAnsi="Cambria Math"/>
              </w:rPr>
              <m:t>amostra</m:t>
            </m:r>
          </m:sup>
        </m:sSup>
        <m:r>
          <w:rPr>
            <w:rFonts w:ascii="Cambria Math" w:hAnsi="Cambria Math"/>
          </w:rPr>
          <m:t xml:space="preserve">) </m:t>
        </m:r>
      </m:oMath>
      <w:r w:rsidR="002D7166" w:rsidRPr="003F764F">
        <w:rPr>
          <w:rStyle w:val="sac"/>
          <w:lang w:val="pt-BR"/>
        </w:rPr>
        <w:t xml:space="preserve">é </w:t>
      </w:r>
      <w:r w:rsidR="00BD39B5" w:rsidRPr="003F764F">
        <w:rPr>
          <w:rStyle w:val="sac"/>
          <w:lang w:val="pt-BR"/>
        </w:rPr>
        <w:t>calculada c</w:t>
      </w:r>
      <w:r w:rsidR="002D7166" w:rsidRPr="003F764F">
        <w:rPr>
          <w:rStyle w:val="sac"/>
          <w:lang w:val="pt-BR"/>
        </w:rPr>
        <w:t xml:space="preserve">om base na </w:t>
      </w:r>
      <w:r w:rsidR="00F52C4D">
        <w:rPr>
          <w:rStyle w:val="sac"/>
          <w:lang w:val="pt-BR"/>
        </w:rPr>
        <w:fldChar w:fldCharType="begin"/>
      </w:r>
      <w:r w:rsidR="00F52C4D">
        <w:rPr>
          <w:rStyle w:val="sac"/>
          <w:lang w:val="pt-BR"/>
        </w:rPr>
        <w:instrText xml:space="preserve"> REF _Ref38024337 \h </w:instrText>
      </w:r>
      <w:r w:rsidR="00F52C4D">
        <w:rPr>
          <w:rStyle w:val="sac"/>
          <w:lang w:val="pt-BR"/>
        </w:rPr>
      </w:r>
      <w:r w:rsidR="00F52C4D">
        <w:rPr>
          <w:rStyle w:val="sac"/>
          <w:lang w:val="pt-BR"/>
        </w:rPr>
        <w:fldChar w:fldCharType="separate"/>
      </w:r>
      <w:r w:rsidR="00CF2A05">
        <w:t xml:space="preserve">Equação </w:t>
      </w:r>
      <w:r w:rsidR="00CF2A05">
        <w:rPr>
          <w:noProof/>
        </w:rPr>
        <w:t>7</w:t>
      </w:r>
      <w:r w:rsidR="00F52C4D">
        <w:rPr>
          <w:rStyle w:val="sac"/>
          <w:lang w:val="pt-BR"/>
        </w:rPr>
        <w:fldChar w:fldCharType="end"/>
      </w:r>
      <w:r w:rsidR="002D7166" w:rsidRPr="003F764F">
        <w:rPr>
          <w:rStyle w:val="sac"/>
          <w:lang w:val="pt-BR"/>
        </w:rPr>
        <w:t>.</w:t>
      </w:r>
    </w:p>
    <w:p w14:paraId="1FFF15FE" w14:textId="77777777" w:rsidR="003D121E" w:rsidRPr="003F764F" w:rsidRDefault="003D121E" w:rsidP="0042090E">
      <w:pPr>
        <w:ind w:firstLine="851"/>
        <w:rPr>
          <w:rStyle w:val="sac"/>
          <w:lang w:val="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577"/>
      </w:tblGrid>
      <w:tr w:rsidR="00EA7659" w:rsidRPr="003F764F" w14:paraId="5DD074F4" w14:textId="77777777" w:rsidTr="00EA7659">
        <w:tc>
          <w:tcPr>
            <w:tcW w:w="7621" w:type="dxa"/>
            <w:vAlign w:val="center"/>
          </w:tcPr>
          <w:p w14:paraId="65A5DE05" w14:textId="029EADC5" w:rsidR="003D121E" w:rsidRPr="003F764F" w:rsidRDefault="00052407" w:rsidP="0042090E">
            <w:pPr>
              <w:jc w:val="center"/>
              <w:rPr>
                <w:rStyle w:val="sac"/>
                <w:lang w:val="pt-BR"/>
              </w:rPr>
            </w:pPr>
            <m:oMathPara>
              <m:oMath>
                <m:sSup>
                  <m:sSupPr>
                    <m:ctrlPr>
                      <w:rPr>
                        <w:rFonts w:ascii="Cambria Math" w:hAnsi="Cambria Math"/>
                        <w:i/>
                      </w:rPr>
                    </m:ctrlPr>
                  </m:sSupPr>
                  <m:e>
                    <m:r>
                      <w:rPr>
                        <w:rFonts w:ascii="Cambria Math" w:hAnsi="Cambria Math"/>
                      </w:rPr>
                      <m:t>C</m:t>
                    </m:r>
                  </m:e>
                  <m:sup>
                    <m:r>
                      <w:rPr>
                        <w:rFonts w:ascii="Cambria Math" w:hAnsi="Cambria Math"/>
                      </w:rPr>
                      <m:t>amostra</m:t>
                    </m:r>
                  </m:sup>
                </m:sSup>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padrão</m:t>
                    </m:r>
                  </m:sup>
                </m:sSup>
                <m:r>
                  <w:rPr>
                    <w:rFonts w:ascii="Cambria Math" w:hAnsi="Cambria Math"/>
                  </w:rPr>
                  <m:t xml:space="preserve"> </m:t>
                </m:r>
                <m:f>
                  <m:fPr>
                    <m:ctrlPr>
                      <w:rPr>
                        <w:rFonts w:ascii="Cambria Math" w:hAnsi="Cambria Math"/>
                        <w:i/>
                      </w:rPr>
                    </m:ctrlPr>
                  </m:fPr>
                  <m:num>
                    <m:sSup>
                      <m:sSupPr>
                        <m:ctrlPr>
                          <w:rPr>
                            <w:rFonts w:ascii="Cambria Math" w:hAnsi="Cambria Math"/>
                            <w:i/>
                          </w:rPr>
                        </m:ctrlPr>
                      </m:sSupPr>
                      <m:e>
                        <m:r>
                          <w:rPr>
                            <w:rFonts w:ascii="Cambria Math" w:hAnsi="Cambria Math"/>
                          </w:rPr>
                          <m:t>b</m:t>
                        </m:r>
                      </m:e>
                      <m:sup>
                        <m:r>
                          <w:rPr>
                            <w:rFonts w:ascii="Cambria Math" w:hAnsi="Cambria Math"/>
                          </w:rPr>
                          <m:t>amostra</m:t>
                        </m:r>
                      </m:sup>
                    </m:sSup>
                  </m:num>
                  <m:den>
                    <m:sSup>
                      <m:sSupPr>
                        <m:ctrlPr>
                          <w:rPr>
                            <w:rFonts w:ascii="Cambria Math" w:hAnsi="Cambria Math"/>
                            <w:i/>
                          </w:rPr>
                        </m:ctrlPr>
                      </m:sSupPr>
                      <m:e>
                        <m:r>
                          <w:rPr>
                            <w:rFonts w:ascii="Cambria Math" w:hAnsi="Cambria Math"/>
                          </w:rPr>
                          <m:t>b</m:t>
                        </m:r>
                      </m:e>
                      <m:sup>
                        <m:r>
                          <w:rPr>
                            <w:rFonts w:ascii="Cambria Math" w:hAnsi="Cambria Math"/>
                          </w:rPr>
                          <m:t>padrão</m:t>
                        </m:r>
                      </m:sup>
                    </m:sSup>
                  </m:den>
                </m:f>
              </m:oMath>
            </m:oMathPara>
          </w:p>
        </w:tc>
        <w:tc>
          <w:tcPr>
            <w:tcW w:w="1577" w:type="dxa"/>
            <w:vAlign w:val="center"/>
          </w:tcPr>
          <w:p w14:paraId="27435995" w14:textId="0550CDFB" w:rsidR="003D121E" w:rsidRPr="00F52C4D" w:rsidRDefault="00F52C4D" w:rsidP="00F52C4D">
            <w:pPr>
              <w:pStyle w:val="Legenda"/>
              <w:rPr>
                <w:rStyle w:val="sac"/>
                <w:highlight w:val="green"/>
                <w:lang w:val="pt-BR"/>
              </w:rPr>
            </w:pPr>
            <w:bookmarkStart w:id="20" w:name="_Ref38024337"/>
            <w:r>
              <w:t xml:space="preserve">Equação </w:t>
            </w:r>
            <w:r w:rsidR="00052407">
              <w:fldChar w:fldCharType="begin"/>
            </w:r>
            <w:r w:rsidR="00052407">
              <w:instrText xml:space="preserve"> SEQ Equação \* ARABIC </w:instrText>
            </w:r>
            <w:r w:rsidR="00052407">
              <w:fldChar w:fldCharType="separate"/>
            </w:r>
            <w:r w:rsidR="00CF2A05">
              <w:rPr>
                <w:noProof/>
              </w:rPr>
              <w:t>7</w:t>
            </w:r>
            <w:r w:rsidR="00052407">
              <w:rPr>
                <w:noProof/>
              </w:rPr>
              <w:fldChar w:fldCharType="end"/>
            </w:r>
            <w:bookmarkEnd w:id="20"/>
          </w:p>
        </w:tc>
      </w:tr>
    </w:tbl>
    <w:p w14:paraId="27824E91" w14:textId="2CCB7C03" w:rsidR="00F52C4D" w:rsidRDefault="00F52C4D" w:rsidP="00786283">
      <w:pPr>
        <w:rPr>
          <w:rStyle w:val="sac"/>
          <w:lang w:val="pt-BR"/>
        </w:rPr>
      </w:pPr>
    </w:p>
    <w:p w14:paraId="69ABE35D" w14:textId="4227066B" w:rsidR="002D7166" w:rsidRPr="003F764F" w:rsidRDefault="0042090E" w:rsidP="005725C2">
      <w:pPr>
        <w:ind w:firstLine="851"/>
        <w:rPr>
          <w:rStyle w:val="sac"/>
          <w:lang w:val="pt-BR"/>
        </w:rPr>
      </w:pPr>
      <w:r w:rsidRPr="003F764F">
        <w:rPr>
          <w:rStyle w:val="sac"/>
          <w:lang w:val="pt-BR"/>
        </w:rPr>
        <w:t xml:space="preserve">Onde </w:t>
      </w:r>
      <m:oMath>
        <m:sSup>
          <m:sSupPr>
            <m:ctrlPr>
              <w:rPr>
                <w:rStyle w:val="sac"/>
                <w:rFonts w:ascii="Cambria Math" w:hAnsi="Cambria Math"/>
                <w:i/>
                <w:lang w:val="pt-BR"/>
              </w:rPr>
            </m:ctrlPr>
          </m:sSupPr>
          <m:e>
            <m:r>
              <w:rPr>
                <w:rStyle w:val="sac"/>
                <w:rFonts w:ascii="Cambria Math" w:hAnsi="Cambria Math"/>
                <w:lang w:val="pt-BR"/>
              </w:rPr>
              <m:t>b</m:t>
            </m:r>
          </m:e>
          <m:sup>
            <m:r>
              <w:rPr>
                <w:rStyle w:val="sac"/>
                <w:rFonts w:ascii="Cambria Math" w:hAnsi="Cambria Math"/>
                <w:lang w:val="pt-BR"/>
              </w:rPr>
              <m:t>amostra</m:t>
            </m:r>
          </m:sup>
        </m:sSup>
      </m:oMath>
      <w:r w:rsidRPr="003F764F">
        <w:rPr>
          <w:rStyle w:val="sac"/>
          <w:lang w:val="pt-BR"/>
        </w:rPr>
        <w:t xml:space="preserve"> e </w:t>
      </w:r>
      <m:oMath>
        <m:sSup>
          <m:sSupPr>
            <m:ctrlPr>
              <w:rPr>
                <w:rStyle w:val="sac"/>
                <w:rFonts w:ascii="Cambria Math" w:hAnsi="Cambria Math"/>
                <w:i/>
                <w:lang w:val="pt-BR"/>
              </w:rPr>
            </m:ctrlPr>
          </m:sSupPr>
          <m:e>
            <m:r>
              <w:rPr>
                <w:rStyle w:val="sac"/>
                <w:rFonts w:ascii="Cambria Math" w:hAnsi="Cambria Math"/>
                <w:lang w:val="pt-BR"/>
              </w:rPr>
              <m:t>b</m:t>
            </m:r>
          </m:e>
          <m:sup>
            <m:r>
              <w:rPr>
                <w:rStyle w:val="sac"/>
                <w:rFonts w:ascii="Cambria Math" w:hAnsi="Cambria Math"/>
                <w:lang w:val="pt-BR"/>
              </w:rPr>
              <m:t>padrão</m:t>
            </m:r>
          </m:sup>
        </m:sSup>
      </m:oMath>
      <w:r w:rsidRPr="003F764F">
        <w:rPr>
          <w:rStyle w:val="sac"/>
          <w:lang w:val="pt-BR"/>
        </w:rPr>
        <w:t xml:space="preserve"> são os coeficientes angulares</w:t>
      </w:r>
      <w:r w:rsidR="00BD39B5" w:rsidRPr="003F764F">
        <w:rPr>
          <w:rStyle w:val="sac"/>
          <w:lang w:val="pt-BR"/>
        </w:rPr>
        <w:t xml:space="preserve"> das</w:t>
      </w:r>
      <w:r w:rsidR="002D7166" w:rsidRPr="003F764F">
        <w:rPr>
          <w:rStyle w:val="sac"/>
          <w:lang w:val="pt-BR"/>
        </w:rPr>
        <w:t xml:space="preserve"> curvas de </w:t>
      </w:r>
      <m:oMath>
        <m:r>
          <w:rPr>
            <w:rStyle w:val="sac"/>
            <w:rFonts w:ascii="Cambria Math" w:hAnsi="Cambria Math"/>
            <w:lang w:val="pt-BR"/>
          </w:rPr>
          <m:t>I</m:t>
        </m:r>
      </m:oMath>
      <w:r w:rsidR="002D7166" w:rsidRPr="003F764F">
        <w:rPr>
          <w:rStyle w:val="sac"/>
          <w:lang w:val="pt-BR"/>
        </w:rPr>
        <w:t xml:space="preserve"> </w:t>
      </w:r>
      <w:r w:rsidR="002D7166" w:rsidRPr="003F764F">
        <w:rPr>
          <w:rStyle w:val="sac"/>
          <w:i/>
          <w:lang w:val="pt-BR"/>
        </w:rPr>
        <w:t xml:space="preserve">versus </w:t>
      </w:r>
      <m:oMath>
        <m:sSub>
          <m:sSubPr>
            <m:ctrlPr>
              <w:rPr>
                <w:rFonts w:ascii="Cambria Math" w:hAnsi="Cambria Math" w:cs="Times New Roman"/>
                <w:i/>
                <w:szCs w:val="24"/>
                <w:lang w:eastAsia="pt-BR"/>
              </w:rPr>
            </m:ctrlPr>
          </m:sSubPr>
          <m:e>
            <m:r>
              <w:rPr>
                <w:rFonts w:ascii="Cambria Math" w:hAnsi="Cambria Math" w:cs="Times New Roman"/>
                <w:szCs w:val="24"/>
                <w:lang w:eastAsia="pt-BR"/>
              </w:rPr>
              <m:t>N</m:t>
            </m:r>
          </m:e>
          <m:sub>
            <m:r>
              <w:rPr>
                <w:rFonts w:ascii="Cambria Math" w:hAnsi="Cambria Math" w:cs="Times New Roman"/>
                <w:szCs w:val="24"/>
                <w:lang w:eastAsia="pt-BR"/>
              </w:rPr>
              <m:t>p</m:t>
            </m:r>
          </m:sub>
        </m:sSub>
      </m:oMath>
      <w:r w:rsidR="00BD39B5" w:rsidRPr="003F764F">
        <w:rPr>
          <w:rStyle w:val="sac"/>
          <w:lang w:val="pt-BR"/>
        </w:rPr>
        <w:t xml:space="preserve"> da amostra e do padrão </w:t>
      </w:r>
      <w:r w:rsidR="002D7166" w:rsidRPr="003F764F">
        <w:rPr>
          <w:rStyle w:val="sac"/>
          <w:lang w:val="pt-BR"/>
        </w:rPr>
        <w:t>único de calibração</w:t>
      </w:r>
      <w:r w:rsidR="00BD39B5" w:rsidRPr="003F764F">
        <w:rPr>
          <w:rStyle w:val="sac"/>
          <w:lang w:val="pt-BR"/>
        </w:rPr>
        <w:t xml:space="preserve"> com concentração </w:t>
      </w:r>
      <m:oMath>
        <m:sSup>
          <m:sSupPr>
            <m:ctrlPr>
              <w:rPr>
                <w:rFonts w:ascii="Cambria Math" w:hAnsi="Cambria Math"/>
                <w:i/>
              </w:rPr>
            </m:ctrlPr>
          </m:sSupPr>
          <m:e>
            <m:r>
              <w:rPr>
                <w:rFonts w:ascii="Cambria Math" w:hAnsi="Cambria Math"/>
              </w:rPr>
              <m:t>C</m:t>
            </m:r>
          </m:e>
          <m:sup>
            <m:r>
              <w:rPr>
                <w:rFonts w:ascii="Cambria Math" w:hAnsi="Cambria Math"/>
              </w:rPr>
              <m:t>padrão</m:t>
            </m:r>
          </m:sup>
        </m:sSup>
      </m:oMath>
      <w:r w:rsidR="00BD39B5" w:rsidRPr="003F764F">
        <w:rPr>
          <w:rStyle w:val="sac"/>
          <w:lang w:val="pt-BR"/>
        </w:rPr>
        <w:t xml:space="preserve">. </w:t>
      </w:r>
      <w:r w:rsidR="00B97B0B" w:rsidRPr="003F764F">
        <w:rPr>
          <w:rStyle w:val="sac"/>
          <w:lang w:val="pt-BR"/>
        </w:rPr>
        <w:t>As linhas de emissões de Al (I) 308,2 e P (I) 214,9 nm foram utilizadas para as determinações de Al e P</w:t>
      </w:r>
      <w:r w:rsidR="00B97B0B" w:rsidRPr="003F764F">
        <w:rPr>
          <w:rStyle w:val="sac"/>
          <w:vertAlign w:val="subscript"/>
          <w:lang w:val="pt-BR"/>
        </w:rPr>
        <w:t>2</w:t>
      </w:r>
      <w:r w:rsidR="00B97B0B" w:rsidRPr="003F764F">
        <w:rPr>
          <w:rStyle w:val="sac"/>
          <w:lang w:val="pt-BR"/>
        </w:rPr>
        <w:t>O</w:t>
      </w:r>
      <w:r w:rsidR="00B97B0B" w:rsidRPr="003F764F">
        <w:rPr>
          <w:rStyle w:val="sac"/>
          <w:vertAlign w:val="subscript"/>
          <w:lang w:val="pt-BR"/>
        </w:rPr>
        <w:t>5</w:t>
      </w:r>
      <w:r w:rsidR="00B97B0B" w:rsidRPr="003F764F">
        <w:rPr>
          <w:rStyle w:val="sac"/>
          <w:lang w:val="pt-BR"/>
        </w:rPr>
        <w:t>, respectivamente.</w:t>
      </w:r>
    </w:p>
    <w:p w14:paraId="653D7E25" w14:textId="66A8DB86" w:rsidR="000E4801" w:rsidRPr="003F764F" w:rsidRDefault="0036187F" w:rsidP="003F7BC1">
      <w:pPr>
        <w:ind w:firstLine="851"/>
        <w:rPr>
          <w:rStyle w:val="sac"/>
          <w:highlight w:val="green"/>
          <w:lang w:val="pt-BR"/>
        </w:rPr>
      </w:pPr>
      <w:r w:rsidRPr="003F764F">
        <w:rPr>
          <w:rStyle w:val="sac"/>
          <w:lang w:val="pt-BR"/>
        </w:rPr>
        <w:t xml:space="preserve">A estratégia </w:t>
      </w:r>
      <w:r w:rsidR="0016741F">
        <w:rPr>
          <w:rStyle w:val="sac"/>
          <w:iCs/>
          <w:lang w:val="pt-BR"/>
        </w:rPr>
        <w:t>MLC</w:t>
      </w:r>
      <w:r w:rsidRPr="003F764F">
        <w:rPr>
          <w:rStyle w:val="sac"/>
          <w:lang w:val="pt-BR"/>
        </w:rPr>
        <w:t xml:space="preserve"> foi empregada </w:t>
      </w:r>
      <w:r w:rsidR="00B60AC1" w:rsidRPr="003F764F">
        <w:rPr>
          <w:rStyle w:val="sac"/>
          <w:lang w:val="pt-BR"/>
        </w:rPr>
        <w:t>monitorando as</w:t>
      </w:r>
      <w:r w:rsidRPr="003F764F">
        <w:rPr>
          <w:rStyle w:val="sac"/>
          <w:lang w:val="pt-BR"/>
        </w:rPr>
        <w:t xml:space="preserve"> intensidades</w:t>
      </w:r>
      <w:r w:rsidR="00D83AF3" w:rsidRPr="003F764F">
        <w:rPr>
          <w:rStyle w:val="sac"/>
          <w:lang w:val="pt-BR"/>
        </w:rPr>
        <w:t xml:space="preserve"> </w:t>
      </w:r>
      <w:r w:rsidR="00B60AC1" w:rsidRPr="003F764F">
        <w:rPr>
          <w:rStyle w:val="sac"/>
          <w:lang w:val="pt-BR"/>
        </w:rPr>
        <w:t xml:space="preserve">obtidas em </w:t>
      </w:r>
      <w:r w:rsidR="00D83AF3" w:rsidRPr="003F764F">
        <w:rPr>
          <w:rStyle w:val="sac"/>
          <w:lang w:val="pt-BR"/>
        </w:rPr>
        <w:t>diferentes linhas de emissão do analito</w:t>
      </w:r>
      <w:r w:rsidR="00B60AC1" w:rsidRPr="003F764F">
        <w:rPr>
          <w:rStyle w:val="sac"/>
          <w:lang w:val="pt-BR"/>
        </w:rPr>
        <w:t xml:space="preserve"> na amostra e no padrão único de calibração</w:t>
      </w:r>
      <w:r w:rsidR="00D83AF3" w:rsidRPr="003F764F">
        <w:rPr>
          <w:rStyle w:val="sac"/>
          <w:lang w:val="pt-BR"/>
        </w:rPr>
        <w:t>,</w:t>
      </w:r>
      <w:r w:rsidR="00B60AC1" w:rsidRPr="003F764F">
        <w:rPr>
          <w:rStyle w:val="sac"/>
          <w:lang w:val="pt-BR"/>
        </w:rPr>
        <w:t xml:space="preserve"> as quais são utilizadas para criar um gráfico com as intensidades da amostra no</w:t>
      </w:r>
      <w:r w:rsidR="00CB7006" w:rsidRPr="003F764F">
        <w:rPr>
          <w:rStyle w:val="sac"/>
          <w:lang w:val="pt-BR"/>
        </w:rPr>
        <w:t xml:space="preserve"> </w:t>
      </w:r>
      <w:r w:rsidRPr="003F764F">
        <w:rPr>
          <w:rStyle w:val="sac"/>
          <w:lang w:val="pt-BR"/>
        </w:rPr>
        <w:t>eixo-</w:t>
      </w:r>
      <w:r w:rsidRPr="003F764F">
        <w:rPr>
          <w:rStyle w:val="sac"/>
          <w:i/>
          <w:lang w:val="pt-BR"/>
        </w:rPr>
        <w:t>y</w:t>
      </w:r>
      <w:r w:rsidRPr="003F764F">
        <w:rPr>
          <w:rStyle w:val="sac"/>
          <w:lang w:val="pt-BR"/>
        </w:rPr>
        <w:t xml:space="preserve"> </w:t>
      </w:r>
      <w:r w:rsidR="00B60AC1" w:rsidRPr="003F764F">
        <w:rPr>
          <w:rStyle w:val="sac"/>
          <w:lang w:val="pt-BR"/>
        </w:rPr>
        <w:t xml:space="preserve">e </w:t>
      </w:r>
      <w:r w:rsidR="00D83AF3" w:rsidRPr="003F764F">
        <w:rPr>
          <w:rStyle w:val="sac"/>
          <w:lang w:val="pt-BR"/>
        </w:rPr>
        <w:t xml:space="preserve">no </w:t>
      </w:r>
      <w:r w:rsidR="00B60AC1" w:rsidRPr="003F764F">
        <w:rPr>
          <w:rStyle w:val="sac"/>
          <w:lang w:val="pt-BR"/>
        </w:rPr>
        <w:t xml:space="preserve">padrão no </w:t>
      </w:r>
      <w:r w:rsidR="00D83AF3" w:rsidRPr="003F764F">
        <w:rPr>
          <w:rStyle w:val="sac"/>
          <w:lang w:val="pt-BR"/>
        </w:rPr>
        <w:lastRenderedPageBreak/>
        <w:t>eixo-</w:t>
      </w:r>
      <w:r w:rsidR="00D83AF3" w:rsidRPr="003F764F">
        <w:rPr>
          <w:rStyle w:val="sac"/>
          <w:i/>
          <w:lang w:val="pt-BR"/>
        </w:rPr>
        <w:t>x</w:t>
      </w:r>
      <w:r w:rsidR="00B60AC1" w:rsidRPr="003F764F">
        <w:rPr>
          <w:rStyle w:val="sac"/>
          <w:i/>
          <w:lang w:val="pt-BR"/>
        </w:rPr>
        <w:t>.</w:t>
      </w:r>
      <w:r w:rsidR="00B60AC1" w:rsidRPr="003F764F">
        <w:rPr>
          <w:rStyle w:val="sac"/>
          <w:lang w:val="pt-BR"/>
        </w:rPr>
        <w:t xml:space="preserve"> O coeficiente </w:t>
      </w:r>
      <w:r w:rsidR="00CB7006" w:rsidRPr="003F764F">
        <w:rPr>
          <w:rStyle w:val="sac"/>
          <w:lang w:val="pt-BR"/>
        </w:rPr>
        <w:t xml:space="preserve">angular </w:t>
      </w:r>
      <w:r w:rsidR="00B60AC1" w:rsidRPr="003F764F">
        <w:rPr>
          <w:rStyle w:val="sac"/>
          <w:lang w:val="pt-BR"/>
        </w:rPr>
        <w:t>(</w:t>
      </w:r>
      <m:oMath>
        <m:sSup>
          <m:sSupPr>
            <m:ctrlPr>
              <w:rPr>
                <w:rFonts w:ascii="Cambria Math" w:hAnsi="Cambria Math"/>
                <w:i/>
              </w:rPr>
            </m:ctrlPr>
          </m:sSupPr>
          <m:e>
            <m:r>
              <w:rPr>
                <w:rFonts w:ascii="Cambria Math" w:hAnsi="Cambria Math"/>
              </w:rPr>
              <m:t>α</m:t>
            </m:r>
          </m:e>
          <m:sup>
            <m:r>
              <w:rPr>
                <w:rFonts w:ascii="Cambria Math" w:hAnsi="Cambria Math"/>
              </w:rPr>
              <m:t>amostra vs.  padrão</m:t>
            </m:r>
          </m:sup>
        </m:sSup>
      </m:oMath>
      <w:r w:rsidR="00B60AC1" w:rsidRPr="003F764F">
        <w:rPr>
          <w:rStyle w:val="sac"/>
          <w:lang w:val="pt-BR"/>
        </w:rPr>
        <w:t>)</w:t>
      </w:r>
      <w:r w:rsidR="00CB7006" w:rsidRPr="003F764F">
        <w:rPr>
          <w:rStyle w:val="sac"/>
          <w:lang w:val="pt-BR"/>
        </w:rPr>
        <w:t xml:space="preserve"> </w:t>
      </w:r>
      <w:r w:rsidR="00B60AC1" w:rsidRPr="003F764F">
        <w:rPr>
          <w:rStyle w:val="sac"/>
          <w:lang w:val="pt-BR"/>
        </w:rPr>
        <w:t>obtido neste gráfico é empregado para calcular a concentração da amostra com base na</w:t>
      </w:r>
      <w:r w:rsidR="005725C2">
        <w:rPr>
          <w:rStyle w:val="sac"/>
          <w:lang w:val="pt-BR"/>
        </w:rPr>
        <w:t xml:space="preserve"> </w:t>
      </w:r>
      <w:r w:rsidR="005725C2">
        <w:rPr>
          <w:rStyle w:val="sac"/>
          <w:lang w:val="pt-BR"/>
        </w:rPr>
        <w:fldChar w:fldCharType="begin"/>
      </w:r>
      <w:r w:rsidR="005725C2">
        <w:rPr>
          <w:rStyle w:val="sac"/>
          <w:lang w:val="pt-BR"/>
        </w:rPr>
        <w:instrText xml:space="preserve"> REF _Ref38024396 \h </w:instrText>
      </w:r>
      <w:r w:rsidR="005725C2">
        <w:rPr>
          <w:rStyle w:val="sac"/>
          <w:lang w:val="pt-BR"/>
        </w:rPr>
      </w:r>
      <w:r w:rsidR="005725C2">
        <w:rPr>
          <w:rStyle w:val="sac"/>
          <w:lang w:val="pt-BR"/>
        </w:rPr>
        <w:fldChar w:fldCharType="separate"/>
      </w:r>
      <w:r w:rsidR="00CF2A05">
        <w:t xml:space="preserve">Equação </w:t>
      </w:r>
      <w:r w:rsidR="00CF2A05">
        <w:rPr>
          <w:noProof/>
        </w:rPr>
        <w:t>8</w:t>
      </w:r>
      <w:r w:rsidR="005725C2">
        <w:rPr>
          <w:rStyle w:val="sac"/>
          <w:lang w:val="pt-BR"/>
        </w:rPr>
        <w:fldChar w:fldCharType="end"/>
      </w:r>
      <w:r w:rsidR="00B60AC1" w:rsidRPr="003F764F">
        <w:rPr>
          <w:rStyle w:val="sac"/>
          <w:lang w:val="pt-BR"/>
        </w:rPr>
        <w:t>.</w:t>
      </w:r>
    </w:p>
    <w:p w14:paraId="031D46A2" w14:textId="796128EA" w:rsidR="000E4801" w:rsidRPr="003F764F" w:rsidRDefault="000E4801" w:rsidP="0042090E">
      <w:pPr>
        <w:rPr>
          <w:rStyle w:val="sac"/>
          <w:highlight w:val="green"/>
          <w:lang w:val="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577"/>
      </w:tblGrid>
      <w:tr w:rsidR="00EA7659" w:rsidRPr="003F764F" w14:paraId="02E35045" w14:textId="77777777" w:rsidTr="00EA7659">
        <w:tc>
          <w:tcPr>
            <w:tcW w:w="7621" w:type="dxa"/>
            <w:vAlign w:val="center"/>
          </w:tcPr>
          <w:p w14:paraId="7BED54DD" w14:textId="35CDCDAD" w:rsidR="00FC08A2" w:rsidRPr="003F764F" w:rsidRDefault="00052407" w:rsidP="001169E3">
            <w:pPr>
              <w:jc w:val="center"/>
              <w:rPr>
                <w:rStyle w:val="sac"/>
                <w:lang w:val="pt-BR"/>
              </w:rPr>
            </w:pPr>
            <m:oMathPara>
              <m:oMath>
                <m:sSup>
                  <m:sSupPr>
                    <m:ctrlPr>
                      <w:rPr>
                        <w:rFonts w:ascii="Cambria Math" w:hAnsi="Cambria Math"/>
                        <w:i/>
                      </w:rPr>
                    </m:ctrlPr>
                  </m:sSupPr>
                  <m:e>
                    <m:r>
                      <w:rPr>
                        <w:rFonts w:ascii="Cambria Math" w:hAnsi="Cambria Math"/>
                      </w:rPr>
                      <m:t>C</m:t>
                    </m:r>
                  </m:e>
                  <m:sup>
                    <m:r>
                      <w:rPr>
                        <w:rFonts w:ascii="Cambria Math" w:hAnsi="Cambria Math"/>
                      </w:rPr>
                      <m:t>amostra</m:t>
                    </m:r>
                  </m:sup>
                </m:sSup>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padrão</m:t>
                    </m:r>
                  </m:sup>
                </m:sSup>
                <m:r>
                  <w:rPr>
                    <w:rFonts w:ascii="Cambria Math" w:hAnsi="Cambria Math"/>
                  </w:rPr>
                  <m:t xml:space="preserve"> </m:t>
                </m:r>
                <m:sSup>
                  <m:sSupPr>
                    <m:ctrlPr>
                      <w:rPr>
                        <w:rFonts w:ascii="Cambria Math" w:hAnsi="Cambria Math"/>
                        <w:i/>
                      </w:rPr>
                    </m:ctrlPr>
                  </m:sSupPr>
                  <m:e>
                    <m:r>
                      <w:rPr>
                        <w:rFonts w:ascii="Cambria Math" w:hAnsi="Cambria Math"/>
                      </w:rPr>
                      <m:t>α</m:t>
                    </m:r>
                  </m:e>
                  <m:sup>
                    <m:r>
                      <w:rPr>
                        <w:rFonts w:ascii="Cambria Math" w:hAnsi="Cambria Math"/>
                      </w:rPr>
                      <m:t>amostra vs.  padrão</m:t>
                    </m:r>
                  </m:sup>
                </m:sSup>
              </m:oMath>
            </m:oMathPara>
          </w:p>
        </w:tc>
        <w:tc>
          <w:tcPr>
            <w:tcW w:w="1577" w:type="dxa"/>
            <w:vAlign w:val="center"/>
          </w:tcPr>
          <w:p w14:paraId="5ADD9D2B" w14:textId="3AD01452" w:rsidR="00FC08A2" w:rsidRPr="003F764F" w:rsidRDefault="005725C2" w:rsidP="005725C2">
            <w:pPr>
              <w:pStyle w:val="Legenda"/>
              <w:rPr>
                <w:rStyle w:val="sac"/>
                <w:lang w:val="pt-BR"/>
              </w:rPr>
            </w:pPr>
            <w:bookmarkStart w:id="21" w:name="_Ref38024396"/>
            <w:r>
              <w:t xml:space="preserve">Equação </w:t>
            </w:r>
            <w:r w:rsidR="00052407">
              <w:fldChar w:fldCharType="begin"/>
            </w:r>
            <w:r w:rsidR="00052407">
              <w:instrText xml:space="preserve"> SEQ Equação \* ARABIC </w:instrText>
            </w:r>
            <w:r w:rsidR="00052407">
              <w:fldChar w:fldCharType="separate"/>
            </w:r>
            <w:r w:rsidR="00CF2A05">
              <w:rPr>
                <w:noProof/>
              </w:rPr>
              <w:t>8</w:t>
            </w:r>
            <w:r w:rsidR="00052407">
              <w:rPr>
                <w:noProof/>
              </w:rPr>
              <w:fldChar w:fldCharType="end"/>
            </w:r>
            <w:bookmarkEnd w:id="21"/>
          </w:p>
        </w:tc>
      </w:tr>
    </w:tbl>
    <w:p w14:paraId="09318512" w14:textId="5841E61F" w:rsidR="005725C2" w:rsidRDefault="005725C2" w:rsidP="0042090E">
      <w:pPr>
        <w:rPr>
          <w:rStyle w:val="sac"/>
          <w:lang w:val="pt-BR"/>
        </w:rPr>
      </w:pPr>
    </w:p>
    <w:p w14:paraId="6591DAC5" w14:textId="196A64C0" w:rsidR="00CB7006" w:rsidRPr="003F764F" w:rsidRDefault="00CB7006" w:rsidP="005725C2">
      <w:pPr>
        <w:ind w:firstLine="851"/>
        <w:rPr>
          <w:rStyle w:val="sac"/>
          <w:lang w:val="pt-BR"/>
        </w:rPr>
      </w:pPr>
      <w:r w:rsidRPr="003F764F">
        <w:rPr>
          <w:rStyle w:val="sac"/>
          <w:lang w:val="pt-BR"/>
        </w:rPr>
        <w:t xml:space="preserve">Para as determinações de fósforo foram empregadas as linhas P (I) 213,6, 214,9 e 215,4 nm. </w:t>
      </w:r>
      <w:r w:rsidR="00B74FCB" w:rsidRPr="003F764F">
        <w:rPr>
          <w:rStyle w:val="sac"/>
          <w:lang w:val="pt-BR"/>
        </w:rPr>
        <w:t xml:space="preserve">Por outro lado, </w:t>
      </w:r>
      <w:r w:rsidR="001B7309" w:rsidRPr="003F764F">
        <w:rPr>
          <w:rStyle w:val="sac"/>
          <w:lang w:val="pt-BR"/>
        </w:rPr>
        <w:t>haja vist</w:t>
      </w:r>
      <w:r w:rsidR="00061F44">
        <w:rPr>
          <w:rStyle w:val="sac"/>
          <w:lang w:val="pt-BR"/>
        </w:rPr>
        <w:t>a</w:t>
      </w:r>
      <w:r w:rsidR="001B7309" w:rsidRPr="003F764F">
        <w:rPr>
          <w:rStyle w:val="sac"/>
          <w:lang w:val="pt-BR"/>
        </w:rPr>
        <w:t xml:space="preserve"> a ausência de linhas de Al no espectro de emissão,</w:t>
      </w:r>
      <w:r w:rsidR="00B74FCB" w:rsidRPr="003F764F">
        <w:rPr>
          <w:rStyle w:val="sac"/>
          <w:lang w:val="pt-BR"/>
        </w:rPr>
        <w:t xml:space="preserve"> os </w:t>
      </w:r>
      <w:r w:rsidR="001B7309" w:rsidRPr="003F764F">
        <w:rPr>
          <w:rStyle w:val="sac"/>
          <w:lang w:val="pt-BR"/>
        </w:rPr>
        <w:t xml:space="preserve">diferentes </w:t>
      </w:r>
      <w:r w:rsidR="00B74FCB" w:rsidRPr="003F764F">
        <w:rPr>
          <w:rStyle w:val="sac"/>
          <w:lang w:val="pt-BR"/>
        </w:rPr>
        <w:t>comprimentos de onda</w:t>
      </w:r>
      <w:r w:rsidR="001B7309" w:rsidRPr="003F764F">
        <w:rPr>
          <w:rStyle w:val="sac"/>
          <w:lang w:val="pt-BR"/>
        </w:rPr>
        <w:t>, em</w:t>
      </w:r>
      <w:r w:rsidR="00B74FCB" w:rsidRPr="003F764F">
        <w:rPr>
          <w:rStyle w:val="sac"/>
          <w:lang w:val="pt-BR"/>
        </w:rPr>
        <w:t xml:space="preserve"> 308,01, 308,07, 308,12, 308,17 e 308,22 nm</w:t>
      </w:r>
      <w:r w:rsidR="001B7309" w:rsidRPr="003F764F">
        <w:rPr>
          <w:rStyle w:val="sac"/>
          <w:lang w:val="pt-BR"/>
        </w:rPr>
        <w:t xml:space="preserve">, </w:t>
      </w:r>
      <w:r w:rsidR="00B74FCB" w:rsidRPr="003F764F">
        <w:rPr>
          <w:rStyle w:val="sac"/>
          <w:lang w:val="pt-BR"/>
        </w:rPr>
        <w:t xml:space="preserve">da </w:t>
      </w:r>
      <w:r w:rsidR="001B7309" w:rsidRPr="003F764F">
        <w:rPr>
          <w:rStyle w:val="sac"/>
          <w:lang w:val="pt-BR"/>
        </w:rPr>
        <w:t xml:space="preserve">mesma linha </w:t>
      </w:r>
      <w:r w:rsidR="00B74FCB" w:rsidRPr="003F764F">
        <w:rPr>
          <w:rStyle w:val="sac"/>
          <w:lang w:val="pt-BR"/>
        </w:rPr>
        <w:t>de emissão</w:t>
      </w:r>
      <w:r w:rsidR="001B7309" w:rsidRPr="003F764F">
        <w:rPr>
          <w:rStyle w:val="sac"/>
          <w:lang w:val="pt-BR"/>
        </w:rPr>
        <w:t xml:space="preserve"> de</w:t>
      </w:r>
      <w:r w:rsidR="00B74FCB" w:rsidRPr="003F764F">
        <w:rPr>
          <w:rStyle w:val="sac"/>
          <w:lang w:val="pt-BR"/>
        </w:rPr>
        <w:t xml:space="preserve"> Al (I) 308,2 nm foram utilizad</w:t>
      </w:r>
      <w:r w:rsidR="001B7309" w:rsidRPr="003F764F">
        <w:rPr>
          <w:rStyle w:val="sac"/>
          <w:lang w:val="pt-BR"/>
        </w:rPr>
        <w:t>as</w:t>
      </w:r>
      <w:r w:rsidR="00B74FCB" w:rsidRPr="003F764F">
        <w:rPr>
          <w:rStyle w:val="sac"/>
          <w:lang w:val="pt-BR"/>
        </w:rPr>
        <w:t>.</w:t>
      </w:r>
    </w:p>
    <w:p w14:paraId="2204E9B8" w14:textId="710033C1" w:rsidR="001B7309" w:rsidRPr="003F764F" w:rsidRDefault="001B7309" w:rsidP="005C0FB3">
      <w:pPr>
        <w:ind w:right="-1" w:firstLine="851"/>
        <w:rPr>
          <w:rStyle w:val="sac"/>
          <w:lang w:val="pt-BR"/>
        </w:rPr>
      </w:pPr>
      <w:r w:rsidRPr="003F764F">
        <w:rPr>
          <w:rStyle w:val="sac"/>
          <w:lang w:val="pt-BR"/>
        </w:rPr>
        <w:t xml:space="preserve">Os LOQ para os métodos </w:t>
      </w:r>
      <w:r w:rsidR="00B34D19">
        <w:rPr>
          <w:rStyle w:val="sac"/>
          <w:iCs/>
          <w:lang w:val="pt-BR"/>
        </w:rPr>
        <w:t>SRC</w:t>
      </w:r>
      <w:r w:rsidRPr="003F764F">
        <w:rPr>
          <w:rStyle w:val="sac"/>
          <w:i/>
          <w:lang w:val="pt-BR"/>
        </w:rPr>
        <w:t xml:space="preserve"> </w:t>
      </w:r>
      <w:r w:rsidRPr="003F764F">
        <w:rPr>
          <w:rStyle w:val="sac"/>
          <w:lang w:val="pt-BR"/>
        </w:rPr>
        <w:t>e</w:t>
      </w:r>
      <w:r w:rsidRPr="00B34D19">
        <w:rPr>
          <w:rStyle w:val="sac"/>
          <w:lang w:val="pt-BR"/>
        </w:rPr>
        <w:t xml:space="preserve"> </w:t>
      </w:r>
      <w:r w:rsidR="00B34D19">
        <w:rPr>
          <w:rStyle w:val="sac"/>
          <w:lang w:val="pt-BR"/>
        </w:rPr>
        <w:t xml:space="preserve">MLC </w:t>
      </w:r>
      <w:r w:rsidRPr="00B34D19">
        <w:rPr>
          <w:rStyle w:val="sac"/>
          <w:lang w:val="pt-BR"/>
        </w:rPr>
        <w:t>foram</w:t>
      </w:r>
      <w:r w:rsidRPr="003F764F">
        <w:rPr>
          <w:rStyle w:val="sac"/>
          <w:lang w:val="pt-BR"/>
        </w:rPr>
        <w:t xml:space="preserve"> calculados de acordo com a </w:t>
      </w:r>
      <w:r w:rsidR="000F376D">
        <w:rPr>
          <w:rStyle w:val="sac"/>
          <w:lang w:val="pt-BR"/>
        </w:rPr>
        <w:fldChar w:fldCharType="begin"/>
      </w:r>
      <w:r w:rsidR="000F376D">
        <w:rPr>
          <w:rStyle w:val="sac"/>
          <w:lang w:val="pt-BR"/>
        </w:rPr>
        <w:instrText xml:space="preserve"> REF _Ref38024283 \h </w:instrText>
      </w:r>
      <w:r w:rsidR="000F376D">
        <w:rPr>
          <w:rStyle w:val="sac"/>
          <w:lang w:val="pt-BR"/>
        </w:rPr>
      </w:r>
      <w:r w:rsidR="000F376D">
        <w:rPr>
          <w:rStyle w:val="sac"/>
          <w:lang w:val="pt-BR"/>
        </w:rPr>
        <w:fldChar w:fldCharType="separate"/>
      </w:r>
      <w:r w:rsidR="00CF2A05">
        <w:t xml:space="preserve">Equação </w:t>
      </w:r>
      <w:r w:rsidR="00CF2A05">
        <w:rPr>
          <w:noProof/>
        </w:rPr>
        <w:t>6</w:t>
      </w:r>
      <w:r w:rsidR="000F376D">
        <w:rPr>
          <w:rStyle w:val="sac"/>
          <w:lang w:val="pt-BR"/>
        </w:rPr>
        <w:fldChar w:fldCharType="end"/>
      </w:r>
      <w:r w:rsidRPr="003F764F">
        <w:rPr>
          <w:rStyle w:val="sac"/>
          <w:lang w:val="pt-BR"/>
        </w:rPr>
        <w:t xml:space="preserve">, empregando </w:t>
      </w:r>
      <w:r w:rsidR="003F7BC1">
        <w:rPr>
          <w:rStyle w:val="sac"/>
          <w:lang w:val="pt-BR"/>
        </w:rPr>
        <w:t>CaCO</w:t>
      </w:r>
      <w:r w:rsidR="003F7BC1" w:rsidRPr="003F7BC1">
        <w:rPr>
          <w:rStyle w:val="sac"/>
          <w:vertAlign w:val="subscript"/>
          <w:lang w:val="pt-BR"/>
        </w:rPr>
        <w:t>3</w:t>
      </w:r>
      <w:r w:rsidRPr="003F764F">
        <w:rPr>
          <w:rFonts w:cs="Times New Roman"/>
          <w:szCs w:val="24"/>
          <w:lang w:eastAsia="pt-BR"/>
        </w:rPr>
        <w:t xml:space="preserve"> e o </w:t>
      </w:r>
      <w:r w:rsidR="007A53C9">
        <w:rPr>
          <w:rFonts w:cs="Times New Roman"/>
          <w:szCs w:val="24"/>
          <w:lang w:eastAsia="pt-BR"/>
        </w:rPr>
        <w:t xml:space="preserve">CRM </w:t>
      </w:r>
      <w:r w:rsidRPr="003F764F">
        <w:rPr>
          <w:rFonts w:cs="Times New Roman"/>
          <w:szCs w:val="24"/>
          <w:lang w:eastAsia="pt-BR"/>
        </w:rPr>
        <w:t>de farinha de arroz (</w:t>
      </w:r>
      <w:r w:rsidRPr="003F764F">
        <w:rPr>
          <w:rFonts w:cs="Times New Roman"/>
          <w:i/>
          <w:iCs/>
          <w:szCs w:val="24"/>
          <w:lang w:eastAsia="pt-BR"/>
        </w:rPr>
        <w:t>Rice Flour</w:t>
      </w:r>
      <w:r w:rsidRPr="003F764F">
        <w:rPr>
          <w:rFonts w:cs="Times New Roman"/>
          <w:szCs w:val="24"/>
          <w:lang w:eastAsia="pt-BR"/>
        </w:rPr>
        <w:t>, NIST 1568a) como brancos analíticos.</w:t>
      </w:r>
      <w:r w:rsidR="00037CDA" w:rsidRPr="003F764F">
        <w:rPr>
          <w:rFonts w:cs="Times New Roman"/>
          <w:szCs w:val="24"/>
          <w:lang w:eastAsia="pt-BR"/>
        </w:rPr>
        <w:t xml:space="preserve"> Os </w:t>
      </w:r>
      <w:r w:rsidRPr="003F764F">
        <w:rPr>
          <w:rStyle w:val="sac"/>
          <w:lang w:val="pt-BR"/>
        </w:rPr>
        <w:t xml:space="preserve">LOQ </w:t>
      </w:r>
      <w:r w:rsidR="00037CDA" w:rsidRPr="003F764F">
        <w:rPr>
          <w:rStyle w:val="sac"/>
          <w:lang w:val="pt-BR"/>
        </w:rPr>
        <w:t>de</w:t>
      </w:r>
      <w:r w:rsidRPr="003F764F">
        <w:rPr>
          <w:rStyle w:val="sac"/>
          <w:lang w:val="pt-BR"/>
        </w:rPr>
        <w:t xml:space="preserve"> </w:t>
      </w:r>
      <w:r w:rsidR="00037CDA" w:rsidRPr="003F764F">
        <w:rPr>
          <w:rStyle w:val="sac"/>
          <w:lang w:val="pt-BR"/>
        </w:rPr>
        <w:t>Al e P</w:t>
      </w:r>
      <w:r w:rsidR="00037CDA" w:rsidRPr="003F764F">
        <w:rPr>
          <w:rStyle w:val="sac"/>
          <w:vertAlign w:val="subscript"/>
          <w:lang w:val="pt-BR"/>
        </w:rPr>
        <w:t>2</w:t>
      </w:r>
      <w:r w:rsidR="00037CDA" w:rsidRPr="003F764F">
        <w:rPr>
          <w:rStyle w:val="sac"/>
          <w:lang w:val="pt-BR"/>
        </w:rPr>
        <w:t>O</w:t>
      </w:r>
      <w:r w:rsidR="00037CDA" w:rsidRPr="003F764F">
        <w:rPr>
          <w:rStyle w:val="sac"/>
          <w:vertAlign w:val="subscript"/>
          <w:lang w:val="pt-BR"/>
        </w:rPr>
        <w:t>5</w:t>
      </w:r>
      <w:r w:rsidR="00037CDA" w:rsidRPr="003F764F">
        <w:rPr>
          <w:rStyle w:val="sac"/>
          <w:lang w:val="pt-BR"/>
        </w:rPr>
        <w:t xml:space="preserve"> foram de 2</w:t>
      </w:r>
      <w:r w:rsidR="00167F98" w:rsidRPr="003F764F">
        <w:rPr>
          <w:rStyle w:val="sac"/>
          <w:lang w:val="pt-BR"/>
        </w:rPr>
        <w:t>,</w:t>
      </w:r>
      <w:r w:rsidR="00037CDA" w:rsidRPr="003F764F">
        <w:rPr>
          <w:rStyle w:val="sac"/>
          <w:lang w:val="pt-BR"/>
        </w:rPr>
        <w:t xml:space="preserve">3 % </w:t>
      </w:r>
      <w:r w:rsidR="00037CDA" w:rsidRPr="003F764F">
        <w:t>(</w:t>
      </w:r>
      <w:r w:rsidR="003D6E22" w:rsidRPr="003F764F">
        <w:rPr>
          <w:rFonts w:cs="Times New Roman"/>
          <w:szCs w:val="24"/>
          <w:lang w:eastAsia="pt-BR"/>
        </w:rPr>
        <w:t>m</w:t>
      </w:r>
      <w:r w:rsidR="003D6E22">
        <w:rPr>
          <w:rFonts w:cs="Times New Roman"/>
          <w:szCs w:val="24"/>
          <w:lang w:eastAsia="pt-BR"/>
        </w:rPr>
        <w:t xml:space="preserve"> </w:t>
      </w:r>
      <w:r w:rsidR="003D6E22" w:rsidRPr="003F764F">
        <w:rPr>
          <w:rFonts w:cs="Times New Roman"/>
          <w:szCs w:val="24"/>
          <w:lang w:eastAsia="pt-BR"/>
        </w:rPr>
        <w:t>m</w:t>
      </w:r>
      <w:r w:rsidR="003D6E22" w:rsidRPr="003D6E22">
        <w:rPr>
          <w:rFonts w:cs="Times New Roman"/>
          <w:szCs w:val="24"/>
          <w:vertAlign w:val="superscript"/>
          <w:lang w:eastAsia="pt-BR"/>
        </w:rPr>
        <w:t>-1</w:t>
      </w:r>
      <w:r w:rsidR="00037CDA" w:rsidRPr="003F764F">
        <w:t xml:space="preserve">) e </w:t>
      </w:r>
      <w:r w:rsidR="00037CDA" w:rsidRPr="003F764F">
        <w:rPr>
          <w:rStyle w:val="sac"/>
          <w:lang w:val="pt-BR"/>
        </w:rPr>
        <w:t xml:space="preserve">126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00037CDA" w:rsidRPr="003F764F">
        <w:t xml:space="preserve"> para </w:t>
      </w:r>
      <w:r w:rsidR="00B34D19">
        <w:rPr>
          <w:rStyle w:val="sac"/>
          <w:iCs/>
          <w:lang w:val="pt-BR"/>
        </w:rPr>
        <w:t>SRC</w:t>
      </w:r>
      <w:r w:rsidR="00037CDA" w:rsidRPr="003F764F">
        <w:rPr>
          <w:rStyle w:val="sac"/>
          <w:lang w:val="pt-BR"/>
        </w:rPr>
        <w:t xml:space="preserve"> e de 2</w:t>
      </w:r>
      <w:r w:rsidR="00167F98" w:rsidRPr="003F764F">
        <w:rPr>
          <w:rStyle w:val="sac"/>
          <w:lang w:val="pt-BR"/>
        </w:rPr>
        <w:t>,</w:t>
      </w:r>
      <w:r w:rsidR="00037CDA" w:rsidRPr="003F764F">
        <w:rPr>
          <w:rStyle w:val="sac"/>
          <w:lang w:val="pt-BR"/>
        </w:rPr>
        <w:t xml:space="preserve">7 % </w:t>
      </w:r>
      <w:r w:rsidR="00037CDA" w:rsidRPr="003F764F">
        <w:t>(</w:t>
      </w:r>
      <w:r w:rsidR="003D6E22" w:rsidRPr="003F764F">
        <w:rPr>
          <w:rFonts w:cs="Times New Roman"/>
          <w:szCs w:val="24"/>
          <w:lang w:eastAsia="pt-BR"/>
        </w:rPr>
        <w:t>m</w:t>
      </w:r>
      <w:r w:rsidR="003D6E22">
        <w:rPr>
          <w:rFonts w:cs="Times New Roman"/>
          <w:szCs w:val="24"/>
          <w:lang w:eastAsia="pt-BR"/>
        </w:rPr>
        <w:t xml:space="preserve"> </w:t>
      </w:r>
      <w:r w:rsidR="003D6E22" w:rsidRPr="003F764F">
        <w:rPr>
          <w:rFonts w:cs="Times New Roman"/>
          <w:szCs w:val="24"/>
          <w:lang w:eastAsia="pt-BR"/>
        </w:rPr>
        <w:t>m</w:t>
      </w:r>
      <w:r w:rsidR="003D6E22" w:rsidRPr="003D6E22">
        <w:rPr>
          <w:rFonts w:cs="Times New Roman"/>
          <w:szCs w:val="24"/>
          <w:vertAlign w:val="superscript"/>
          <w:lang w:eastAsia="pt-BR"/>
        </w:rPr>
        <w:t>-1</w:t>
      </w:r>
      <w:r w:rsidR="00037CDA" w:rsidRPr="003F764F">
        <w:t xml:space="preserve">) e 269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00037CDA" w:rsidRPr="003F764F">
        <w:t xml:space="preserve"> </w:t>
      </w:r>
      <w:r w:rsidR="00167F98" w:rsidRPr="003F764F">
        <w:t xml:space="preserve">para </w:t>
      </w:r>
      <w:r w:rsidR="00B34D19">
        <w:rPr>
          <w:rStyle w:val="sac"/>
          <w:iCs/>
          <w:lang w:val="pt-BR"/>
        </w:rPr>
        <w:t>MLC</w:t>
      </w:r>
      <w:r w:rsidR="00167F98" w:rsidRPr="003F764F">
        <w:rPr>
          <w:rStyle w:val="sac"/>
          <w:lang w:val="pt-BR"/>
        </w:rPr>
        <w:t>, respectivamente.</w:t>
      </w:r>
    </w:p>
    <w:p w14:paraId="0C57C59F" w14:textId="58F845B2" w:rsidR="00C3672E" w:rsidRPr="003F764F" w:rsidRDefault="00C3672E" w:rsidP="00167F98">
      <w:pPr>
        <w:rPr>
          <w:rFonts w:cs="Times New Roman"/>
          <w:szCs w:val="24"/>
          <w:lang w:eastAsia="pt-BR"/>
        </w:rPr>
      </w:pPr>
    </w:p>
    <w:p w14:paraId="4796B540" w14:textId="77777777" w:rsidR="00167F98" w:rsidRPr="003F764F" w:rsidRDefault="00167F98" w:rsidP="00167F98">
      <w:pPr>
        <w:rPr>
          <w:rFonts w:cs="Times New Roman"/>
          <w:szCs w:val="24"/>
          <w:lang w:eastAsia="pt-BR"/>
        </w:rPr>
      </w:pPr>
    </w:p>
    <w:p w14:paraId="182E1ED6" w14:textId="5167C2CE" w:rsidR="00632E80" w:rsidRPr="00DD2952" w:rsidRDefault="00536D9B" w:rsidP="00EA7659">
      <w:pPr>
        <w:pStyle w:val="Ttulo1"/>
        <w:numPr>
          <w:ilvl w:val="1"/>
          <w:numId w:val="2"/>
        </w:numPr>
        <w:ind w:left="851" w:hanging="851"/>
        <w:rPr>
          <w:b/>
          <w:bCs/>
          <w:i/>
          <w:iCs/>
          <w:noProof w:val="0"/>
          <w:color w:val="000000"/>
          <w:szCs w:val="24"/>
          <w:u w:color="000000"/>
          <w:bdr w:val="nil"/>
        </w:rPr>
      </w:pPr>
      <w:bookmarkStart w:id="22" w:name="_Toc39612772"/>
      <w:r w:rsidRPr="00DD2952">
        <w:rPr>
          <w:b/>
          <w:bCs/>
          <w:i/>
          <w:iCs/>
          <w:noProof w:val="0"/>
          <w:szCs w:val="24"/>
        </w:rPr>
        <w:t>Resultados</w:t>
      </w:r>
      <w:r w:rsidRPr="00DD2952">
        <w:rPr>
          <w:b/>
          <w:bCs/>
          <w:i/>
          <w:iCs/>
          <w:noProof w:val="0"/>
          <w:color w:val="000000"/>
          <w:szCs w:val="24"/>
          <w:u w:color="000000"/>
          <w:bdr w:val="nil"/>
        </w:rPr>
        <w:t xml:space="preserve"> e discussão</w:t>
      </w:r>
      <w:bookmarkEnd w:id="22"/>
    </w:p>
    <w:p w14:paraId="67DBF24F" w14:textId="77777777" w:rsidR="00A05A59" w:rsidRPr="003F764F" w:rsidRDefault="00A05A59" w:rsidP="00A05A59">
      <w:pPr>
        <w:rPr>
          <w:lang w:eastAsia="pt-BR"/>
        </w:rPr>
      </w:pPr>
    </w:p>
    <w:p w14:paraId="52C2AED8" w14:textId="6286E50E" w:rsidR="00A05A59" w:rsidRPr="003F764F" w:rsidRDefault="00DD2952" w:rsidP="00EA7659">
      <w:pPr>
        <w:pStyle w:val="Ttulo1"/>
        <w:numPr>
          <w:ilvl w:val="2"/>
          <w:numId w:val="2"/>
        </w:numPr>
        <w:ind w:left="0" w:firstLine="0"/>
        <w:rPr>
          <w:noProof w:val="0"/>
        </w:rPr>
      </w:pPr>
      <w:bookmarkStart w:id="23" w:name="_Toc39612773"/>
      <w:r w:rsidRPr="003F764F">
        <w:rPr>
          <w:noProof w:val="0"/>
          <w:szCs w:val="24"/>
        </w:rPr>
        <w:t xml:space="preserve">Escolha das linhas analíticas para determinação de </w:t>
      </w:r>
      <w:r w:rsidR="00A05A59" w:rsidRPr="003F764F">
        <w:rPr>
          <w:noProof w:val="0"/>
          <w:szCs w:val="24"/>
        </w:rPr>
        <w:t xml:space="preserve">Al </w:t>
      </w:r>
      <w:r>
        <w:rPr>
          <w:noProof w:val="0"/>
          <w:szCs w:val="24"/>
        </w:rPr>
        <w:t>e</w:t>
      </w:r>
      <w:r w:rsidR="00A05A59" w:rsidRPr="003F764F">
        <w:rPr>
          <w:noProof w:val="0"/>
          <w:szCs w:val="24"/>
        </w:rPr>
        <w:t xml:space="preserve"> P</w:t>
      </w:r>
      <w:bookmarkEnd w:id="23"/>
    </w:p>
    <w:p w14:paraId="1DF525D1" w14:textId="079D3921" w:rsidR="00BD5343" w:rsidRPr="003F764F" w:rsidRDefault="00BD5343" w:rsidP="00561823">
      <w:pPr>
        <w:ind w:firstLine="851"/>
        <w:rPr>
          <w:rFonts w:cs="Times New Roman"/>
          <w:szCs w:val="24"/>
          <w:lang w:eastAsia="pt-BR"/>
        </w:rPr>
      </w:pPr>
    </w:p>
    <w:p w14:paraId="033B7205" w14:textId="00513E35" w:rsidR="00BF27AF" w:rsidRPr="003F764F" w:rsidRDefault="0057370F" w:rsidP="00BF27AF">
      <w:pPr>
        <w:ind w:firstLine="851"/>
        <w:rPr>
          <w:rFonts w:cs="Times New Roman"/>
          <w:szCs w:val="24"/>
          <w:lang w:eastAsia="pt-BR"/>
        </w:rPr>
      </w:pPr>
      <w:r>
        <w:rPr>
          <w:rFonts w:cs="Times New Roman"/>
          <w:szCs w:val="24"/>
          <w:lang w:eastAsia="pt-BR"/>
        </w:rPr>
        <w:t>Primeiramente a</w:t>
      </w:r>
      <w:r w:rsidR="001626C6" w:rsidRPr="003F764F">
        <w:rPr>
          <w:rFonts w:cs="Times New Roman"/>
          <w:szCs w:val="24"/>
          <w:lang w:eastAsia="pt-BR"/>
        </w:rPr>
        <w:t xml:space="preserve"> análise dos </w:t>
      </w:r>
      <w:r w:rsidR="007A53C9">
        <w:rPr>
          <w:rFonts w:cs="Times New Roman"/>
          <w:szCs w:val="24"/>
          <w:lang w:eastAsia="pt-BR"/>
        </w:rPr>
        <w:t xml:space="preserve">CRMs </w:t>
      </w:r>
      <w:r w:rsidR="001626C6" w:rsidRPr="003F764F">
        <w:rPr>
          <w:rFonts w:cs="Times New Roman"/>
          <w:szCs w:val="24"/>
          <w:lang w:eastAsia="pt-BR"/>
        </w:rPr>
        <w:t>de fol</w:t>
      </w:r>
      <w:r w:rsidR="0012153B" w:rsidRPr="003F764F">
        <w:rPr>
          <w:rFonts w:cs="Times New Roman"/>
          <w:szCs w:val="24"/>
          <w:lang w:eastAsia="pt-BR"/>
        </w:rPr>
        <w:t>h</w:t>
      </w:r>
      <w:r w:rsidR="001626C6" w:rsidRPr="003F764F">
        <w:rPr>
          <w:rFonts w:cs="Times New Roman"/>
          <w:szCs w:val="24"/>
          <w:lang w:eastAsia="pt-BR"/>
        </w:rPr>
        <w:t>as de macieira (NIST 1515) e rocha fosfática (NIST 120c) foram analisados com LIBS e SD-LIBS</w:t>
      </w:r>
      <w:r w:rsidR="00F843C4" w:rsidRPr="003F764F">
        <w:rPr>
          <w:rFonts w:cs="Times New Roman"/>
          <w:szCs w:val="24"/>
          <w:lang w:eastAsia="pt-BR"/>
        </w:rPr>
        <w:t xml:space="preserve"> (4,5 kV)</w:t>
      </w:r>
      <w:r w:rsidR="001626C6" w:rsidRPr="003F764F">
        <w:rPr>
          <w:rFonts w:cs="Times New Roman"/>
          <w:szCs w:val="24"/>
          <w:lang w:eastAsia="pt-BR"/>
        </w:rPr>
        <w:t xml:space="preserve"> para avaliação dos perfis dos picos e escolha das melhores linhas de emissão para determinação de alumínio e fósforo. Os </w:t>
      </w:r>
      <w:r w:rsidR="0012153B" w:rsidRPr="003F764F">
        <w:rPr>
          <w:rFonts w:cs="Times New Roman"/>
          <w:szCs w:val="24"/>
          <w:lang w:eastAsia="pt-BR"/>
        </w:rPr>
        <w:t>perfis dos picos para fósforo e alumínio</w:t>
      </w:r>
      <w:r w:rsidR="001626C6" w:rsidRPr="003F764F">
        <w:rPr>
          <w:rFonts w:cs="Times New Roman"/>
          <w:szCs w:val="24"/>
          <w:lang w:eastAsia="pt-BR"/>
        </w:rPr>
        <w:t xml:space="preserve"> estão</w:t>
      </w:r>
      <w:r w:rsidR="0012153B" w:rsidRPr="003F764F">
        <w:rPr>
          <w:rFonts w:cs="Times New Roman"/>
          <w:szCs w:val="24"/>
          <w:lang w:eastAsia="pt-BR"/>
        </w:rPr>
        <w:t xml:space="preserve"> apresentados </w:t>
      </w:r>
      <w:r>
        <w:rPr>
          <w:rFonts w:cs="Times New Roman"/>
          <w:szCs w:val="24"/>
          <w:lang w:eastAsia="pt-BR"/>
        </w:rPr>
        <w:t xml:space="preserve">na </w:t>
      </w:r>
      <w:r w:rsidR="0012153B" w:rsidRPr="003F764F">
        <w:rPr>
          <w:rFonts w:cs="Times New Roman"/>
          <w:szCs w:val="24"/>
          <w:lang w:eastAsia="pt-BR"/>
        </w:rPr>
        <w:fldChar w:fldCharType="begin"/>
      </w:r>
      <w:r w:rsidR="0012153B" w:rsidRPr="003F764F">
        <w:rPr>
          <w:rFonts w:cs="Times New Roman"/>
          <w:szCs w:val="24"/>
          <w:lang w:eastAsia="pt-BR"/>
        </w:rPr>
        <w:instrText xml:space="preserve"> REF _Ref23254104 \h  \* MERGEFORMAT </w:instrText>
      </w:r>
      <w:r w:rsidR="0012153B" w:rsidRPr="003F764F">
        <w:rPr>
          <w:rFonts w:cs="Times New Roman"/>
          <w:szCs w:val="24"/>
          <w:lang w:eastAsia="pt-BR"/>
        </w:rPr>
      </w:r>
      <w:r w:rsidR="0012153B" w:rsidRPr="003F764F">
        <w:rPr>
          <w:rFonts w:cs="Times New Roman"/>
          <w:szCs w:val="24"/>
          <w:lang w:eastAsia="pt-BR"/>
        </w:rPr>
        <w:fldChar w:fldCharType="separate"/>
      </w:r>
      <w:r w:rsidR="00CF2A05" w:rsidRPr="00CF2A05">
        <w:rPr>
          <w:rFonts w:cs="Times New Roman"/>
          <w:szCs w:val="24"/>
        </w:rPr>
        <w:t>Figura 2</w:t>
      </w:r>
      <w:r w:rsidR="0012153B" w:rsidRPr="003F764F">
        <w:rPr>
          <w:rFonts w:cs="Times New Roman"/>
          <w:szCs w:val="24"/>
          <w:lang w:eastAsia="pt-BR"/>
        </w:rPr>
        <w:fldChar w:fldCharType="end"/>
      </w:r>
      <w:r w:rsidR="0012153B" w:rsidRPr="003F764F">
        <w:rPr>
          <w:rFonts w:cs="Times New Roman"/>
          <w:szCs w:val="24"/>
          <w:lang w:eastAsia="pt-BR"/>
        </w:rPr>
        <w:t>.</w:t>
      </w:r>
      <w:r w:rsidR="00BA61D8" w:rsidRPr="003F764F">
        <w:rPr>
          <w:rFonts w:cs="Times New Roman"/>
          <w:szCs w:val="24"/>
          <w:lang w:eastAsia="pt-BR"/>
        </w:rPr>
        <w:t xml:space="preserve"> </w:t>
      </w:r>
    </w:p>
    <w:p w14:paraId="3543F99A" w14:textId="629481B2" w:rsidR="00E07B58" w:rsidRPr="003F764F" w:rsidRDefault="00E07B58" w:rsidP="006B07B9">
      <w:pPr>
        <w:rPr>
          <w:rFonts w:cs="Times New Roman"/>
          <w:szCs w:val="24"/>
          <w:lang w:eastAsia="pt-BR"/>
        </w:rPr>
      </w:pPr>
    </w:p>
    <w:p w14:paraId="7DA75A8F" w14:textId="0DDC3844" w:rsidR="000A11F8" w:rsidRPr="003F764F" w:rsidRDefault="00D56628" w:rsidP="000A11F8">
      <w:pPr>
        <w:jc w:val="center"/>
        <w:rPr>
          <w:rFonts w:cs="Times New Roman"/>
          <w:szCs w:val="24"/>
          <w:lang w:eastAsia="pt-BR"/>
        </w:rPr>
      </w:pPr>
      <w:r w:rsidRPr="003F764F">
        <w:rPr>
          <w:rFonts w:cs="Times New Roman"/>
          <w:noProof/>
        </w:rPr>
        <w:object w:dxaOrig="7074" w:dyaOrig="4988" w14:anchorId="1FE895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2.75pt;height:303pt" o:ole="">
            <v:imagedata r:id="rId12" o:title=""/>
          </v:shape>
          <o:OLEObject Type="Embed" ProgID="Origin50.Graph" ShapeID="_x0000_i1025" DrawAspect="Content" ObjectID="_1654966785" r:id="rId13"/>
        </w:object>
      </w:r>
    </w:p>
    <w:p w14:paraId="3B659529" w14:textId="47CC148D" w:rsidR="0043724E" w:rsidRPr="003F764F" w:rsidRDefault="00EF7856" w:rsidP="00EA7659">
      <w:pPr>
        <w:pStyle w:val="Legenda"/>
      </w:pPr>
      <w:bookmarkStart w:id="24" w:name="_Ref23254104"/>
      <w:bookmarkStart w:id="25" w:name="_Toc39613167"/>
      <w:r w:rsidRPr="003F764F">
        <w:rPr>
          <w:sz w:val="22"/>
        </w:rPr>
        <w:t xml:space="preserve">Figura </w:t>
      </w:r>
      <w:r w:rsidR="00E02ED5" w:rsidRPr="003F764F">
        <w:rPr>
          <w:sz w:val="22"/>
        </w:rPr>
        <w:fldChar w:fldCharType="begin"/>
      </w:r>
      <w:r w:rsidR="00E02ED5" w:rsidRPr="003F764F">
        <w:rPr>
          <w:sz w:val="22"/>
        </w:rPr>
        <w:instrText xml:space="preserve"> SEQ Figura \* ARABIC </w:instrText>
      </w:r>
      <w:r w:rsidR="00E02ED5" w:rsidRPr="003F764F">
        <w:rPr>
          <w:sz w:val="22"/>
        </w:rPr>
        <w:fldChar w:fldCharType="separate"/>
      </w:r>
      <w:r w:rsidR="00CF2A05">
        <w:rPr>
          <w:noProof/>
          <w:sz w:val="22"/>
        </w:rPr>
        <w:t>2</w:t>
      </w:r>
      <w:r w:rsidR="00E02ED5" w:rsidRPr="003F764F">
        <w:rPr>
          <w:sz w:val="22"/>
        </w:rPr>
        <w:fldChar w:fldCharType="end"/>
      </w:r>
      <w:bookmarkEnd w:id="24"/>
      <w:r w:rsidRPr="003F764F">
        <w:rPr>
          <w:sz w:val="22"/>
        </w:rPr>
        <w:t xml:space="preserve"> </w:t>
      </w:r>
      <w:r w:rsidR="00087685">
        <w:rPr>
          <w:b w:val="0"/>
          <w:sz w:val="22"/>
        </w:rPr>
        <w:t>-</w:t>
      </w:r>
      <w:r w:rsidR="0058756D" w:rsidRPr="003F764F">
        <w:rPr>
          <w:b w:val="0"/>
          <w:sz w:val="22"/>
        </w:rPr>
        <w:t xml:space="preserve"> Perfis dos picos</w:t>
      </w:r>
      <w:r w:rsidR="00155C40" w:rsidRPr="003F764F">
        <w:rPr>
          <w:b w:val="0"/>
          <w:sz w:val="22"/>
        </w:rPr>
        <w:t xml:space="preserve"> obtidos com LIBS (</w:t>
      </w:r>
      <w:r w:rsidR="00155C40" w:rsidRPr="003F764F">
        <w:rPr>
          <w:b w:val="0"/>
          <w:noProof/>
          <w:sz w:val="22"/>
          <w:lang w:val="en-US" w:eastAsia="en-US"/>
        </w:rPr>
        <mc:AlternateContent>
          <mc:Choice Requires="wps">
            <w:drawing>
              <wp:inline distT="0" distB="0" distL="0" distR="0" wp14:anchorId="39C21672" wp14:editId="65E3DCFE">
                <wp:extent cx="214685" cy="0"/>
                <wp:effectExtent l="0" t="0" r="0" b="0"/>
                <wp:docPr id="8" name="Conector reto 8"/>
                <wp:cNvGraphicFramePr/>
                <a:graphic xmlns:a="http://schemas.openxmlformats.org/drawingml/2006/main">
                  <a:graphicData uri="http://schemas.microsoft.com/office/word/2010/wordprocessingShape">
                    <wps:wsp>
                      <wps:cNvCnPr/>
                      <wps:spPr>
                        <a:xfrm>
                          <a:off x="0" y="0"/>
                          <a:ext cx="214685" cy="0"/>
                        </a:xfrm>
                        <a:prstGeom prst="line">
                          <a:avLst/>
                        </a:prstGeom>
                        <a:ln w="254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94952FD" id="Conector reto 8" o:spid="_x0000_s1026" style="visibility:visible;mso-wrap-style:square;mso-left-percent:-10001;mso-top-percent:-10001;mso-position-horizontal:absolute;mso-position-horizontal-relative:char;mso-position-vertical:absolute;mso-position-vertical-relative:line;mso-left-percent:-10001;mso-top-percent:-10001" from="0,0" to="16.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" strokecolor="black [3213]" strokeweight="2pt">
                <v:stroke dashstyle="1 1"/>
                <w10:anchorlock/>
              </v:line>
            </w:pict>
          </mc:Fallback>
        </mc:AlternateContent>
      </w:r>
      <w:r w:rsidR="00155C40" w:rsidRPr="003F764F">
        <w:rPr>
          <w:b w:val="0"/>
          <w:sz w:val="22"/>
        </w:rPr>
        <w:t xml:space="preserve">) e </w:t>
      </w:r>
      <w:r w:rsidR="001E00DE" w:rsidRPr="003F764F">
        <w:rPr>
          <w:b w:val="0"/>
          <w:sz w:val="22"/>
        </w:rPr>
        <w:t xml:space="preserve">SD-LIBS (4,5 kV) </w:t>
      </w:r>
      <w:r w:rsidR="00155C40" w:rsidRPr="003F764F">
        <w:rPr>
          <w:b w:val="0"/>
          <w:sz w:val="22"/>
        </w:rPr>
        <w:t>(</w:t>
      </w:r>
      <w:r w:rsidR="00155C40" w:rsidRPr="003F764F">
        <w:rPr>
          <w:b w:val="0"/>
          <w:noProof/>
          <w:sz w:val="22"/>
          <w:lang w:val="en-US" w:eastAsia="en-US"/>
        </w:rPr>
        <mc:AlternateContent>
          <mc:Choice Requires="wps">
            <w:drawing>
              <wp:inline distT="0" distB="0" distL="0" distR="0" wp14:anchorId="71A1E459" wp14:editId="6AC20FA2">
                <wp:extent cx="214685" cy="0"/>
                <wp:effectExtent l="0" t="0" r="0" b="0"/>
                <wp:docPr id="17" name="Conector reto 17"/>
                <wp:cNvGraphicFramePr/>
                <a:graphic xmlns:a="http://schemas.openxmlformats.org/drawingml/2006/main">
                  <a:graphicData uri="http://schemas.microsoft.com/office/word/2010/wordprocessingShape">
                    <wps:wsp>
                      <wps:cNvCnPr/>
                      <wps:spPr>
                        <a:xfrm>
                          <a:off x="0" y="0"/>
                          <a:ext cx="214685" cy="0"/>
                        </a:xfrm>
                        <a:prstGeom prst="line">
                          <a:avLst/>
                        </a:prstGeom>
                        <a:ln w="254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9DA79B3" id="Conector reto 17" o:spid="_x0000_s1026" style="visibility:visible;mso-wrap-style:square;mso-left-percent:-10001;mso-top-percent:-10001;mso-position-horizontal:absolute;mso-position-horizontal-relative:char;mso-position-vertical:absolute;mso-position-vertical-relative:line;mso-left-percent:-10001;mso-top-percent:-10001" from="0,0" to="16.9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" strokecolor="black [3213]" strokeweight="2pt">
                <w10:anchorlock/>
              </v:line>
            </w:pict>
          </mc:Fallback>
        </mc:AlternateContent>
      </w:r>
      <w:r w:rsidR="00155C40" w:rsidRPr="003F764F">
        <w:rPr>
          <w:b w:val="0"/>
          <w:sz w:val="22"/>
        </w:rPr>
        <w:t>)</w:t>
      </w:r>
      <w:r w:rsidR="001E00DE">
        <w:rPr>
          <w:b w:val="0"/>
          <w:sz w:val="22"/>
        </w:rPr>
        <w:t xml:space="preserve"> </w:t>
      </w:r>
      <w:r w:rsidR="00155C40" w:rsidRPr="003F764F">
        <w:rPr>
          <w:b w:val="0"/>
          <w:sz w:val="22"/>
        </w:rPr>
        <w:t>para (a) P no</w:t>
      </w:r>
      <w:r w:rsidR="0058756D" w:rsidRPr="003F764F">
        <w:rPr>
          <w:b w:val="0"/>
          <w:sz w:val="22"/>
        </w:rPr>
        <w:t xml:space="preserve"> </w:t>
      </w:r>
      <w:r w:rsidR="00A965CB">
        <w:rPr>
          <w:b w:val="0"/>
          <w:sz w:val="22"/>
        </w:rPr>
        <w:t>CRM</w:t>
      </w:r>
      <w:r w:rsidR="0058756D" w:rsidRPr="003F764F">
        <w:rPr>
          <w:b w:val="0"/>
          <w:sz w:val="22"/>
        </w:rPr>
        <w:t xml:space="preserve"> NIST 120c e </w:t>
      </w:r>
      <w:r w:rsidR="00155C40" w:rsidRPr="003F764F">
        <w:rPr>
          <w:b w:val="0"/>
          <w:sz w:val="22"/>
        </w:rPr>
        <w:t xml:space="preserve">(b) </w:t>
      </w:r>
      <w:r w:rsidR="0058756D" w:rsidRPr="003F764F">
        <w:rPr>
          <w:b w:val="0"/>
          <w:sz w:val="22"/>
        </w:rPr>
        <w:t xml:space="preserve">Al no </w:t>
      </w:r>
      <w:r w:rsidR="00A965CB">
        <w:rPr>
          <w:b w:val="0"/>
          <w:sz w:val="22"/>
        </w:rPr>
        <w:t>CRM</w:t>
      </w:r>
      <w:r w:rsidR="0058756D" w:rsidRPr="003F764F">
        <w:rPr>
          <w:b w:val="0"/>
          <w:sz w:val="22"/>
        </w:rPr>
        <w:t xml:space="preserve"> NIST 1515</w:t>
      </w:r>
      <w:r w:rsidR="00155C40" w:rsidRPr="003F764F">
        <w:rPr>
          <w:b w:val="0"/>
          <w:sz w:val="22"/>
        </w:rPr>
        <w:t>.</w:t>
      </w:r>
      <w:bookmarkEnd w:id="25"/>
    </w:p>
    <w:p w14:paraId="3C153855" w14:textId="247B0E84" w:rsidR="000F5568" w:rsidRPr="003F764F" w:rsidRDefault="000F5568" w:rsidP="00A05A59">
      <w:pPr>
        <w:spacing w:line="240" w:lineRule="auto"/>
        <w:rPr>
          <w:rFonts w:cs="Times New Roman"/>
        </w:rPr>
      </w:pPr>
    </w:p>
    <w:p w14:paraId="1FB3A585" w14:textId="77777777" w:rsidR="004E1453" w:rsidRDefault="004E1453" w:rsidP="004E1453">
      <w:pPr>
        <w:ind w:firstLine="851"/>
        <w:rPr>
          <w:rFonts w:cs="Times New Roman"/>
          <w:szCs w:val="24"/>
          <w:lang w:eastAsia="pt-BR"/>
        </w:rPr>
      </w:pPr>
    </w:p>
    <w:p w14:paraId="3DDF8957" w14:textId="68E5ED69" w:rsidR="004E1453" w:rsidRPr="003F764F" w:rsidRDefault="004E1453" w:rsidP="004E1453">
      <w:pPr>
        <w:ind w:firstLine="851"/>
        <w:rPr>
          <w:rFonts w:cs="Times New Roman"/>
          <w:szCs w:val="24"/>
          <w:lang w:eastAsia="pt-BR"/>
        </w:rPr>
      </w:pPr>
      <w:r w:rsidRPr="003F764F">
        <w:rPr>
          <w:rFonts w:cs="Times New Roman"/>
          <w:szCs w:val="24"/>
          <w:lang w:eastAsia="pt-BR"/>
        </w:rPr>
        <w:t xml:space="preserve">Com base nos perfis das linhas de Al e P obtidos na </w:t>
      </w:r>
      <w:r w:rsidRPr="003F764F">
        <w:rPr>
          <w:rFonts w:cs="Times New Roman"/>
          <w:szCs w:val="24"/>
          <w:lang w:eastAsia="pt-BR"/>
        </w:rPr>
        <w:fldChar w:fldCharType="begin"/>
      </w:r>
      <w:r w:rsidRPr="003F764F">
        <w:rPr>
          <w:rFonts w:cs="Times New Roman"/>
          <w:szCs w:val="24"/>
          <w:lang w:eastAsia="pt-BR"/>
        </w:rPr>
        <w:instrText xml:space="preserve"> REF _Ref23254104 \h  \* MERGEFORMAT </w:instrText>
      </w:r>
      <w:r w:rsidRPr="003F764F">
        <w:rPr>
          <w:rFonts w:cs="Times New Roman"/>
          <w:szCs w:val="24"/>
          <w:lang w:eastAsia="pt-BR"/>
        </w:rPr>
      </w:r>
      <w:r w:rsidRPr="003F764F">
        <w:rPr>
          <w:rFonts w:cs="Times New Roman"/>
          <w:szCs w:val="24"/>
          <w:lang w:eastAsia="pt-BR"/>
        </w:rPr>
        <w:fldChar w:fldCharType="separate"/>
      </w:r>
      <w:r w:rsidR="00CF2A05" w:rsidRPr="00CF2A05">
        <w:rPr>
          <w:rFonts w:cs="Times New Roman"/>
          <w:szCs w:val="24"/>
        </w:rPr>
        <w:t>Figura 2</w:t>
      </w:r>
      <w:r w:rsidRPr="003F764F">
        <w:rPr>
          <w:rFonts w:cs="Times New Roman"/>
          <w:szCs w:val="24"/>
          <w:lang w:eastAsia="pt-BR"/>
        </w:rPr>
        <w:fldChar w:fldCharType="end"/>
      </w:r>
      <w:r w:rsidRPr="003F764F">
        <w:rPr>
          <w:rFonts w:cs="Times New Roman"/>
          <w:szCs w:val="24"/>
          <w:lang w:eastAsia="pt-BR"/>
        </w:rPr>
        <w:t>, o incremento de sinal obtido com o SD-LIBS é bem evidente</w:t>
      </w:r>
      <w:r w:rsidR="00245CF4">
        <w:rPr>
          <w:rFonts w:cs="Times New Roman"/>
          <w:szCs w:val="24"/>
          <w:lang w:eastAsia="pt-BR"/>
        </w:rPr>
        <w:t xml:space="preserve">, sendo este </w:t>
      </w:r>
      <w:r w:rsidRPr="003F764F">
        <w:rPr>
          <w:rFonts w:cs="Times New Roman"/>
          <w:szCs w:val="24"/>
          <w:lang w:eastAsia="pt-BR"/>
        </w:rPr>
        <w:t xml:space="preserve">relacionado com </w:t>
      </w:r>
      <w:r>
        <w:rPr>
          <w:rFonts w:cs="Times New Roman"/>
          <w:szCs w:val="24"/>
          <w:lang w:eastAsia="pt-BR"/>
        </w:rPr>
        <w:t>o</w:t>
      </w:r>
      <w:r w:rsidRPr="003F764F">
        <w:rPr>
          <w:rFonts w:cs="Times New Roman"/>
          <w:szCs w:val="24"/>
          <w:lang w:eastAsia="pt-BR"/>
        </w:rPr>
        <w:t xml:space="preserve"> aumento do tempo de vida, a temperatura e a densidade eletrônica do plasma, </w:t>
      </w:r>
      <w:r>
        <w:rPr>
          <w:rFonts w:cs="Times New Roman"/>
          <w:szCs w:val="24"/>
          <w:lang w:eastAsia="pt-BR"/>
        </w:rPr>
        <w:t>os quais proporcionaram melhorias n</w:t>
      </w:r>
      <w:r w:rsidRPr="003F764F">
        <w:rPr>
          <w:rFonts w:cs="Times New Roman"/>
          <w:szCs w:val="24"/>
          <w:lang w:eastAsia="pt-BR"/>
        </w:rPr>
        <w:t xml:space="preserve">os processos de excitação </w:t>
      </w:r>
      <w:r w:rsidRPr="003F764F">
        <w:rPr>
          <w:rStyle w:val="sac"/>
          <w:lang w:val="pt-BR"/>
        </w:rPr>
        <w:fldChar w:fldCharType="begin" w:fldLock="1"/>
      </w:r>
      <w:r>
        <w:rPr>
          <w:rStyle w:val="sac"/>
          <w:lang w:val="pt-BR"/>
        </w:rPr>
        <w:instrText>ADDIN CSL_CITATION {"citationItems":[{"id":"ITEM-1","itemData":{"DOI":"10.1007/s11467-012-0254-z","ISBN":"2095-0462","ISSN":"20950462","abstract":"Electron temperature and electron number density are important parameters in the characterization of plasma. In this paper the electron temperature and electron number density of soil plasma generated by laser ablation combined with nanosecond discharge spark at different discharge voltages have been studied. Saha-Boltzmann plot and Stark broadening are used to determine the temperature and electron number density. It is proved that local thermal equilibrium is fulfilled in the nanosecond spark enhanced plasma. The enhanced optical emission, signal to noise ratio and the stability in term of the relative standard deviation of signal intensity at different spark voltages were investigated in detail. A relative stable discharge process was observed with use of a 10 kV discharge voltage under the carried experimental configuration.","author":[{"dropping-particle":"","family":"Li","given":"Xia Fen","non-dropping-particle":"","parse-names":false,"suffix":""},{"dropping-particle":"","family":"Zhou","given":"Wei Dong","non-dropping-particle":"","parse-names":false,"suffix":""},{"dropping-particle":"","family":"Cui","given":"Zhi Feng","non-dropping-particle":"","parse-names":false,"suffix":""}],"container-title":"Frontiers of Physics","id":"ITEM-1","issue":"6","issued":{"date-parts":[["2012"]]},"page":"721-727","title":"Temperature and electron density of soil plasma generated by LA-FPDPS","type":"article-journal","volume":"7"},"uris":["http://www.mendeley.com/documents/?uuid=4f7776d8-8602-4e0c-bb68-f87ff6a3209e"]},{"id":"ITEM-2","itemData":{"DOI":"10.1039/c6ja00436a","ISSN":"13645544","abstract":"Enhancement of the emission intensity by a secondary electric pulse following a laser ablation pulse was investigated in application to the chemical analysis by Laser-Induced Breakdown Spectroscopy (LIBS) and Laser Ablation Molecular Isotopic Spectrometry (LAMIS). A stable reheating pulsed discharge presumably sustained in a diffuse glow regime at atmospheric pressure was demonstrated as a rational approach to increase the sensitivity of the optical emission analysis over the conventional single-pulse laser ablation techniques. The enhancement in the emission intensity was illustrated by several examples of both atomic (Ca, Na) and molecular (OH, AlO, CaF) emission in LIBS and LAMIS, respectively. Especially large emission enhancement was realized for isotopologues 16OH, 18OH and 16OD at the transition A2Σ+ → X2Πi (1-0) with clearly resolved lines of their rotational branches. An increase in rotational temperature from 3370 to 4560 K was measured subsequently to the reheating of plasma by a pulsed electric discharge. Such reheating can be especially useful for the minimally destructive analysis, chemical mapping and depth profiling by LIBS. Enhancement in the emission intensity of CaF can be used for further reduction of the detection limits in fluorine determination. A brief review of the earlier publications on the cross-excitation by an electric pulse after laser ablation is provided and a comparison is made to the similar reheating of the ablation plasma in double-pulse LIBS.","author":[{"dropping-particle":"","family":"Bol'shakov","given":"Alexander A.","non-dropping-particle":"","parse-names":false,"suffix":""},{"dropping-particle":"","family":"Mao","given":"Xianglei","non-dropping-particle":"","parse-names":false,"suffix":""},{"dropping-particle":"","family":"Russo","given":"Richard E.","non-dropping-particle":"","parse-names":false,"suffix":""}],"container-title":"Journal of Analytical Atomic Spectrometry","id":"ITEM-2","issue":"3","issued":{"date-parts":[["2017"]]},"page":"657-670","publisher":"Royal Society of Chemistry","title":"Spectral emission enhancement by an electric pulse for LIBS and LAMIS","type":"article-journal","volume":"32"},"uris":["http://www.mendeley.com/documents/?uuid=48e91109-edf1-405a-97c0-a247475fe726"]}],"mendeley":{"formattedCitation":"(53,58)","plainTextFormattedCitation":"(53,58)","previouslyFormattedCitation":"(53,58)"},"properties":{"noteIndex":0},"schema":"https://github.com/citation-style-language/schema/raw/master/csl-citation.json"}</w:instrText>
      </w:r>
      <w:r w:rsidRPr="003F764F">
        <w:rPr>
          <w:rStyle w:val="sac"/>
          <w:lang w:val="pt-BR"/>
        </w:rPr>
        <w:fldChar w:fldCharType="separate"/>
      </w:r>
      <w:r w:rsidRPr="0056694A">
        <w:rPr>
          <w:rStyle w:val="sac"/>
          <w:noProof/>
          <w:lang w:val="pt-BR"/>
        </w:rPr>
        <w:t>(</w:t>
      </w:r>
      <w:r w:rsidR="001429A2">
        <w:rPr>
          <w:rStyle w:val="sac"/>
          <w:noProof/>
          <w:lang w:val="pt-BR"/>
        </w:rPr>
        <w:t>2</w:t>
      </w:r>
      <w:r w:rsidR="00C21236">
        <w:rPr>
          <w:rStyle w:val="sac"/>
          <w:noProof/>
          <w:lang w:val="pt-BR"/>
        </w:rPr>
        <w:t>8</w:t>
      </w:r>
      <w:r w:rsidRPr="0056694A">
        <w:rPr>
          <w:rStyle w:val="sac"/>
          <w:noProof/>
          <w:lang w:val="pt-BR"/>
        </w:rPr>
        <w:t>)</w:t>
      </w:r>
      <w:r w:rsidRPr="003F764F">
        <w:rPr>
          <w:rStyle w:val="sac"/>
          <w:lang w:val="pt-BR"/>
        </w:rPr>
        <w:fldChar w:fldCharType="end"/>
      </w:r>
      <w:r w:rsidRPr="003F764F">
        <w:rPr>
          <w:rFonts w:cs="Times New Roman"/>
          <w:szCs w:val="24"/>
          <w:lang w:eastAsia="pt-BR"/>
        </w:rPr>
        <w:t>.</w:t>
      </w:r>
    </w:p>
    <w:p w14:paraId="70DE475E" w14:textId="7431F39F" w:rsidR="007C761E" w:rsidRDefault="0060074D" w:rsidP="007E167D">
      <w:pPr>
        <w:ind w:firstLine="851"/>
        <w:rPr>
          <w:rFonts w:cs="Times New Roman"/>
          <w:szCs w:val="24"/>
          <w:lang w:eastAsia="pt-BR"/>
        </w:rPr>
      </w:pPr>
      <w:r w:rsidRPr="003F764F">
        <w:rPr>
          <w:rFonts w:cs="Times New Roman"/>
          <w:szCs w:val="24"/>
          <w:lang w:eastAsia="pt-BR"/>
        </w:rPr>
        <w:t xml:space="preserve">A linha P (I) 214,9 nm foi selecionada para a determinação de P em fertilizantes </w:t>
      </w:r>
      <w:r w:rsidR="00DC2AFC">
        <w:rPr>
          <w:rFonts w:cs="Times New Roman"/>
          <w:szCs w:val="24"/>
          <w:lang w:eastAsia="pt-BR"/>
        </w:rPr>
        <w:t xml:space="preserve">por proporcionar melhor seletividade. </w:t>
      </w:r>
      <w:r w:rsidRPr="003F764F">
        <w:rPr>
          <w:rFonts w:cs="Times New Roman"/>
          <w:szCs w:val="24"/>
          <w:lang w:eastAsia="pt-BR"/>
        </w:rPr>
        <w:t>Em relação as linhas d</w:t>
      </w:r>
      <w:r w:rsidR="00061F44">
        <w:rPr>
          <w:rFonts w:cs="Times New Roman"/>
          <w:szCs w:val="24"/>
          <w:lang w:eastAsia="pt-BR"/>
        </w:rPr>
        <w:t>o</w:t>
      </w:r>
      <w:r w:rsidRPr="003F764F">
        <w:rPr>
          <w:rFonts w:cs="Times New Roman"/>
          <w:szCs w:val="24"/>
          <w:lang w:eastAsia="pt-BR"/>
        </w:rPr>
        <w:t xml:space="preserve"> alumínio, a mai</w:t>
      </w:r>
      <w:r w:rsidR="00061F44">
        <w:rPr>
          <w:rFonts w:cs="Times New Roman"/>
          <w:szCs w:val="24"/>
          <w:lang w:eastAsia="pt-BR"/>
        </w:rPr>
        <w:t>s intensa f</w:t>
      </w:r>
      <w:r w:rsidRPr="003F764F">
        <w:rPr>
          <w:rFonts w:cs="Times New Roman"/>
          <w:szCs w:val="24"/>
          <w:lang w:eastAsia="pt-BR"/>
        </w:rPr>
        <w:t xml:space="preserve">oi a linha Al (I) 309,2 nm. Contudo, esta linha </w:t>
      </w:r>
      <w:r w:rsidR="00061F44">
        <w:rPr>
          <w:rFonts w:cs="Times New Roman"/>
          <w:szCs w:val="24"/>
          <w:lang w:eastAsia="pt-BR"/>
        </w:rPr>
        <w:t xml:space="preserve">sofre </w:t>
      </w:r>
      <w:r w:rsidRPr="003F764F">
        <w:rPr>
          <w:rFonts w:cs="Times New Roman"/>
          <w:szCs w:val="24"/>
          <w:lang w:eastAsia="pt-BR"/>
        </w:rPr>
        <w:t>possíveis interferências espectrais causadas pelo magnésio (</w:t>
      </w:r>
      <w:r w:rsidR="00061F44">
        <w:rPr>
          <w:rFonts w:cs="Times New Roman"/>
          <w:szCs w:val="24"/>
          <w:lang w:eastAsia="pt-BR"/>
        </w:rPr>
        <w:t xml:space="preserve">309,10, 309,29 e 309,68 nm), que foram </w:t>
      </w:r>
      <w:r w:rsidRPr="003F764F">
        <w:rPr>
          <w:rFonts w:cs="Times New Roman"/>
          <w:szCs w:val="24"/>
          <w:lang w:eastAsia="pt-BR"/>
        </w:rPr>
        <w:t xml:space="preserve">identificadas </w:t>
      </w:r>
      <w:r w:rsidR="00061F44">
        <w:rPr>
          <w:rFonts w:cs="Times New Roman"/>
          <w:szCs w:val="24"/>
          <w:lang w:eastAsia="pt-BR"/>
        </w:rPr>
        <w:t xml:space="preserve">por meio da base de </w:t>
      </w:r>
      <w:r w:rsidRPr="003F764F">
        <w:rPr>
          <w:rFonts w:cs="Times New Roman"/>
          <w:szCs w:val="24"/>
          <w:lang w:eastAsia="pt-BR"/>
        </w:rPr>
        <w:t xml:space="preserve">dados </w:t>
      </w:r>
      <w:r w:rsidR="00061F44">
        <w:rPr>
          <w:rFonts w:cs="Times New Roman"/>
          <w:szCs w:val="24"/>
          <w:lang w:eastAsia="pt-BR"/>
        </w:rPr>
        <w:t xml:space="preserve">no sítio da </w:t>
      </w:r>
      <w:r w:rsidRPr="003F764F">
        <w:rPr>
          <w:rFonts w:cs="Times New Roman"/>
          <w:szCs w:val="24"/>
          <w:lang w:eastAsia="pt-BR"/>
        </w:rPr>
        <w:t xml:space="preserve">NIST </w:t>
      </w:r>
      <w:r w:rsidRPr="003F764F">
        <w:rPr>
          <w:rStyle w:val="sac"/>
          <w:lang w:val="pt-BR"/>
        </w:rPr>
        <w:fldChar w:fldCharType="begin" w:fldLock="1"/>
      </w:r>
      <w:r w:rsidR="00D24FD9">
        <w:rPr>
          <w:rStyle w:val="sac"/>
          <w:lang w:val="pt-BR"/>
        </w:rPr>
        <w:instrText>ADDIN CSL_CITATION {"citationItems":[{"id":"ITEM-1","itemData":{"URL":"https://physics.nist.gov/PhysRefData/ASD/lines_form.html","accessed":{"date-parts":[["2019","7","19"]]},"id":"ITEM-1","issued":{"date-parts":[["2019"]]},"title":"NIST Atomic Spectra Database","type":"webpage"},"uris":["http://www.mendeley.com/documents/?uuid=7e8bafb9-c038-3d77-afe9-d49e0cccce66"]}],"mendeley":{"formattedCitation":"(135)","plainTextFormattedCitation":"(135)","previouslyFormattedCitation":"(135)"},"properties":{"noteIndex":0},"schema":"https://github.com/citation-style-language/schema/raw/master/csl-citation.json"}</w:instrText>
      </w:r>
      <w:r w:rsidRPr="003F764F">
        <w:rPr>
          <w:rStyle w:val="sac"/>
          <w:lang w:val="pt-BR"/>
        </w:rPr>
        <w:fldChar w:fldCharType="separate"/>
      </w:r>
      <w:r w:rsidR="0056694A" w:rsidRPr="0056694A">
        <w:rPr>
          <w:rStyle w:val="sac"/>
          <w:noProof/>
          <w:lang w:val="pt-BR"/>
        </w:rPr>
        <w:t>(135)</w:t>
      </w:r>
      <w:r w:rsidRPr="003F764F">
        <w:rPr>
          <w:rStyle w:val="sac"/>
          <w:lang w:val="pt-BR"/>
        </w:rPr>
        <w:fldChar w:fldCharType="end"/>
      </w:r>
      <w:r w:rsidRPr="003F764F">
        <w:rPr>
          <w:rStyle w:val="sac"/>
          <w:lang w:val="pt-BR"/>
        </w:rPr>
        <w:t xml:space="preserve">. Além do mais, o magnésio é um elemento presente em tecido vegetal em elevadas concentrações, como exemplo, </w:t>
      </w:r>
      <w:r w:rsidRPr="003F764F">
        <w:rPr>
          <w:rFonts w:cs="Times New Roman"/>
          <w:szCs w:val="24"/>
          <w:lang w:eastAsia="pt-BR"/>
        </w:rPr>
        <w:t xml:space="preserve">nos </w:t>
      </w:r>
      <w:r w:rsidR="00A965CB">
        <w:rPr>
          <w:rFonts w:cs="Times New Roman"/>
          <w:szCs w:val="24"/>
          <w:lang w:eastAsia="pt-BR"/>
        </w:rPr>
        <w:t>CRMs</w:t>
      </w:r>
      <w:r w:rsidRPr="003F764F">
        <w:rPr>
          <w:rFonts w:cs="Times New Roman"/>
          <w:szCs w:val="24"/>
          <w:lang w:eastAsia="pt-BR"/>
        </w:rPr>
        <w:t xml:space="preserve"> NIST 1573a e NIST 1515 </w:t>
      </w:r>
      <w:r w:rsidRPr="003F764F">
        <w:rPr>
          <w:rStyle w:val="sac"/>
          <w:lang w:val="pt-BR"/>
        </w:rPr>
        <w:t>a concentração deste elemento</w:t>
      </w:r>
      <w:r w:rsidRPr="003F764F">
        <w:rPr>
          <w:rFonts w:cs="Times New Roman"/>
          <w:szCs w:val="24"/>
          <w:lang w:eastAsia="pt-BR"/>
        </w:rPr>
        <w:t xml:space="preserve"> </w:t>
      </w:r>
      <w:r w:rsidRPr="003F764F">
        <w:rPr>
          <w:rStyle w:val="sac"/>
          <w:lang w:val="pt-BR"/>
        </w:rPr>
        <w:t xml:space="preserve">é de </w:t>
      </w:r>
      <w:r w:rsidR="00061F44">
        <w:rPr>
          <w:rFonts w:cs="Times New Roman"/>
          <w:szCs w:val="24"/>
          <w:lang w:eastAsia="pt-BR"/>
        </w:rPr>
        <w:t>12</w:t>
      </w:r>
      <w:r w:rsidRPr="003F764F">
        <w:rPr>
          <w:rFonts w:cs="Times New Roman"/>
          <w:szCs w:val="24"/>
          <w:lang w:eastAsia="pt-BR"/>
        </w:rPr>
        <w:t xml:space="preserve">000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Pr="003F764F">
        <w:rPr>
          <w:rFonts w:cs="Times New Roman"/>
          <w:szCs w:val="24"/>
          <w:lang w:eastAsia="pt-BR"/>
        </w:rPr>
        <w:t xml:space="preserve"> (valor de referência não certificado) e 2.710 ± 120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Pr="003F764F">
        <w:rPr>
          <w:rFonts w:cs="Times New Roman"/>
          <w:szCs w:val="24"/>
          <w:lang w:eastAsia="pt-BR"/>
        </w:rPr>
        <w:t xml:space="preserve"> de Mg, respectivamente. Deste modo, a linha de emissão de Al (I) 308,2 nm foi escolhida para a determinação de Al nos </w:t>
      </w:r>
      <w:r w:rsidR="00A965CB">
        <w:rPr>
          <w:rFonts w:cs="Times New Roman"/>
          <w:szCs w:val="24"/>
          <w:lang w:eastAsia="pt-BR"/>
        </w:rPr>
        <w:t>CRMs</w:t>
      </w:r>
      <w:r w:rsidRPr="003F764F">
        <w:rPr>
          <w:rFonts w:cs="Times New Roman"/>
          <w:szCs w:val="24"/>
          <w:lang w:eastAsia="pt-BR"/>
        </w:rPr>
        <w:t xml:space="preserve"> de folhas de </w:t>
      </w:r>
      <w:r w:rsidR="00EA7040" w:rsidRPr="003F764F">
        <w:rPr>
          <w:rFonts w:cs="Times New Roman"/>
          <w:szCs w:val="24"/>
          <w:lang w:eastAsia="pt-BR"/>
        </w:rPr>
        <w:t>plantas</w:t>
      </w:r>
      <w:r w:rsidRPr="003F764F">
        <w:rPr>
          <w:rFonts w:cs="Times New Roman"/>
          <w:szCs w:val="24"/>
          <w:lang w:eastAsia="pt-BR"/>
        </w:rPr>
        <w:t xml:space="preserve">. </w:t>
      </w:r>
    </w:p>
    <w:p w14:paraId="3E131E3C" w14:textId="2539B2DD" w:rsidR="00A94732" w:rsidRDefault="007C761E" w:rsidP="007E167D">
      <w:pPr>
        <w:ind w:firstLine="851"/>
        <w:rPr>
          <w:rFonts w:cs="Times New Roman"/>
          <w:szCs w:val="24"/>
          <w:lang w:eastAsia="pt-BR"/>
        </w:rPr>
      </w:pPr>
      <w:r>
        <w:rPr>
          <w:rFonts w:cs="Times New Roman"/>
          <w:szCs w:val="24"/>
          <w:lang w:eastAsia="pt-BR"/>
        </w:rPr>
        <w:t>O</w:t>
      </w:r>
      <w:r w:rsidR="005D257D" w:rsidRPr="003F764F">
        <w:rPr>
          <w:rFonts w:cs="Times New Roman"/>
          <w:szCs w:val="24"/>
          <w:lang w:eastAsia="pt-BR"/>
        </w:rPr>
        <w:t xml:space="preserve"> SD-LIBS empregando 4,5 kV proporcionou </w:t>
      </w:r>
      <w:r w:rsidR="0060074D" w:rsidRPr="003F764F">
        <w:rPr>
          <w:rFonts w:cs="Times New Roman"/>
          <w:szCs w:val="24"/>
          <w:lang w:eastAsia="pt-BR"/>
        </w:rPr>
        <w:t xml:space="preserve">o </w:t>
      </w:r>
      <w:r w:rsidR="005D257D" w:rsidRPr="003F764F">
        <w:rPr>
          <w:rFonts w:cs="Times New Roman"/>
          <w:szCs w:val="24"/>
          <w:lang w:eastAsia="pt-BR"/>
        </w:rPr>
        <w:t xml:space="preserve">aumento de 6,7 vezes </w:t>
      </w:r>
      <w:r w:rsidR="00061F44">
        <w:rPr>
          <w:rFonts w:cs="Times New Roman"/>
          <w:szCs w:val="24"/>
          <w:lang w:eastAsia="pt-BR"/>
        </w:rPr>
        <w:t xml:space="preserve">na intensidade da </w:t>
      </w:r>
      <w:r w:rsidR="005D257D" w:rsidRPr="003F764F">
        <w:rPr>
          <w:rFonts w:cs="Times New Roman"/>
          <w:szCs w:val="24"/>
          <w:lang w:eastAsia="pt-BR"/>
        </w:rPr>
        <w:t xml:space="preserve">linha P (I) 214,9 nm no </w:t>
      </w:r>
      <w:r w:rsidR="00A965CB">
        <w:rPr>
          <w:rFonts w:cs="Times New Roman"/>
          <w:szCs w:val="24"/>
          <w:lang w:eastAsia="pt-BR"/>
        </w:rPr>
        <w:t xml:space="preserve">CRM </w:t>
      </w:r>
      <w:r w:rsidR="005D257D" w:rsidRPr="003F764F">
        <w:rPr>
          <w:rFonts w:cs="Times New Roman"/>
          <w:szCs w:val="24"/>
          <w:lang w:eastAsia="pt-BR"/>
        </w:rPr>
        <w:t xml:space="preserve">NIST 120c e de 4,4 vezes para a linha Al (I) 308,2 nm </w:t>
      </w:r>
      <w:r w:rsidR="008326BF">
        <w:rPr>
          <w:rFonts w:cs="Times New Roman"/>
          <w:szCs w:val="24"/>
          <w:lang w:eastAsia="pt-BR"/>
        </w:rPr>
        <w:t xml:space="preserve">no CRM NIST 1515 </w:t>
      </w:r>
      <w:r w:rsidR="005D257D" w:rsidRPr="003F764F">
        <w:rPr>
          <w:rFonts w:cs="Times New Roman"/>
          <w:szCs w:val="24"/>
          <w:lang w:eastAsia="pt-BR"/>
        </w:rPr>
        <w:t>(</w:t>
      </w:r>
      <w:r w:rsidR="005D257D" w:rsidRPr="003F764F">
        <w:rPr>
          <w:rFonts w:cs="Times New Roman"/>
          <w:szCs w:val="24"/>
          <w:lang w:eastAsia="pt-BR"/>
        </w:rPr>
        <w:fldChar w:fldCharType="begin"/>
      </w:r>
      <w:r w:rsidR="005D257D" w:rsidRPr="003F764F">
        <w:rPr>
          <w:rFonts w:cs="Times New Roman"/>
          <w:szCs w:val="24"/>
          <w:lang w:eastAsia="pt-BR"/>
        </w:rPr>
        <w:instrText xml:space="preserve"> REF _Ref23254104 \h  \* MERGEFORMAT </w:instrText>
      </w:r>
      <w:r w:rsidR="005D257D" w:rsidRPr="003F764F">
        <w:rPr>
          <w:rFonts w:cs="Times New Roman"/>
          <w:szCs w:val="24"/>
          <w:lang w:eastAsia="pt-BR"/>
        </w:rPr>
      </w:r>
      <w:r w:rsidR="005D257D" w:rsidRPr="003F764F">
        <w:rPr>
          <w:rFonts w:cs="Times New Roman"/>
          <w:szCs w:val="24"/>
          <w:lang w:eastAsia="pt-BR"/>
        </w:rPr>
        <w:fldChar w:fldCharType="separate"/>
      </w:r>
      <w:r w:rsidR="00CF2A05" w:rsidRPr="00CF2A05">
        <w:rPr>
          <w:rFonts w:cs="Times New Roman"/>
          <w:szCs w:val="24"/>
        </w:rPr>
        <w:t>Figura 2</w:t>
      </w:r>
      <w:r w:rsidR="005D257D" w:rsidRPr="003F764F">
        <w:rPr>
          <w:rFonts w:cs="Times New Roman"/>
          <w:szCs w:val="24"/>
          <w:lang w:eastAsia="pt-BR"/>
        </w:rPr>
        <w:fldChar w:fldCharType="end"/>
      </w:r>
      <w:r w:rsidR="005D257D" w:rsidRPr="003F764F">
        <w:rPr>
          <w:rFonts w:cs="Times New Roman"/>
          <w:szCs w:val="24"/>
          <w:lang w:eastAsia="pt-BR"/>
        </w:rPr>
        <w:t>).</w:t>
      </w:r>
    </w:p>
    <w:p w14:paraId="7700E25D" w14:textId="19004D15" w:rsidR="00A05A59" w:rsidRPr="003F764F" w:rsidRDefault="00A05A59" w:rsidP="00EA7659">
      <w:pPr>
        <w:pStyle w:val="Ttulo1"/>
        <w:numPr>
          <w:ilvl w:val="2"/>
          <w:numId w:val="2"/>
        </w:numPr>
        <w:ind w:left="0" w:firstLine="0"/>
        <w:rPr>
          <w:noProof w:val="0"/>
          <w:szCs w:val="24"/>
        </w:rPr>
      </w:pPr>
      <w:bookmarkStart w:id="26" w:name="_Toc39612774"/>
      <w:r w:rsidRPr="003F764F">
        <w:rPr>
          <w:noProof w:val="0"/>
          <w:szCs w:val="24"/>
        </w:rPr>
        <w:lastRenderedPageBreak/>
        <w:t>I</w:t>
      </w:r>
      <w:r w:rsidR="00CB4210" w:rsidRPr="003F764F">
        <w:rPr>
          <w:noProof w:val="0"/>
          <w:szCs w:val="24"/>
        </w:rPr>
        <w:t>nfluência da voltagem na intensidade de emissão</w:t>
      </w:r>
      <w:bookmarkEnd w:id="26"/>
    </w:p>
    <w:p w14:paraId="1D45D3B7" w14:textId="25BD0F3F" w:rsidR="00106CE9" w:rsidRPr="003F764F" w:rsidRDefault="00106CE9" w:rsidP="00106CE9">
      <w:pPr>
        <w:rPr>
          <w:rFonts w:cs="Times New Roman"/>
          <w:szCs w:val="24"/>
          <w:lang w:eastAsia="pt-BR"/>
        </w:rPr>
      </w:pPr>
    </w:p>
    <w:p w14:paraId="3A1B2F28" w14:textId="29F29D5B" w:rsidR="00714C0F" w:rsidRPr="003F764F" w:rsidRDefault="001429A2" w:rsidP="00714C0F">
      <w:pPr>
        <w:ind w:firstLine="851"/>
        <w:rPr>
          <w:rFonts w:cs="Times New Roman"/>
          <w:szCs w:val="24"/>
          <w:lang w:eastAsia="pt-BR"/>
        </w:rPr>
      </w:pPr>
      <w:r>
        <w:rPr>
          <w:rFonts w:cs="Times New Roman"/>
          <w:szCs w:val="24"/>
          <w:lang w:eastAsia="pt-BR"/>
        </w:rPr>
        <w:t>P</w:t>
      </w:r>
      <w:r w:rsidR="00106CE9" w:rsidRPr="003F764F">
        <w:rPr>
          <w:rFonts w:cs="Times New Roman"/>
          <w:szCs w:val="24"/>
          <w:lang w:eastAsia="pt-BR"/>
        </w:rPr>
        <w:t>ara utilizar a estratégia SD</w:t>
      </w:r>
      <w:r w:rsidR="00E02ED5" w:rsidRPr="003F764F">
        <w:rPr>
          <w:rFonts w:cs="Times New Roman"/>
          <w:szCs w:val="24"/>
          <w:lang w:eastAsia="pt-BR"/>
        </w:rPr>
        <w:t>-</w:t>
      </w:r>
      <w:r w:rsidR="00106CE9" w:rsidRPr="003F764F">
        <w:rPr>
          <w:rFonts w:cs="Times New Roman"/>
          <w:szCs w:val="24"/>
          <w:lang w:eastAsia="pt-BR"/>
        </w:rPr>
        <w:t>SSC LIBS é necessário que a intensidade de emissão do analito seja proporcional ao aumento da voltagem</w:t>
      </w:r>
      <w:r w:rsidR="00145B8F" w:rsidRPr="003F764F">
        <w:rPr>
          <w:rFonts w:cs="Times New Roman"/>
          <w:szCs w:val="24"/>
          <w:lang w:eastAsia="pt-BR"/>
        </w:rPr>
        <w:t xml:space="preserve">. Desta forma, </w:t>
      </w:r>
      <w:r w:rsidR="00106CE9" w:rsidRPr="003F764F">
        <w:rPr>
          <w:rFonts w:cs="Times New Roman"/>
          <w:szCs w:val="24"/>
          <w:lang w:eastAsia="pt-BR"/>
        </w:rPr>
        <w:t xml:space="preserve">curvas de </w:t>
      </w:r>
      <w:r w:rsidR="00940363" w:rsidRPr="003F764F">
        <w:rPr>
          <w:rFonts w:cs="Times New Roman"/>
          <w:szCs w:val="24"/>
          <w:lang w:eastAsia="pt-BR"/>
        </w:rPr>
        <w:t>intensidade</w:t>
      </w:r>
      <w:r w:rsidR="00940363" w:rsidRPr="003F764F">
        <w:rPr>
          <w:rFonts w:cs="Times New Roman"/>
          <w:i/>
          <w:iCs/>
          <w:szCs w:val="24"/>
          <w:lang w:eastAsia="pt-BR"/>
        </w:rPr>
        <w:t xml:space="preserve"> versus</w:t>
      </w:r>
      <w:r w:rsidR="00940363" w:rsidRPr="003F764F">
        <w:rPr>
          <w:rFonts w:cs="Times New Roman"/>
          <w:szCs w:val="24"/>
          <w:lang w:eastAsia="pt-BR"/>
        </w:rPr>
        <w:t xml:space="preserve"> </w:t>
      </w:r>
      <w:r w:rsidR="00106CE9" w:rsidRPr="003F764F">
        <w:rPr>
          <w:rFonts w:cs="Times New Roman"/>
          <w:szCs w:val="24"/>
          <w:lang w:eastAsia="pt-BR"/>
        </w:rPr>
        <w:t xml:space="preserve">voltagem foram construídas monitorando a linha de P (I) 214,9 nm no </w:t>
      </w:r>
      <w:r w:rsidR="007C761E">
        <w:rPr>
          <w:rFonts w:cs="Times New Roman"/>
          <w:szCs w:val="24"/>
          <w:lang w:eastAsia="pt-BR"/>
        </w:rPr>
        <w:t>CRM</w:t>
      </w:r>
      <w:r w:rsidR="00106CE9" w:rsidRPr="003F764F">
        <w:rPr>
          <w:rFonts w:cs="Times New Roman"/>
          <w:szCs w:val="24"/>
          <w:lang w:eastAsia="pt-BR"/>
        </w:rPr>
        <w:t xml:space="preserve"> </w:t>
      </w:r>
      <w:r w:rsidR="00006D81" w:rsidRPr="003F764F">
        <w:rPr>
          <w:rFonts w:cs="Times New Roman"/>
          <w:szCs w:val="24"/>
          <w:lang w:eastAsia="pt-BR"/>
        </w:rPr>
        <w:t xml:space="preserve">NIST 120c e a linha de Al (I) 308,2 nm no </w:t>
      </w:r>
      <w:r w:rsidR="007C761E">
        <w:rPr>
          <w:rFonts w:cs="Times New Roman"/>
          <w:szCs w:val="24"/>
          <w:lang w:eastAsia="pt-BR"/>
        </w:rPr>
        <w:t>CRM</w:t>
      </w:r>
      <w:r w:rsidR="00006D81" w:rsidRPr="003F764F">
        <w:rPr>
          <w:rFonts w:cs="Times New Roman"/>
          <w:szCs w:val="24"/>
          <w:lang w:eastAsia="pt-BR"/>
        </w:rPr>
        <w:t xml:space="preserve"> NIST 1515</w:t>
      </w:r>
      <w:r w:rsidR="00E02ED5" w:rsidRPr="003F764F">
        <w:rPr>
          <w:rFonts w:cs="Times New Roman"/>
          <w:szCs w:val="24"/>
          <w:lang w:eastAsia="pt-BR"/>
        </w:rPr>
        <w:t xml:space="preserve"> n</w:t>
      </w:r>
      <w:r w:rsidR="00940363">
        <w:rPr>
          <w:rFonts w:cs="Times New Roman"/>
          <w:szCs w:val="24"/>
          <w:lang w:eastAsia="pt-BR"/>
        </w:rPr>
        <w:t xml:space="preserve">o intervalo de </w:t>
      </w:r>
      <w:r w:rsidR="00006D81" w:rsidRPr="003F764F">
        <w:rPr>
          <w:rFonts w:cs="Times New Roman"/>
          <w:szCs w:val="24"/>
          <w:lang w:eastAsia="pt-BR"/>
        </w:rPr>
        <w:t>2</w:t>
      </w:r>
      <w:r w:rsidR="00E11D7C" w:rsidRPr="003F764F">
        <w:rPr>
          <w:rFonts w:cs="Times New Roman"/>
          <w:szCs w:val="24"/>
          <w:lang w:eastAsia="pt-BR"/>
        </w:rPr>
        <w:t>,</w:t>
      </w:r>
      <w:r w:rsidR="00006D81" w:rsidRPr="003F764F">
        <w:rPr>
          <w:rFonts w:cs="Times New Roman"/>
          <w:szCs w:val="24"/>
          <w:lang w:eastAsia="pt-BR"/>
        </w:rPr>
        <w:t>0 a 4</w:t>
      </w:r>
      <w:r w:rsidR="00E11D7C" w:rsidRPr="003F764F">
        <w:rPr>
          <w:rFonts w:cs="Times New Roman"/>
          <w:szCs w:val="24"/>
          <w:lang w:eastAsia="pt-BR"/>
        </w:rPr>
        <w:t>,</w:t>
      </w:r>
      <w:r w:rsidR="00006D81" w:rsidRPr="003F764F">
        <w:rPr>
          <w:rFonts w:cs="Times New Roman"/>
          <w:szCs w:val="24"/>
          <w:lang w:eastAsia="pt-BR"/>
        </w:rPr>
        <w:t>5 kV</w:t>
      </w:r>
      <w:r w:rsidR="00940363">
        <w:rPr>
          <w:rFonts w:cs="Times New Roman"/>
          <w:szCs w:val="24"/>
          <w:lang w:eastAsia="pt-BR"/>
        </w:rPr>
        <w:t xml:space="preserve"> (</w:t>
      </w:r>
      <w:r w:rsidR="001F65FC" w:rsidRPr="003F764F">
        <w:rPr>
          <w:rFonts w:cs="Times New Roman"/>
          <w:szCs w:val="24"/>
          <w:lang w:eastAsia="pt-BR"/>
        </w:rPr>
        <w:fldChar w:fldCharType="begin"/>
      </w:r>
      <w:r w:rsidR="001F65FC" w:rsidRPr="003F764F">
        <w:rPr>
          <w:rFonts w:cs="Times New Roman"/>
          <w:szCs w:val="24"/>
          <w:lang w:eastAsia="pt-BR"/>
        </w:rPr>
        <w:instrText xml:space="preserve"> REF _Ref33211272 \h  \* MERGEFORMAT </w:instrText>
      </w:r>
      <w:r w:rsidR="001F65FC" w:rsidRPr="003F764F">
        <w:rPr>
          <w:rFonts w:cs="Times New Roman"/>
          <w:szCs w:val="24"/>
          <w:lang w:eastAsia="pt-BR"/>
        </w:rPr>
      </w:r>
      <w:r w:rsidR="001F65FC" w:rsidRPr="003F764F">
        <w:rPr>
          <w:rFonts w:cs="Times New Roman"/>
          <w:szCs w:val="24"/>
          <w:lang w:eastAsia="pt-BR"/>
        </w:rPr>
        <w:fldChar w:fldCharType="separate"/>
      </w:r>
      <w:r w:rsidR="00CF2A05" w:rsidRPr="00CF2A05">
        <w:rPr>
          <w:szCs w:val="24"/>
        </w:rPr>
        <w:t>Figura 3</w:t>
      </w:r>
      <w:r w:rsidR="001F65FC" w:rsidRPr="003F764F">
        <w:rPr>
          <w:rFonts w:cs="Times New Roman"/>
          <w:szCs w:val="24"/>
          <w:lang w:eastAsia="pt-BR"/>
        </w:rPr>
        <w:fldChar w:fldCharType="end"/>
      </w:r>
      <w:r w:rsidR="00940363">
        <w:rPr>
          <w:rFonts w:cs="Times New Roman"/>
          <w:szCs w:val="24"/>
          <w:lang w:eastAsia="pt-BR"/>
        </w:rPr>
        <w:t>)</w:t>
      </w:r>
      <w:r w:rsidR="00E02ED5" w:rsidRPr="003F764F">
        <w:rPr>
          <w:rFonts w:cs="Times New Roman"/>
          <w:szCs w:val="24"/>
          <w:lang w:eastAsia="pt-BR"/>
        </w:rPr>
        <w:t>.</w:t>
      </w:r>
      <w:r w:rsidR="00657EEC" w:rsidRPr="003F764F">
        <w:rPr>
          <w:rFonts w:cs="Times New Roman"/>
          <w:szCs w:val="24"/>
          <w:lang w:eastAsia="pt-BR"/>
        </w:rPr>
        <w:t xml:space="preserve"> Os coeficientes de correlação (r) obtido</w:t>
      </w:r>
      <w:r w:rsidR="00940363">
        <w:rPr>
          <w:rFonts w:cs="Times New Roman"/>
          <w:szCs w:val="24"/>
          <w:lang w:eastAsia="pt-BR"/>
        </w:rPr>
        <w:t>s</w:t>
      </w:r>
      <w:r w:rsidR="00657EEC" w:rsidRPr="003F764F">
        <w:rPr>
          <w:rFonts w:cs="Times New Roman"/>
          <w:szCs w:val="24"/>
          <w:lang w:eastAsia="pt-BR"/>
        </w:rPr>
        <w:t xml:space="preserve"> para Al e P foram </w:t>
      </w:r>
      <w:r w:rsidR="00940363">
        <w:rPr>
          <w:rFonts w:cs="Times New Roman"/>
          <w:szCs w:val="24"/>
          <w:lang w:eastAsia="pt-BR"/>
        </w:rPr>
        <w:t xml:space="preserve">de </w:t>
      </w:r>
      <w:r w:rsidR="00657EEC" w:rsidRPr="003F764F">
        <w:rPr>
          <w:rFonts w:cs="Times New Roman"/>
          <w:szCs w:val="24"/>
          <w:lang w:eastAsia="pt-BR"/>
        </w:rPr>
        <w:t xml:space="preserve">0,989 e 0,999, respectivamente. </w:t>
      </w:r>
      <w:r w:rsidR="003B3485" w:rsidRPr="003F764F">
        <w:rPr>
          <w:rFonts w:cs="Times New Roman"/>
          <w:szCs w:val="24"/>
          <w:lang w:eastAsia="pt-BR"/>
        </w:rPr>
        <w:t xml:space="preserve">Os outros materiais de referência </w:t>
      </w:r>
      <w:r w:rsidR="00940363">
        <w:rPr>
          <w:rFonts w:cs="Times New Roman"/>
          <w:szCs w:val="24"/>
          <w:lang w:eastAsia="pt-BR"/>
        </w:rPr>
        <w:t xml:space="preserve">(para Al), e as </w:t>
      </w:r>
      <w:r w:rsidR="003B3485" w:rsidRPr="003F764F">
        <w:rPr>
          <w:rFonts w:cs="Times New Roman"/>
          <w:szCs w:val="24"/>
          <w:lang w:eastAsia="pt-BR"/>
        </w:rPr>
        <w:t xml:space="preserve">amostras </w:t>
      </w:r>
      <w:r w:rsidR="00940363">
        <w:rPr>
          <w:rFonts w:cs="Times New Roman"/>
          <w:szCs w:val="24"/>
          <w:lang w:eastAsia="pt-BR"/>
        </w:rPr>
        <w:t xml:space="preserve">(no caso do P) </w:t>
      </w:r>
      <w:r w:rsidR="003B3485" w:rsidRPr="003F764F">
        <w:rPr>
          <w:rFonts w:cs="Times New Roman"/>
          <w:szCs w:val="24"/>
          <w:lang w:eastAsia="pt-BR"/>
        </w:rPr>
        <w:t xml:space="preserve">foram </w:t>
      </w:r>
      <w:r w:rsidR="00940363">
        <w:rPr>
          <w:rFonts w:cs="Times New Roman"/>
          <w:szCs w:val="24"/>
          <w:lang w:eastAsia="pt-BR"/>
        </w:rPr>
        <w:t xml:space="preserve">analisadas também em outras </w:t>
      </w:r>
      <w:r w:rsidR="003B3485" w:rsidRPr="003F764F">
        <w:rPr>
          <w:rFonts w:cs="Times New Roman"/>
          <w:szCs w:val="24"/>
          <w:lang w:eastAsia="pt-BR"/>
        </w:rPr>
        <w:t xml:space="preserve">voltagens </w:t>
      </w:r>
      <w:r w:rsidR="00940363">
        <w:rPr>
          <w:rFonts w:cs="Times New Roman"/>
          <w:szCs w:val="24"/>
          <w:lang w:eastAsia="pt-BR"/>
        </w:rPr>
        <w:t>(</w:t>
      </w:r>
      <w:r w:rsidR="003B3485" w:rsidRPr="003F764F">
        <w:rPr>
          <w:rFonts w:cs="Times New Roman"/>
          <w:szCs w:val="24"/>
          <w:lang w:eastAsia="pt-BR"/>
        </w:rPr>
        <w:t>3,5, 4,0 e 4,5 kV</w:t>
      </w:r>
      <w:r w:rsidR="00940363">
        <w:rPr>
          <w:rFonts w:cs="Times New Roman"/>
          <w:szCs w:val="24"/>
          <w:lang w:eastAsia="pt-BR"/>
        </w:rPr>
        <w:t xml:space="preserve">). </w:t>
      </w:r>
      <w:r w:rsidR="003B3485" w:rsidRPr="003F764F">
        <w:rPr>
          <w:rFonts w:cs="Times New Roman"/>
          <w:szCs w:val="24"/>
          <w:lang w:eastAsia="pt-BR"/>
        </w:rPr>
        <w:t>Essas voltagens foram escolhidas por serem as que resultam nos maiores valores de intensidade do analito, consequentemente maior sensibilidade. Tanto para o Al, quanto no do P, as curvas de voltagem por intensidade obtiveram r &gt; 0,97.</w:t>
      </w:r>
    </w:p>
    <w:p w14:paraId="25632A17" w14:textId="77777777" w:rsidR="00621A77" w:rsidRPr="003F764F" w:rsidRDefault="00621A77" w:rsidP="00621A77">
      <w:pPr>
        <w:rPr>
          <w:rFonts w:cs="Times New Roman"/>
          <w:szCs w:val="24"/>
          <w:lang w:eastAsia="pt-BR"/>
        </w:rPr>
      </w:pPr>
    </w:p>
    <w:p w14:paraId="24639AA0" w14:textId="70D988AF" w:rsidR="00125320" w:rsidRPr="003F764F" w:rsidRDefault="00EC4C6A" w:rsidP="007C3F40">
      <w:r w:rsidRPr="003F764F">
        <w:rPr>
          <w:noProof/>
        </w:rPr>
        <w:object w:dxaOrig="8064" w:dyaOrig="2880" w14:anchorId="62C313C0">
          <v:shape id="_x0000_i1026" type="#_x0000_t75" style="width:438pt;height:159pt" o:ole="">
            <v:imagedata r:id="rId14" o:title=""/>
          </v:shape>
          <o:OLEObject Type="Embed" ProgID="Origin50.Graph" ShapeID="_x0000_i1026" DrawAspect="Content" ObjectID="_1654966786" r:id="rId15"/>
        </w:object>
      </w:r>
    </w:p>
    <w:p w14:paraId="12D37004" w14:textId="34CA4723" w:rsidR="00E02ED5" w:rsidRPr="003F764F" w:rsidRDefault="001F65FC" w:rsidP="00DC2AFC">
      <w:pPr>
        <w:pStyle w:val="Legenda"/>
        <w:keepNext/>
        <w:rPr>
          <w:sz w:val="22"/>
        </w:rPr>
      </w:pPr>
      <w:bookmarkStart w:id="27" w:name="_Ref33271135"/>
      <w:bookmarkStart w:id="28" w:name="_Ref33211272"/>
      <w:bookmarkStart w:id="29" w:name="_Ref33271262"/>
      <w:bookmarkStart w:id="30" w:name="_Toc39613168"/>
      <w:r w:rsidRPr="003F764F">
        <w:rPr>
          <w:sz w:val="22"/>
        </w:rPr>
        <w:t xml:space="preserve">Figura </w:t>
      </w:r>
      <w:r w:rsidR="00DC2AFC">
        <w:rPr>
          <w:sz w:val="22"/>
        </w:rPr>
        <w:t>3</w:t>
      </w:r>
      <w:bookmarkEnd w:id="27"/>
      <w:bookmarkEnd w:id="28"/>
      <w:bookmarkEnd w:id="29"/>
      <w:r w:rsidRPr="003F764F">
        <w:rPr>
          <w:sz w:val="22"/>
        </w:rPr>
        <w:t xml:space="preserve"> </w:t>
      </w:r>
      <w:r w:rsidR="00087685">
        <w:rPr>
          <w:b w:val="0"/>
          <w:sz w:val="22"/>
        </w:rPr>
        <w:t>-</w:t>
      </w:r>
      <w:r w:rsidRPr="003F764F">
        <w:rPr>
          <w:sz w:val="22"/>
        </w:rPr>
        <w:t xml:space="preserve"> </w:t>
      </w:r>
      <w:r w:rsidRPr="003F764F">
        <w:rPr>
          <w:b w:val="0"/>
          <w:sz w:val="22"/>
        </w:rPr>
        <w:t xml:space="preserve">Curvas de voltagem </w:t>
      </w:r>
      <w:r w:rsidRPr="003F764F">
        <w:rPr>
          <w:b w:val="0"/>
          <w:i/>
          <w:sz w:val="22"/>
        </w:rPr>
        <w:t>versus</w:t>
      </w:r>
      <w:r w:rsidRPr="003F764F">
        <w:rPr>
          <w:b w:val="0"/>
          <w:sz w:val="22"/>
        </w:rPr>
        <w:t xml:space="preserve"> intensidade</w:t>
      </w:r>
      <w:r w:rsidR="007E16A7" w:rsidRPr="003F764F">
        <w:rPr>
          <w:b w:val="0"/>
          <w:sz w:val="22"/>
        </w:rPr>
        <w:t xml:space="preserve"> (</w:t>
      </w:r>
      <w:r w:rsidR="007E16A7" w:rsidRPr="003F764F">
        <w:rPr>
          <w:b w:val="0"/>
          <w:i/>
          <w:sz w:val="22"/>
        </w:rPr>
        <w:t>n</w:t>
      </w:r>
      <w:r w:rsidR="007E16A7" w:rsidRPr="003F764F">
        <w:rPr>
          <w:b w:val="0"/>
          <w:sz w:val="22"/>
        </w:rPr>
        <w:t xml:space="preserve"> = 3)</w:t>
      </w:r>
      <w:r w:rsidRPr="003F764F">
        <w:rPr>
          <w:b w:val="0"/>
          <w:sz w:val="22"/>
        </w:rPr>
        <w:t xml:space="preserve"> para</w:t>
      </w:r>
      <w:r w:rsidR="00807D85" w:rsidRPr="003F764F">
        <w:rPr>
          <w:b w:val="0"/>
          <w:sz w:val="22"/>
        </w:rPr>
        <w:t xml:space="preserve"> </w:t>
      </w:r>
      <w:r w:rsidR="003B3485" w:rsidRPr="003F764F">
        <w:rPr>
          <w:b w:val="0"/>
          <w:sz w:val="22"/>
        </w:rPr>
        <w:t xml:space="preserve">(a) </w:t>
      </w:r>
      <w:r w:rsidRPr="003F764F">
        <w:rPr>
          <w:b w:val="0"/>
          <w:sz w:val="22"/>
        </w:rPr>
        <w:t xml:space="preserve">Al (I) 308,2 nm em </w:t>
      </w:r>
      <w:r w:rsidR="003003DB">
        <w:rPr>
          <w:b w:val="0"/>
          <w:sz w:val="22"/>
        </w:rPr>
        <w:t xml:space="preserve">CRMs </w:t>
      </w:r>
      <w:r w:rsidRPr="003F764F">
        <w:rPr>
          <w:b w:val="0"/>
          <w:sz w:val="22"/>
        </w:rPr>
        <w:t>de folhas</w:t>
      </w:r>
      <w:r w:rsidR="003003DB">
        <w:rPr>
          <w:b w:val="0"/>
          <w:sz w:val="22"/>
        </w:rPr>
        <w:t xml:space="preserve"> de plantas </w:t>
      </w:r>
      <w:r w:rsidRPr="003F764F">
        <w:rPr>
          <w:b w:val="0"/>
          <w:sz w:val="22"/>
        </w:rPr>
        <w:t xml:space="preserve">e </w:t>
      </w:r>
      <w:r w:rsidR="003B3485" w:rsidRPr="003F764F">
        <w:rPr>
          <w:b w:val="0"/>
          <w:sz w:val="22"/>
        </w:rPr>
        <w:t>(b)</w:t>
      </w:r>
      <w:r w:rsidR="003B3485">
        <w:rPr>
          <w:b w:val="0"/>
          <w:sz w:val="22"/>
        </w:rPr>
        <w:t xml:space="preserve"> </w:t>
      </w:r>
      <w:r w:rsidRPr="003F764F">
        <w:rPr>
          <w:b w:val="0"/>
          <w:sz w:val="22"/>
        </w:rPr>
        <w:t xml:space="preserve">P (I) 214,9 nm </w:t>
      </w:r>
      <w:r w:rsidR="003003DB">
        <w:rPr>
          <w:b w:val="0"/>
          <w:sz w:val="22"/>
        </w:rPr>
        <w:t>no CRM</w:t>
      </w:r>
      <w:r w:rsidRPr="003F764F">
        <w:rPr>
          <w:b w:val="0"/>
          <w:sz w:val="22"/>
        </w:rPr>
        <w:t xml:space="preserve"> NIST 120c e </w:t>
      </w:r>
      <w:r w:rsidR="003B3485">
        <w:rPr>
          <w:b w:val="0"/>
          <w:sz w:val="22"/>
        </w:rPr>
        <w:t xml:space="preserve">nas </w:t>
      </w:r>
      <w:r w:rsidRPr="003F764F">
        <w:rPr>
          <w:b w:val="0"/>
          <w:sz w:val="22"/>
        </w:rPr>
        <w:t>amostras.</w:t>
      </w:r>
      <w:bookmarkEnd w:id="30"/>
    </w:p>
    <w:p w14:paraId="3D533038" w14:textId="77777777" w:rsidR="003A6EF8" w:rsidRPr="003F764F" w:rsidRDefault="003A6EF8" w:rsidP="003A6EF8">
      <w:pPr>
        <w:ind w:firstLine="851"/>
        <w:rPr>
          <w:rFonts w:cs="Times New Roman"/>
          <w:szCs w:val="24"/>
          <w:lang w:eastAsia="pt-BR"/>
        </w:rPr>
      </w:pPr>
    </w:p>
    <w:p w14:paraId="4E08984C" w14:textId="096759DE" w:rsidR="00714C0F" w:rsidRPr="003F764F" w:rsidRDefault="005F3F56" w:rsidP="0068085B">
      <w:pPr>
        <w:ind w:firstLine="851"/>
        <w:rPr>
          <w:rFonts w:cs="Times New Roman"/>
          <w:szCs w:val="24"/>
          <w:lang w:eastAsia="pt-BR"/>
        </w:rPr>
      </w:pPr>
      <w:r w:rsidRPr="003F764F">
        <w:rPr>
          <w:rFonts w:cs="Times New Roman"/>
          <w:szCs w:val="24"/>
          <w:lang w:eastAsia="pt-BR"/>
        </w:rPr>
        <w:t xml:space="preserve">Cabe aqui mencionar que, </w:t>
      </w:r>
      <w:r w:rsidR="00F62947" w:rsidRPr="003F764F">
        <w:rPr>
          <w:rFonts w:cs="Times New Roman"/>
          <w:szCs w:val="24"/>
          <w:lang w:eastAsia="pt-BR"/>
        </w:rPr>
        <w:t>diferente da estratégia</w:t>
      </w:r>
      <w:r w:rsidR="00207DB8">
        <w:rPr>
          <w:rFonts w:cs="Times New Roman"/>
          <w:szCs w:val="24"/>
          <w:lang w:eastAsia="pt-BR"/>
        </w:rPr>
        <w:t xml:space="preserve"> SRC</w:t>
      </w:r>
      <w:r w:rsidR="00F62947" w:rsidRPr="003F764F">
        <w:rPr>
          <w:rFonts w:cs="Times New Roman"/>
          <w:szCs w:val="24"/>
          <w:lang w:eastAsia="pt-BR"/>
        </w:rPr>
        <w:t>, a</w:t>
      </w:r>
      <w:r w:rsidR="00243D52" w:rsidRPr="003F764F">
        <w:rPr>
          <w:rFonts w:cs="Times New Roman"/>
          <w:szCs w:val="24"/>
          <w:lang w:eastAsia="pt-BR"/>
        </w:rPr>
        <w:t>s</w:t>
      </w:r>
      <w:r w:rsidR="00F62947" w:rsidRPr="003F764F">
        <w:rPr>
          <w:rFonts w:cs="Times New Roman"/>
          <w:szCs w:val="24"/>
          <w:lang w:eastAsia="pt-BR"/>
        </w:rPr>
        <w:t xml:space="preserve"> inclinaç</w:t>
      </w:r>
      <w:r w:rsidR="00243D52" w:rsidRPr="003F764F">
        <w:rPr>
          <w:rFonts w:cs="Times New Roman"/>
          <w:szCs w:val="24"/>
          <w:lang w:eastAsia="pt-BR"/>
        </w:rPr>
        <w:t>ões</w:t>
      </w:r>
      <w:r w:rsidR="00B5506D" w:rsidRPr="003F764F">
        <w:rPr>
          <w:rFonts w:cs="Times New Roman"/>
          <w:szCs w:val="24"/>
          <w:lang w:eastAsia="pt-BR"/>
        </w:rPr>
        <w:t xml:space="preserve"> </w:t>
      </w:r>
      <w:r w:rsidR="00F62947" w:rsidRPr="003F764F">
        <w:rPr>
          <w:rFonts w:cs="Times New Roman"/>
          <w:szCs w:val="24"/>
          <w:lang w:eastAsia="pt-BR"/>
        </w:rPr>
        <w:t>obtid</w:t>
      </w:r>
      <w:r w:rsidR="00243D52" w:rsidRPr="003F764F">
        <w:rPr>
          <w:rFonts w:cs="Times New Roman"/>
          <w:szCs w:val="24"/>
          <w:lang w:eastAsia="pt-BR"/>
        </w:rPr>
        <w:t>a</w:t>
      </w:r>
      <w:r w:rsidR="00F62947" w:rsidRPr="003F764F">
        <w:rPr>
          <w:rFonts w:cs="Times New Roman"/>
          <w:szCs w:val="24"/>
          <w:lang w:eastAsia="pt-BR"/>
        </w:rPr>
        <w:t xml:space="preserve">s </w:t>
      </w:r>
      <w:r w:rsidR="00BB08C8" w:rsidRPr="003F764F">
        <w:rPr>
          <w:rFonts w:cs="Times New Roman"/>
          <w:szCs w:val="24"/>
          <w:lang w:eastAsia="pt-BR"/>
        </w:rPr>
        <w:t>nos gráficos d</w:t>
      </w:r>
      <w:r w:rsidR="007575B3" w:rsidRPr="003F764F">
        <w:rPr>
          <w:rFonts w:cs="Times New Roman"/>
          <w:szCs w:val="24"/>
          <w:lang w:eastAsia="pt-BR"/>
        </w:rPr>
        <w:t xml:space="preserve">a </w:t>
      </w:r>
      <w:r w:rsidR="007575B3" w:rsidRPr="003F764F">
        <w:rPr>
          <w:rFonts w:cs="Times New Roman"/>
          <w:szCs w:val="24"/>
          <w:lang w:eastAsia="pt-BR"/>
        </w:rPr>
        <w:fldChar w:fldCharType="begin"/>
      </w:r>
      <w:r w:rsidR="007575B3" w:rsidRPr="003F764F">
        <w:rPr>
          <w:rFonts w:cs="Times New Roman"/>
          <w:szCs w:val="24"/>
          <w:lang w:eastAsia="pt-BR"/>
        </w:rPr>
        <w:instrText xml:space="preserve"> REF _Ref33211272 \h  \* MERGEFORMAT </w:instrText>
      </w:r>
      <w:r w:rsidR="007575B3" w:rsidRPr="003F764F">
        <w:rPr>
          <w:rFonts w:cs="Times New Roman"/>
          <w:szCs w:val="24"/>
          <w:lang w:eastAsia="pt-BR"/>
        </w:rPr>
      </w:r>
      <w:r w:rsidR="007575B3" w:rsidRPr="003F764F">
        <w:rPr>
          <w:rFonts w:cs="Times New Roman"/>
          <w:szCs w:val="24"/>
          <w:lang w:eastAsia="pt-BR"/>
        </w:rPr>
        <w:fldChar w:fldCharType="separate"/>
      </w:r>
      <w:r w:rsidR="00CF2A05" w:rsidRPr="00CF2A05">
        <w:rPr>
          <w:szCs w:val="24"/>
        </w:rPr>
        <w:t>Figura 3</w:t>
      </w:r>
      <w:r w:rsidR="007575B3" w:rsidRPr="003F764F">
        <w:rPr>
          <w:rFonts w:cs="Times New Roman"/>
          <w:szCs w:val="24"/>
          <w:lang w:eastAsia="pt-BR"/>
        </w:rPr>
        <w:fldChar w:fldCharType="end"/>
      </w:r>
      <w:r w:rsidR="007575B3" w:rsidRPr="003F764F">
        <w:rPr>
          <w:rFonts w:cs="Times New Roman"/>
          <w:szCs w:val="24"/>
          <w:lang w:eastAsia="pt-BR"/>
        </w:rPr>
        <w:t xml:space="preserve">a e </w:t>
      </w:r>
      <w:r w:rsidR="007575B3" w:rsidRPr="003F764F">
        <w:rPr>
          <w:rFonts w:cs="Times New Roman"/>
          <w:szCs w:val="24"/>
          <w:lang w:eastAsia="pt-BR"/>
        </w:rPr>
        <w:fldChar w:fldCharType="begin"/>
      </w:r>
      <w:r w:rsidR="007575B3" w:rsidRPr="003F764F">
        <w:rPr>
          <w:rFonts w:cs="Times New Roman"/>
          <w:szCs w:val="24"/>
          <w:lang w:eastAsia="pt-BR"/>
        </w:rPr>
        <w:instrText xml:space="preserve"> REF _Ref33211272 \h  \* MERGEFORMAT </w:instrText>
      </w:r>
      <w:r w:rsidR="007575B3" w:rsidRPr="003F764F">
        <w:rPr>
          <w:rFonts w:cs="Times New Roman"/>
          <w:szCs w:val="24"/>
          <w:lang w:eastAsia="pt-BR"/>
        </w:rPr>
      </w:r>
      <w:r w:rsidR="007575B3" w:rsidRPr="003F764F">
        <w:rPr>
          <w:rFonts w:cs="Times New Roman"/>
          <w:szCs w:val="24"/>
          <w:lang w:eastAsia="pt-BR"/>
        </w:rPr>
        <w:fldChar w:fldCharType="separate"/>
      </w:r>
      <w:r w:rsidR="00CF2A05" w:rsidRPr="00CF2A05">
        <w:rPr>
          <w:szCs w:val="24"/>
        </w:rPr>
        <w:t>Figura 3</w:t>
      </w:r>
      <w:r w:rsidR="007575B3" w:rsidRPr="003F764F">
        <w:rPr>
          <w:rFonts w:cs="Times New Roman"/>
          <w:szCs w:val="24"/>
          <w:lang w:eastAsia="pt-BR"/>
        </w:rPr>
        <w:fldChar w:fldCharType="end"/>
      </w:r>
      <w:r w:rsidR="007575B3" w:rsidRPr="003F764F">
        <w:rPr>
          <w:rFonts w:cs="Times New Roman"/>
          <w:szCs w:val="24"/>
          <w:lang w:eastAsia="pt-BR"/>
        </w:rPr>
        <w:t>b</w:t>
      </w:r>
      <w:r w:rsidR="00BB08C8" w:rsidRPr="003F764F">
        <w:rPr>
          <w:rFonts w:cs="Times New Roman"/>
          <w:szCs w:val="24"/>
          <w:lang w:eastAsia="pt-BR"/>
        </w:rPr>
        <w:t xml:space="preserve"> </w:t>
      </w:r>
      <w:r w:rsidR="005209BC" w:rsidRPr="003F764F">
        <w:rPr>
          <w:rFonts w:cs="Times New Roman"/>
          <w:szCs w:val="24"/>
          <w:lang w:eastAsia="pt-BR"/>
        </w:rPr>
        <w:t xml:space="preserve">não </w:t>
      </w:r>
      <w:r w:rsidR="00B1368F" w:rsidRPr="003F764F">
        <w:rPr>
          <w:rFonts w:cs="Times New Roman"/>
          <w:szCs w:val="24"/>
          <w:lang w:eastAsia="pt-BR"/>
        </w:rPr>
        <w:t xml:space="preserve">são correlacionados com a concentração e sim pela </w:t>
      </w:r>
      <w:r w:rsidR="00694E24" w:rsidRPr="003F764F">
        <w:rPr>
          <w:rFonts w:cs="Times New Roman"/>
          <w:szCs w:val="24"/>
          <w:lang w:eastAsia="pt-BR"/>
        </w:rPr>
        <w:t xml:space="preserve">intensidade. </w:t>
      </w:r>
      <w:r w:rsidR="006054C7" w:rsidRPr="003F764F">
        <w:rPr>
          <w:rFonts w:cs="Times New Roman"/>
          <w:szCs w:val="24"/>
          <w:lang w:eastAsia="pt-BR"/>
        </w:rPr>
        <w:t xml:space="preserve">Para melhor exemplificar, vejamos o caso </w:t>
      </w:r>
      <w:r w:rsidR="0035785F" w:rsidRPr="003F764F">
        <w:rPr>
          <w:rFonts w:cs="Times New Roman"/>
          <w:szCs w:val="24"/>
          <w:lang w:eastAsia="pt-BR"/>
        </w:rPr>
        <w:t xml:space="preserve">do fósforo, </w:t>
      </w:r>
      <w:r w:rsidR="00322D41" w:rsidRPr="003F764F">
        <w:rPr>
          <w:rFonts w:cs="Times New Roman"/>
          <w:szCs w:val="24"/>
          <w:lang w:eastAsia="pt-BR"/>
        </w:rPr>
        <w:t xml:space="preserve">o qual as inclinações </w:t>
      </w:r>
      <w:r w:rsidR="00D100F7" w:rsidRPr="003F764F">
        <w:rPr>
          <w:rFonts w:cs="Times New Roman"/>
          <w:szCs w:val="24"/>
          <w:lang w:eastAsia="pt-BR"/>
        </w:rPr>
        <w:t>não difere</w:t>
      </w:r>
      <w:r w:rsidR="00FD1FE0" w:rsidRPr="003F764F">
        <w:rPr>
          <w:rFonts w:cs="Times New Roman"/>
          <w:szCs w:val="24"/>
          <w:lang w:eastAsia="pt-BR"/>
        </w:rPr>
        <w:t xml:space="preserve">m muito umas das outras, as quais obtiveram inclinações entre </w:t>
      </w:r>
      <w:r w:rsidR="00D609B1" w:rsidRPr="003F764F">
        <w:rPr>
          <w:rFonts w:cs="Times New Roman"/>
          <w:szCs w:val="24"/>
          <w:lang w:eastAsia="pt-BR"/>
        </w:rPr>
        <w:t>11</w:t>
      </w:r>
      <w:r w:rsidR="000D64EC" w:rsidRPr="003F764F">
        <w:rPr>
          <w:rFonts w:cs="Times New Roman"/>
          <w:szCs w:val="24"/>
          <w:lang w:eastAsia="pt-BR"/>
        </w:rPr>
        <w:t>5,3 a 245</w:t>
      </w:r>
      <w:r w:rsidR="006F0D00" w:rsidRPr="003F764F">
        <w:rPr>
          <w:rFonts w:cs="Times New Roman"/>
          <w:szCs w:val="24"/>
          <w:lang w:eastAsia="pt-BR"/>
        </w:rPr>
        <w:t>,1</w:t>
      </w:r>
      <w:r w:rsidR="00532BD9" w:rsidRPr="003F764F">
        <w:rPr>
          <w:rFonts w:cs="Times New Roman"/>
          <w:szCs w:val="24"/>
          <w:lang w:eastAsia="pt-BR"/>
        </w:rPr>
        <w:t xml:space="preserve"> (</w:t>
      </w:r>
      <w:r w:rsidR="005209BC" w:rsidRPr="003F764F">
        <w:rPr>
          <w:rFonts w:cs="Times New Roman"/>
          <w:szCs w:val="24"/>
          <w:lang w:eastAsia="pt-BR"/>
        </w:rPr>
        <w:t>Int</w:t>
      </w:r>
      <w:r w:rsidR="009827A5" w:rsidRPr="003F764F">
        <w:rPr>
          <w:rFonts w:cs="Times New Roman"/>
          <w:szCs w:val="24"/>
          <w:lang w:eastAsia="pt-BR"/>
        </w:rPr>
        <w:t>.</w:t>
      </w:r>
      <w:r w:rsidR="00721753">
        <w:rPr>
          <w:rFonts w:cs="Times New Roman"/>
          <w:szCs w:val="24"/>
          <w:lang w:eastAsia="pt-BR"/>
        </w:rPr>
        <w:t xml:space="preserve"> </w:t>
      </w:r>
      <w:r w:rsidR="00D8443A" w:rsidRPr="003F764F">
        <w:rPr>
          <w:rFonts w:cs="Times New Roman"/>
          <w:szCs w:val="24"/>
          <w:lang w:eastAsia="pt-BR"/>
        </w:rPr>
        <w:t>kV</w:t>
      </w:r>
      <w:r w:rsidR="00721753" w:rsidRPr="00721753">
        <w:rPr>
          <w:sz w:val="22"/>
          <w:vertAlign w:val="superscript"/>
        </w:rPr>
        <w:t>-1</w:t>
      </w:r>
      <w:r w:rsidR="00D8443A" w:rsidRPr="003F764F">
        <w:rPr>
          <w:rFonts w:cs="Times New Roman"/>
          <w:szCs w:val="24"/>
          <w:lang w:eastAsia="pt-BR"/>
        </w:rPr>
        <w:t>)</w:t>
      </w:r>
      <w:r w:rsidR="0037599D" w:rsidRPr="003F764F">
        <w:rPr>
          <w:rFonts w:cs="Times New Roman"/>
          <w:szCs w:val="24"/>
          <w:lang w:eastAsia="pt-BR"/>
        </w:rPr>
        <w:t>.</w:t>
      </w:r>
      <w:r w:rsidR="00FA22CE" w:rsidRPr="003F764F">
        <w:rPr>
          <w:rFonts w:cs="Times New Roman"/>
          <w:szCs w:val="24"/>
          <w:lang w:eastAsia="pt-BR"/>
        </w:rPr>
        <w:t xml:space="preserve"> Com relação a </w:t>
      </w:r>
      <w:r w:rsidR="00FA22CE" w:rsidRPr="003F764F">
        <w:rPr>
          <w:rFonts w:cs="Times New Roman"/>
          <w:szCs w:val="24"/>
          <w:lang w:eastAsia="pt-BR"/>
        </w:rPr>
        <w:fldChar w:fldCharType="begin"/>
      </w:r>
      <w:r w:rsidR="00FA22CE" w:rsidRPr="003F764F">
        <w:rPr>
          <w:rFonts w:cs="Times New Roman"/>
          <w:szCs w:val="24"/>
          <w:lang w:eastAsia="pt-BR"/>
        </w:rPr>
        <w:instrText xml:space="preserve"> REF _Ref33211272 \h  \* MERGEFORMAT </w:instrText>
      </w:r>
      <w:r w:rsidR="00FA22CE" w:rsidRPr="003F764F">
        <w:rPr>
          <w:rFonts w:cs="Times New Roman"/>
          <w:szCs w:val="24"/>
          <w:lang w:eastAsia="pt-BR"/>
        </w:rPr>
      </w:r>
      <w:r w:rsidR="00FA22CE" w:rsidRPr="003F764F">
        <w:rPr>
          <w:rFonts w:cs="Times New Roman"/>
          <w:szCs w:val="24"/>
          <w:lang w:eastAsia="pt-BR"/>
        </w:rPr>
        <w:fldChar w:fldCharType="separate"/>
      </w:r>
      <w:r w:rsidR="00CF2A05" w:rsidRPr="00CF2A05">
        <w:rPr>
          <w:szCs w:val="24"/>
        </w:rPr>
        <w:t>Figura 3</w:t>
      </w:r>
      <w:r w:rsidR="00FA22CE" w:rsidRPr="003F764F">
        <w:rPr>
          <w:rFonts w:cs="Times New Roman"/>
          <w:szCs w:val="24"/>
          <w:lang w:eastAsia="pt-BR"/>
        </w:rPr>
        <w:fldChar w:fldCharType="end"/>
      </w:r>
      <w:r w:rsidR="00FA22CE" w:rsidRPr="003F764F">
        <w:rPr>
          <w:rFonts w:cs="Times New Roman"/>
          <w:szCs w:val="24"/>
          <w:lang w:eastAsia="pt-BR"/>
        </w:rPr>
        <w:t xml:space="preserve">a, </w:t>
      </w:r>
      <w:r w:rsidR="00ED7CCA" w:rsidRPr="003F764F">
        <w:rPr>
          <w:rFonts w:cs="Times New Roman"/>
          <w:szCs w:val="24"/>
          <w:lang w:eastAsia="pt-BR"/>
        </w:rPr>
        <w:t xml:space="preserve">fica mais nítido ainda, </w:t>
      </w:r>
      <w:r w:rsidR="007E23A4" w:rsidRPr="003F764F">
        <w:rPr>
          <w:rFonts w:cs="Times New Roman"/>
          <w:szCs w:val="24"/>
          <w:lang w:eastAsia="pt-BR"/>
        </w:rPr>
        <w:t>que a concentração está relacionada com a intensidades ao invés da concentração, como por exemplo,</w:t>
      </w:r>
      <w:r w:rsidR="005209BC" w:rsidRPr="003F764F">
        <w:rPr>
          <w:rFonts w:cs="Times New Roman"/>
          <w:szCs w:val="24"/>
          <w:lang w:eastAsia="pt-BR"/>
        </w:rPr>
        <w:t xml:space="preserve"> o material</w:t>
      </w:r>
      <w:r w:rsidR="007E23A4" w:rsidRPr="003F764F">
        <w:rPr>
          <w:rFonts w:cs="Times New Roman"/>
          <w:szCs w:val="24"/>
          <w:lang w:eastAsia="pt-BR"/>
        </w:rPr>
        <w:t xml:space="preserve"> </w:t>
      </w:r>
      <w:r w:rsidR="004C0D3A" w:rsidRPr="003F764F">
        <w:rPr>
          <w:szCs w:val="24"/>
        </w:rPr>
        <w:t>NIST 1515 (</w:t>
      </w:r>
      <w:r w:rsidR="00524427" w:rsidRPr="003F764F">
        <w:rPr>
          <w:szCs w:val="24"/>
        </w:rPr>
        <w:t xml:space="preserve">com </w:t>
      </w:r>
      <w:r w:rsidR="003067DD" w:rsidRPr="003F764F">
        <w:rPr>
          <w:szCs w:val="24"/>
        </w:rPr>
        <w:t xml:space="preserve">284,5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00623CA4" w:rsidRPr="003F764F">
        <w:rPr>
          <w:szCs w:val="24"/>
        </w:rPr>
        <w:t xml:space="preserve"> </w:t>
      </w:r>
      <w:r w:rsidR="00524427" w:rsidRPr="003F764F">
        <w:rPr>
          <w:szCs w:val="24"/>
        </w:rPr>
        <w:t xml:space="preserve">de Al </w:t>
      </w:r>
      <w:r w:rsidR="00623CA4" w:rsidRPr="003F764F">
        <w:rPr>
          <w:szCs w:val="24"/>
        </w:rPr>
        <w:t xml:space="preserve">e inclinação de </w:t>
      </w:r>
      <w:r w:rsidR="00524427" w:rsidRPr="003F764F">
        <w:rPr>
          <w:szCs w:val="24"/>
        </w:rPr>
        <w:t xml:space="preserve">26,9 </w:t>
      </w:r>
      <w:r w:rsidR="00DC048C" w:rsidRPr="003F764F">
        <w:rPr>
          <w:rFonts w:cs="Times New Roman"/>
          <w:szCs w:val="24"/>
          <w:lang w:eastAsia="pt-BR"/>
        </w:rPr>
        <w:t>Int.</w:t>
      </w:r>
      <w:r w:rsidR="00721753">
        <w:rPr>
          <w:rFonts w:cs="Times New Roman"/>
          <w:szCs w:val="24"/>
          <w:lang w:eastAsia="pt-BR"/>
        </w:rPr>
        <w:t xml:space="preserve"> </w:t>
      </w:r>
      <w:r w:rsidR="00524427" w:rsidRPr="003F764F">
        <w:rPr>
          <w:rFonts w:cs="Times New Roman"/>
          <w:szCs w:val="24"/>
          <w:lang w:eastAsia="pt-BR"/>
        </w:rPr>
        <w:t>kV</w:t>
      </w:r>
      <w:r w:rsidR="00721753" w:rsidRPr="00721753">
        <w:rPr>
          <w:sz w:val="22"/>
          <w:vertAlign w:val="superscript"/>
        </w:rPr>
        <w:t>-1</w:t>
      </w:r>
      <w:r w:rsidR="003067DD" w:rsidRPr="003F764F">
        <w:rPr>
          <w:szCs w:val="24"/>
        </w:rPr>
        <w:t xml:space="preserve">) e </w:t>
      </w:r>
      <w:r w:rsidR="00624A4B" w:rsidRPr="003F764F">
        <w:rPr>
          <w:szCs w:val="24"/>
        </w:rPr>
        <w:t>o NIST 1570</w:t>
      </w:r>
      <w:r w:rsidR="00524427" w:rsidRPr="003F764F">
        <w:rPr>
          <w:szCs w:val="24"/>
        </w:rPr>
        <w:t>a</w:t>
      </w:r>
      <w:r w:rsidR="00624A4B" w:rsidRPr="003F764F">
        <w:rPr>
          <w:szCs w:val="24"/>
        </w:rPr>
        <w:t xml:space="preserve"> (</w:t>
      </w:r>
      <w:r w:rsidR="00524427" w:rsidRPr="003F764F">
        <w:rPr>
          <w:szCs w:val="24"/>
        </w:rPr>
        <w:t xml:space="preserve">com </w:t>
      </w:r>
      <w:r w:rsidR="00624A4B" w:rsidRPr="003F764F">
        <w:rPr>
          <w:szCs w:val="24"/>
        </w:rPr>
        <w:t xml:space="preserve">310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00524427" w:rsidRPr="003F764F">
        <w:rPr>
          <w:szCs w:val="24"/>
        </w:rPr>
        <w:t xml:space="preserve"> </w:t>
      </w:r>
      <w:r w:rsidR="008B536E" w:rsidRPr="003F764F">
        <w:rPr>
          <w:szCs w:val="24"/>
        </w:rPr>
        <w:t xml:space="preserve">de Al </w:t>
      </w:r>
      <w:r w:rsidR="00524427" w:rsidRPr="003F764F">
        <w:rPr>
          <w:szCs w:val="24"/>
        </w:rPr>
        <w:t xml:space="preserve">e </w:t>
      </w:r>
      <w:r w:rsidR="008B536E" w:rsidRPr="003F764F">
        <w:rPr>
          <w:szCs w:val="24"/>
        </w:rPr>
        <w:t xml:space="preserve">inclinação de 30,5 </w:t>
      </w:r>
      <w:r w:rsidR="00DC048C" w:rsidRPr="003F764F">
        <w:rPr>
          <w:rFonts w:cs="Times New Roman"/>
          <w:szCs w:val="24"/>
          <w:lang w:eastAsia="pt-BR"/>
        </w:rPr>
        <w:t>Int.</w:t>
      </w:r>
      <w:r w:rsidR="00721753">
        <w:rPr>
          <w:rFonts w:cs="Times New Roman"/>
          <w:szCs w:val="24"/>
          <w:lang w:eastAsia="pt-BR"/>
        </w:rPr>
        <w:t xml:space="preserve"> </w:t>
      </w:r>
      <w:r w:rsidR="008B536E" w:rsidRPr="003F764F">
        <w:rPr>
          <w:rFonts w:cs="Times New Roman"/>
          <w:szCs w:val="24"/>
          <w:lang w:eastAsia="pt-BR"/>
        </w:rPr>
        <w:t>kV</w:t>
      </w:r>
      <w:r w:rsidR="00721753" w:rsidRPr="00721753">
        <w:rPr>
          <w:sz w:val="22"/>
          <w:vertAlign w:val="superscript"/>
        </w:rPr>
        <w:t>-1</w:t>
      </w:r>
      <w:r w:rsidR="00624A4B" w:rsidRPr="003F764F">
        <w:rPr>
          <w:szCs w:val="24"/>
        </w:rPr>
        <w:t xml:space="preserve">) </w:t>
      </w:r>
      <w:r w:rsidR="00C500D8" w:rsidRPr="003F764F">
        <w:rPr>
          <w:szCs w:val="24"/>
        </w:rPr>
        <w:t>tiveram as intensidade</w:t>
      </w:r>
      <w:r w:rsidR="005209BC" w:rsidRPr="003F764F">
        <w:rPr>
          <w:szCs w:val="24"/>
        </w:rPr>
        <w:t>s</w:t>
      </w:r>
      <w:r w:rsidR="00C500D8" w:rsidRPr="003F764F">
        <w:rPr>
          <w:szCs w:val="24"/>
        </w:rPr>
        <w:t xml:space="preserve"> e </w:t>
      </w:r>
      <w:r w:rsidR="005209BC" w:rsidRPr="003F764F">
        <w:rPr>
          <w:szCs w:val="24"/>
        </w:rPr>
        <w:t xml:space="preserve">as </w:t>
      </w:r>
      <w:r w:rsidR="00C500D8" w:rsidRPr="003F764F">
        <w:rPr>
          <w:szCs w:val="24"/>
        </w:rPr>
        <w:t xml:space="preserve">inclinações muito semelhantes, contudo, para o </w:t>
      </w:r>
      <w:r w:rsidR="00312A59" w:rsidRPr="003F764F">
        <w:rPr>
          <w:szCs w:val="24"/>
        </w:rPr>
        <w:t>NIST 1573a (</w:t>
      </w:r>
      <w:r w:rsidR="000B420E" w:rsidRPr="003F764F">
        <w:rPr>
          <w:szCs w:val="24"/>
        </w:rPr>
        <w:t xml:space="preserve">com </w:t>
      </w:r>
      <w:r w:rsidR="00312A59" w:rsidRPr="003F764F">
        <w:rPr>
          <w:szCs w:val="24"/>
        </w:rPr>
        <w:t xml:space="preserve">598,4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00F369F8" w:rsidRPr="003F764F">
        <w:rPr>
          <w:szCs w:val="24"/>
        </w:rPr>
        <w:t xml:space="preserve"> de Al e inclinação de </w:t>
      </w:r>
      <w:r w:rsidR="00F369F8" w:rsidRPr="003F764F">
        <w:rPr>
          <w:rFonts w:cs="Times New Roman"/>
          <w:szCs w:val="24"/>
          <w:lang w:eastAsia="pt-BR"/>
        </w:rPr>
        <w:t>46,7</w:t>
      </w:r>
      <w:r w:rsidR="00D72C19" w:rsidRPr="003F764F">
        <w:rPr>
          <w:rFonts w:cs="Times New Roman"/>
          <w:szCs w:val="24"/>
          <w:lang w:eastAsia="pt-BR"/>
        </w:rPr>
        <w:t xml:space="preserve"> </w:t>
      </w:r>
      <w:r w:rsidR="009717D1" w:rsidRPr="003F764F">
        <w:rPr>
          <w:rFonts w:cs="Times New Roman"/>
          <w:szCs w:val="24"/>
          <w:lang w:eastAsia="pt-BR"/>
        </w:rPr>
        <w:t>Int</w:t>
      </w:r>
      <w:r w:rsidR="00D72C19" w:rsidRPr="003F764F">
        <w:rPr>
          <w:rFonts w:cs="Times New Roman"/>
          <w:szCs w:val="24"/>
          <w:lang w:eastAsia="pt-BR"/>
        </w:rPr>
        <w:t>.</w:t>
      </w:r>
      <w:r w:rsidR="00DC41BB">
        <w:rPr>
          <w:rFonts w:cs="Times New Roman"/>
          <w:szCs w:val="24"/>
          <w:lang w:eastAsia="pt-BR"/>
        </w:rPr>
        <w:t xml:space="preserve"> </w:t>
      </w:r>
      <w:r w:rsidR="00D72C19" w:rsidRPr="003F764F">
        <w:rPr>
          <w:rFonts w:cs="Times New Roman"/>
          <w:szCs w:val="24"/>
          <w:lang w:eastAsia="pt-BR"/>
        </w:rPr>
        <w:t>kV</w:t>
      </w:r>
      <w:r w:rsidR="00DC41BB" w:rsidRPr="00721753">
        <w:rPr>
          <w:sz w:val="22"/>
          <w:vertAlign w:val="superscript"/>
        </w:rPr>
        <w:t>-1</w:t>
      </w:r>
      <w:r w:rsidR="00312A59" w:rsidRPr="003F764F">
        <w:rPr>
          <w:szCs w:val="24"/>
        </w:rPr>
        <w:t>)</w:t>
      </w:r>
      <w:r w:rsidR="00082D85" w:rsidRPr="003F764F">
        <w:rPr>
          <w:szCs w:val="24"/>
        </w:rPr>
        <w:t xml:space="preserve">, </w:t>
      </w:r>
      <w:r w:rsidR="00813A2B" w:rsidRPr="003F764F">
        <w:rPr>
          <w:szCs w:val="24"/>
        </w:rPr>
        <w:t xml:space="preserve">mesmo com a maior inclinação, esta não é proporcional a concentração. </w:t>
      </w:r>
      <w:r w:rsidR="00A95949">
        <w:rPr>
          <w:szCs w:val="24"/>
        </w:rPr>
        <w:t xml:space="preserve">É </w:t>
      </w:r>
      <w:r w:rsidR="00ED4C5D" w:rsidRPr="003F764F">
        <w:rPr>
          <w:szCs w:val="24"/>
        </w:rPr>
        <w:t>possível observar q</w:t>
      </w:r>
      <w:r w:rsidR="00ED4C5D" w:rsidRPr="003F764F">
        <w:t xml:space="preserve">ue </w:t>
      </w:r>
      <w:r w:rsidR="00DC2AFC" w:rsidRPr="003F764F">
        <w:t xml:space="preserve">a </w:t>
      </w:r>
      <w:r w:rsidR="00DC2AFC" w:rsidRPr="003F764F">
        <w:lastRenderedPageBreak/>
        <w:t xml:space="preserve">área abaixo das curvas de intensidade </w:t>
      </w:r>
      <w:r w:rsidR="00DC2AFC" w:rsidRPr="003F764F">
        <w:rPr>
          <w:i/>
          <w:iCs/>
        </w:rPr>
        <w:t xml:space="preserve">versus </w:t>
      </w:r>
      <w:r w:rsidR="00DC2AFC" w:rsidRPr="003F764F">
        <w:t>voltagem apresenta</w:t>
      </w:r>
      <w:r w:rsidR="00B21346" w:rsidRPr="003F764F">
        <w:t xml:space="preserve"> correlação com a concentração.</w:t>
      </w:r>
    </w:p>
    <w:p w14:paraId="4D3F3C56" w14:textId="77777777" w:rsidR="005209BC" w:rsidRPr="003F764F" w:rsidRDefault="005209BC" w:rsidP="00714C0F">
      <w:pPr>
        <w:rPr>
          <w:rFonts w:cs="Times New Roman"/>
          <w:szCs w:val="24"/>
          <w:lang w:eastAsia="pt-BR"/>
        </w:rPr>
      </w:pPr>
    </w:p>
    <w:p w14:paraId="6BF10E25" w14:textId="7670CC6A" w:rsidR="000F2729" w:rsidRPr="003F764F" w:rsidRDefault="00CB4210" w:rsidP="00EA7659">
      <w:pPr>
        <w:pStyle w:val="Ttulo1"/>
        <w:numPr>
          <w:ilvl w:val="2"/>
          <w:numId w:val="2"/>
        </w:numPr>
        <w:ind w:left="0" w:firstLine="0"/>
        <w:rPr>
          <w:noProof w:val="0"/>
          <w:szCs w:val="24"/>
        </w:rPr>
      </w:pPr>
      <w:bookmarkStart w:id="31" w:name="_Toc39612775"/>
      <w:r w:rsidRPr="003F764F">
        <w:rPr>
          <w:noProof w:val="0"/>
          <w:szCs w:val="24"/>
        </w:rPr>
        <w:t>Influência do número de espectros por replicata</w:t>
      </w:r>
      <w:bookmarkEnd w:id="31"/>
    </w:p>
    <w:p w14:paraId="2B1908E9" w14:textId="6EBD75FD" w:rsidR="00753386" w:rsidRPr="003F764F" w:rsidRDefault="00753386" w:rsidP="00D10A25">
      <w:pPr>
        <w:ind w:left="851"/>
        <w:rPr>
          <w:rFonts w:cs="Times New Roman"/>
          <w:szCs w:val="24"/>
          <w:lang w:eastAsia="pt-BR"/>
        </w:rPr>
      </w:pPr>
    </w:p>
    <w:p w14:paraId="756458E7" w14:textId="35861225" w:rsidR="00D10A25" w:rsidRPr="003F764F" w:rsidRDefault="00D72B95" w:rsidP="00360288">
      <w:pPr>
        <w:ind w:firstLine="851"/>
        <w:rPr>
          <w:rFonts w:cs="Times New Roman"/>
          <w:szCs w:val="24"/>
          <w:lang w:eastAsia="pt-BR"/>
        </w:rPr>
      </w:pPr>
      <w:r w:rsidRPr="003F764F">
        <w:rPr>
          <w:rFonts w:cs="Times New Roman"/>
          <w:szCs w:val="24"/>
          <w:lang w:eastAsia="pt-BR"/>
        </w:rPr>
        <w:t xml:space="preserve">Antes da </w:t>
      </w:r>
      <w:r w:rsidR="00B57F29" w:rsidRPr="003F764F">
        <w:rPr>
          <w:rFonts w:cs="Times New Roman"/>
          <w:szCs w:val="24"/>
          <w:lang w:eastAsia="pt-BR"/>
        </w:rPr>
        <w:t xml:space="preserve">aplicação </w:t>
      </w:r>
      <w:r w:rsidR="00F66381" w:rsidRPr="003F764F">
        <w:rPr>
          <w:rFonts w:cs="Times New Roman"/>
          <w:szCs w:val="24"/>
          <w:lang w:eastAsia="pt-BR"/>
        </w:rPr>
        <w:t xml:space="preserve">da estratégia </w:t>
      </w:r>
      <w:r w:rsidR="00B57F29" w:rsidRPr="003F764F">
        <w:rPr>
          <w:rFonts w:cs="Times New Roman"/>
          <w:szCs w:val="24"/>
          <w:lang w:eastAsia="pt-BR"/>
        </w:rPr>
        <w:t>SD</w:t>
      </w:r>
      <w:r w:rsidR="00B34D19">
        <w:rPr>
          <w:rFonts w:cs="Times New Roman"/>
          <w:szCs w:val="24"/>
          <w:lang w:eastAsia="pt-BR"/>
        </w:rPr>
        <w:t>-</w:t>
      </w:r>
      <w:r w:rsidR="00B57F29" w:rsidRPr="003F764F">
        <w:rPr>
          <w:rFonts w:cs="Times New Roman"/>
          <w:szCs w:val="24"/>
          <w:lang w:eastAsia="pt-BR"/>
        </w:rPr>
        <w:t>SSC LIBS, a influência d</w:t>
      </w:r>
      <w:r w:rsidR="00360288" w:rsidRPr="003F764F">
        <w:rPr>
          <w:rFonts w:cs="Times New Roman"/>
          <w:szCs w:val="24"/>
          <w:lang w:eastAsia="pt-BR"/>
        </w:rPr>
        <w:t>o número de espectro por replicata fo</w:t>
      </w:r>
      <w:r w:rsidR="00FD0631" w:rsidRPr="003F764F">
        <w:rPr>
          <w:rFonts w:cs="Times New Roman"/>
          <w:szCs w:val="24"/>
          <w:lang w:eastAsia="pt-BR"/>
        </w:rPr>
        <w:t>i avaliada monitorando as médias e os respectivos desvios padrões</w:t>
      </w:r>
      <w:r w:rsidR="00981817" w:rsidRPr="003F764F">
        <w:rPr>
          <w:rFonts w:cs="Times New Roman"/>
          <w:szCs w:val="24"/>
          <w:lang w:eastAsia="pt-BR"/>
        </w:rPr>
        <w:t>, tendo em vista obter a melhor precisão com o menor número de espectro</w:t>
      </w:r>
      <w:r w:rsidR="007540AF">
        <w:rPr>
          <w:rFonts w:cs="Times New Roman"/>
          <w:szCs w:val="24"/>
          <w:lang w:eastAsia="pt-BR"/>
        </w:rPr>
        <w:t>s</w:t>
      </w:r>
      <w:r w:rsidR="00E31888" w:rsidRPr="003F764F">
        <w:rPr>
          <w:rFonts w:cs="Times New Roman"/>
          <w:szCs w:val="24"/>
          <w:lang w:eastAsia="pt-BR"/>
        </w:rPr>
        <w:t>, proporcionando</w:t>
      </w:r>
      <w:r w:rsidR="00BA3809" w:rsidRPr="003F764F">
        <w:rPr>
          <w:rFonts w:cs="Times New Roman"/>
          <w:szCs w:val="24"/>
          <w:lang w:eastAsia="pt-BR"/>
        </w:rPr>
        <w:t xml:space="preserve"> </w:t>
      </w:r>
      <w:r w:rsidR="00F0420C" w:rsidRPr="003F764F">
        <w:rPr>
          <w:rFonts w:cs="Times New Roman"/>
          <w:szCs w:val="24"/>
          <w:lang w:eastAsia="pt-BR"/>
        </w:rPr>
        <w:t>desta forma um</w:t>
      </w:r>
      <w:r w:rsidR="00BA3809" w:rsidRPr="003F764F">
        <w:rPr>
          <w:rFonts w:cs="Times New Roman"/>
          <w:szCs w:val="24"/>
          <w:lang w:eastAsia="pt-BR"/>
        </w:rPr>
        <w:t xml:space="preserve"> </w:t>
      </w:r>
      <w:r w:rsidR="007540AF" w:rsidRPr="003F764F">
        <w:rPr>
          <w:rFonts w:cs="Times New Roman"/>
          <w:szCs w:val="24"/>
          <w:lang w:eastAsia="pt-BR"/>
        </w:rPr>
        <w:t xml:space="preserve">tempo </w:t>
      </w:r>
      <w:r w:rsidR="009B77F2" w:rsidRPr="003F764F">
        <w:rPr>
          <w:rFonts w:cs="Times New Roman"/>
          <w:szCs w:val="24"/>
          <w:lang w:eastAsia="pt-BR"/>
        </w:rPr>
        <w:t>menor de análise</w:t>
      </w:r>
      <w:r w:rsidR="001A7104" w:rsidRPr="003F764F">
        <w:rPr>
          <w:rFonts w:cs="Times New Roman"/>
          <w:szCs w:val="24"/>
          <w:lang w:eastAsia="pt-BR"/>
        </w:rPr>
        <w:t>.</w:t>
      </w:r>
      <w:r w:rsidR="00F0420C" w:rsidRPr="003F764F">
        <w:rPr>
          <w:rFonts w:cs="Times New Roman"/>
          <w:szCs w:val="24"/>
          <w:lang w:eastAsia="pt-BR"/>
        </w:rPr>
        <w:t xml:space="preserve"> </w:t>
      </w:r>
    </w:p>
    <w:p w14:paraId="4C63EDF5" w14:textId="02AFE1BF" w:rsidR="00F0420C" w:rsidRPr="003F764F" w:rsidRDefault="001A3717" w:rsidP="00360288">
      <w:pPr>
        <w:ind w:firstLine="851"/>
        <w:rPr>
          <w:rFonts w:cs="Times New Roman"/>
          <w:szCs w:val="24"/>
          <w:lang w:eastAsia="pt-BR"/>
        </w:rPr>
      </w:pPr>
      <w:r w:rsidRPr="003F764F">
        <w:rPr>
          <w:rFonts w:cs="Times New Roman"/>
          <w:szCs w:val="24"/>
          <w:lang w:eastAsia="pt-BR"/>
        </w:rPr>
        <w:t xml:space="preserve">A </w:t>
      </w:r>
      <w:r w:rsidR="00EF768C" w:rsidRPr="003F764F">
        <w:rPr>
          <w:rFonts w:cs="Times New Roman"/>
          <w:szCs w:val="24"/>
          <w:lang w:eastAsia="pt-BR"/>
        </w:rPr>
        <w:t xml:space="preserve">média de </w:t>
      </w:r>
      <w:r w:rsidRPr="003F764F">
        <w:rPr>
          <w:rFonts w:cs="Times New Roman"/>
          <w:szCs w:val="24"/>
          <w:lang w:eastAsia="pt-BR"/>
        </w:rPr>
        <w:t>intensidade das linhas Al (I) 308,2 nm</w:t>
      </w:r>
      <w:r w:rsidR="008939BC" w:rsidRPr="003F764F">
        <w:rPr>
          <w:rFonts w:cs="Times New Roman"/>
          <w:szCs w:val="24"/>
          <w:lang w:eastAsia="pt-BR"/>
        </w:rPr>
        <w:t xml:space="preserve"> </w:t>
      </w:r>
      <w:r w:rsidR="0091424E" w:rsidRPr="003F764F">
        <w:rPr>
          <w:rFonts w:cs="Times New Roman"/>
          <w:szCs w:val="24"/>
          <w:lang w:eastAsia="pt-BR"/>
        </w:rPr>
        <w:t>(</w:t>
      </w:r>
      <w:r w:rsidR="001F67A7" w:rsidRPr="003F764F">
        <w:rPr>
          <w:rFonts w:cs="Times New Roman"/>
          <w:szCs w:val="24"/>
          <w:lang w:eastAsia="pt-BR"/>
        </w:rPr>
        <w:t xml:space="preserve">em </w:t>
      </w:r>
      <w:r w:rsidR="0091424E" w:rsidRPr="003F764F">
        <w:rPr>
          <w:rFonts w:cs="Times New Roman"/>
          <w:szCs w:val="24"/>
          <w:lang w:eastAsia="pt-BR"/>
        </w:rPr>
        <w:t xml:space="preserve">NIST 1515) </w:t>
      </w:r>
      <w:r w:rsidR="008939BC" w:rsidRPr="003F764F">
        <w:rPr>
          <w:rFonts w:cs="Times New Roman"/>
          <w:szCs w:val="24"/>
          <w:lang w:eastAsia="pt-BR"/>
        </w:rPr>
        <w:t xml:space="preserve">e </w:t>
      </w:r>
      <w:r w:rsidRPr="003F764F">
        <w:rPr>
          <w:rFonts w:cs="Times New Roman"/>
          <w:szCs w:val="24"/>
          <w:lang w:eastAsia="pt-BR"/>
        </w:rPr>
        <w:t>P (I) a 214,9 nm</w:t>
      </w:r>
      <w:r w:rsidR="0091424E" w:rsidRPr="003F764F">
        <w:rPr>
          <w:rFonts w:cs="Times New Roman"/>
          <w:szCs w:val="24"/>
          <w:lang w:eastAsia="pt-BR"/>
        </w:rPr>
        <w:t xml:space="preserve"> (</w:t>
      </w:r>
      <w:r w:rsidR="001F67A7" w:rsidRPr="003F764F">
        <w:rPr>
          <w:rFonts w:cs="Times New Roman"/>
          <w:szCs w:val="24"/>
          <w:lang w:eastAsia="pt-BR"/>
        </w:rPr>
        <w:t xml:space="preserve">em </w:t>
      </w:r>
      <w:r w:rsidR="0091424E" w:rsidRPr="003F764F">
        <w:rPr>
          <w:rFonts w:cs="Times New Roman"/>
          <w:szCs w:val="24"/>
          <w:lang w:eastAsia="pt-BR"/>
        </w:rPr>
        <w:t>NIST 120c)</w:t>
      </w:r>
      <w:r w:rsidRPr="003F764F">
        <w:rPr>
          <w:rFonts w:cs="Times New Roman"/>
          <w:szCs w:val="24"/>
          <w:lang w:eastAsia="pt-BR"/>
        </w:rPr>
        <w:t xml:space="preserve"> </w:t>
      </w:r>
      <w:r w:rsidR="00445BC2" w:rsidRPr="003F764F">
        <w:rPr>
          <w:rFonts w:cs="Times New Roman"/>
          <w:szCs w:val="24"/>
          <w:lang w:eastAsia="pt-BR"/>
        </w:rPr>
        <w:t xml:space="preserve">foram </w:t>
      </w:r>
      <w:r w:rsidR="001B46F4" w:rsidRPr="003F764F">
        <w:rPr>
          <w:rFonts w:cs="Times New Roman"/>
          <w:szCs w:val="24"/>
          <w:lang w:eastAsia="pt-BR"/>
        </w:rPr>
        <w:t xml:space="preserve">obtidas </w:t>
      </w:r>
      <w:r w:rsidR="0091424E" w:rsidRPr="003F764F">
        <w:rPr>
          <w:rFonts w:cs="Times New Roman"/>
          <w:szCs w:val="24"/>
          <w:lang w:eastAsia="pt-BR"/>
        </w:rPr>
        <w:t>com</w:t>
      </w:r>
      <w:r w:rsidR="001B46F4" w:rsidRPr="003F764F">
        <w:rPr>
          <w:rFonts w:cs="Times New Roman"/>
          <w:szCs w:val="24"/>
          <w:lang w:eastAsia="pt-BR"/>
        </w:rPr>
        <w:t xml:space="preserve"> </w:t>
      </w:r>
      <w:r w:rsidR="00997105" w:rsidRPr="003F764F">
        <w:rPr>
          <w:rFonts w:cs="Times New Roman"/>
          <w:szCs w:val="24"/>
          <w:lang w:eastAsia="pt-BR"/>
        </w:rPr>
        <w:t xml:space="preserve">3, 5, 10, 15, 20, 25 e 30 </w:t>
      </w:r>
      <w:r w:rsidR="00F0420C" w:rsidRPr="003F764F">
        <w:rPr>
          <w:rFonts w:cs="Times New Roman"/>
          <w:szCs w:val="24"/>
          <w:lang w:eastAsia="pt-BR"/>
        </w:rPr>
        <w:t>espectros</w:t>
      </w:r>
      <w:r w:rsidR="003251B8" w:rsidRPr="003F764F">
        <w:rPr>
          <w:rFonts w:cs="Times New Roman"/>
          <w:szCs w:val="24"/>
          <w:lang w:eastAsia="pt-BR"/>
        </w:rPr>
        <w:t>, os quais foram</w:t>
      </w:r>
      <w:r w:rsidR="00274DC5" w:rsidRPr="003F764F">
        <w:rPr>
          <w:rFonts w:cs="Times New Roman"/>
          <w:szCs w:val="24"/>
          <w:lang w:eastAsia="pt-BR"/>
        </w:rPr>
        <w:t xml:space="preserve"> coletados empregando SD-LIBS </w:t>
      </w:r>
      <w:r w:rsidR="003251B8" w:rsidRPr="003F764F">
        <w:rPr>
          <w:rFonts w:cs="Times New Roman"/>
          <w:szCs w:val="24"/>
          <w:lang w:eastAsia="pt-BR"/>
        </w:rPr>
        <w:t>com</w:t>
      </w:r>
      <w:r w:rsidR="009D3BA0" w:rsidRPr="003F764F">
        <w:rPr>
          <w:rFonts w:cs="Times New Roman"/>
          <w:szCs w:val="24"/>
          <w:lang w:eastAsia="pt-BR"/>
        </w:rPr>
        <w:t xml:space="preserve"> 4,5 kV</w:t>
      </w:r>
      <w:r w:rsidR="003251B8" w:rsidRPr="003F764F">
        <w:rPr>
          <w:rFonts w:cs="Times New Roman"/>
          <w:szCs w:val="24"/>
          <w:lang w:eastAsia="pt-BR"/>
        </w:rPr>
        <w:t>. E</w:t>
      </w:r>
      <w:r w:rsidR="00DE5A13" w:rsidRPr="003F764F">
        <w:rPr>
          <w:rFonts w:cs="Times New Roman"/>
          <w:szCs w:val="24"/>
          <w:lang w:eastAsia="pt-BR"/>
        </w:rPr>
        <w:t xml:space="preserve">stes resultados </w:t>
      </w:r>
      <w:r w:rsidR="003251B8" w:rsidRPr="003F764F">
        <w:rPr>
          <w:rFonts w:cs="Times New Roman"/>
          <w:szCs w:val="24"/>
          <w:lang w:eastAsia="pt-BR"/>
        </w:rPr>
        <w:t xml:space="preserve">estão </w:t>
      </w:r>
      <w:r w:rsidR="00DE5A13" w:rsidRPr="003F764F">
        <w:rPr>
          <w:rFonts w:cs="Times New Roman"/>
          <w:szCs w:val="24"/>
          <w:lang w:eastAsia="pt-BR"/>
        </w:rPr>
        <w:t>apresentados n</w:t>
      </w:r>
      <w:r w:rsidR="00003C59" w:rsidRPr="003F764F">
        <w:rPr>
          <w:rFonts w:cs="Times New Roman"/>
          <w:szCs w:val="24"/>
          <w:lang w:eastAsia="pt-BR"/>
        </w:rPr>
        <w:t xml:space="preserve">a </w:t>
      </w:r>
      <w:r w:rsidR="00CA1B56">
        <w:rPr>
          <w:rFonts w:cs="Times New Roman"/>
          <w:szCs w:val="24"/>
          <w:lang w:eastAsia="pt-BR"/>
        </w:rPr>
        <w:br/>
      </w:r>
      <w:r w:rsidR="00003C59" w:rsidRPr="003F764F">
        <w:rPr>
          <w:rFonts w:cs="Times New Roman"/>
          <w:szCs w:val="24"/>
          <w:lang w:eastAsia="pt-BR"/>
        </w:rPr>
        <w:fldChar w:fldCharType="begin"/>
      </w:r>
      <w:r w:rsidR="00003C59" w:rsidRPr="003F764F">
        <w:rPr>
          <w:rFonts w:cs="Times New Roman"/>
          <w:szCs w:val="24"/>
          <w:lang w:eastAsia="pt-BR"/>
        </w:rPr>
        <w:instrText xml:space="preserve"> REF _Ref23257816 \h  \* MERGEFORMAT </w:instrText>
      </w:r>
      <w:r w:rsidR="00003C59" w:rsidRPr="003F764F">
        <w:rPr>
          <w:rFonts w:cs="Times New Roman"/>
          <w:szCs w:val="24"/>
          <w:lang w:eastAsia="pt-BR"/>
        </w:rPr>
      </w:r>
      <w:r w:rsidR="00003C59" w:rsidRPr="003F764F">
        <w:rPr>
          <w:rFonts w:cs="Times New Roman"/>
          <w:szCs w:val="24"/>
          <w:lang w:eastAsia="pt-BR"/>
        </w:rPr>
        <w:fldChar w:fldCharType="separate"/>
      </w:r>
      <w:r w:rsidR="00CF2A05" w:rsidRPr="00CF2A05">
        <w:rPr>
          <w:szCs w:val="24"/>
        </w:rPr>
        <w:t xml:space="preserve">Figura </w:t>
      </w:r>
      <w:r w:rsidR="00003C59" w:rsidRPr="003F764F">
        <w:rPr>
          <w:rFonts w:cs="Times New Roman"/>
          <w:szCs w:val="24"/>
          <w:lang w:eastAsia="pt-BR"/>
        </w:rPr>
        <w:fldChar w:fldCharType="end"/>
      </w:r>
      <w:r w:rsidR="00997105" w:rsidRPr="003F764F">
        <w:rPr>
          <w:rFonts w:cs="Times New Roman"/>
          <w:szCs w:val="24"/>
          <w:lang w:eastAsia="pt-BR"/>
        </w:rPr>
        <w:t>.</w:t>
      </w:r>
    </w:p>
    <w:p w14:paraId="54078F61" w14:textId="5E2D9F7D" w:rsidR="002648E4" w:rsidRPr="003F764F" w:rsidRDefault="00AE5DFD" w:rsidP="0068085B">
      <w:pPr>
        <w:ind w:firstLine="851"/>
        <w:rPr>
          <w:rFonts w:cs="Times New Roman"/>
          <w:szCs w:val="24"/>
          <w:lang w:eastAsia="pt-BR"/>
        </w:rPr>
      </w:pPr>
      <w:r w:rsidRPr="003F764F">
        <w:rPr>
          <w:rFonts w:cs="Times New Roman"/>
          <w:szCs w:val="24"/>
          <w:lang w:eastAsia="pt-BR"/>
        </w:rPr>
        <w:t xml:space="preserve">Os resultados apresentados na </w:t>
      </w:r>
      <w:r w:rsidRPr="003F764F">
        <w:rPr>
          <w:rFonts w:cs="Times New Roman"/>
          <w:szCs w:val="24"/>
          <w:highlight w:val="yellow"/>
          <w:lang w:eastAsia="pt-BR"/>
        </w:rPr>
        <w:fldChar w:fldCharType="begin"/>
      </w:r>
      <w:r w:rsidRPr="003F764F">
        <w:rPr>
          <w:rFonts w:cs="Times New Roman"/>
          <w:szCs w:val="24"/>
          <w:lang w:eastAsia="pt-BR"/>
        </w:rPr>
        <w:instrText xml:space="preserve"> REF _Ref23257816 \h </w:instrText>
      </w:r>
      <w:r w:rsidRPr="003F764F">
        <w:rPr>
          <w:rFonts w:cs="Times New Roman"/>
          <w:szCs w:val="24"/>
          <w:highlight w:val="yellow"/>
          <w:lang w:eastAsia="pt-BR"/>
        </w:rPr>
        <w:instrText xml:space="preserve"> \* MERGEFORMAT </w:instrText>
      </w:r>
      <w:r w:rsidRPr="003F764F">
        <w:rPr>
          <w:rFonts w:cs="Times New Roman"/>
          <w:szCs w:val="24"/>
          <w:highlight w:val="yellow"/>
          <w:lang w:eastAsia="pt-BR"/>
        </w:rPr>
      </w:r>
      <w:r w:rsidRPr="003F764F">
        <w:rPr>
          <w:rFonts w:cs="Times New Roman"/>
          <w:szCs w:val="24"/>
          <w:highlight w:val="yellow"/>
          <w:lang w:eastAsia="pt-BR"/>
        </w:rPr>
        <w:fldChar w:fldCharType="separate"/>
      </w:r>
      <w:r w:rsidR="00CF2A05" w:rsidRPr="00CF2A05">
        <w:rPr>
          <w:rFonts w:cs="Times New Roman"/>
          <w:szCs w:val="24"/>
        </w:rPr>
        <w:t xml:space="preserve">Figura </w:t>
      </w:r>
      <w:r w:rsidRPr="003F764F">
        <w:rPr>
          <w:rFonts w:cs="Times New Roman"/>
          <w:szCs w:val="24"/>
          <w:highlight w:val="yellow"/>
          <w:lang w:eastAsia="pt-BR"/>
        </w:rPr>
        <w:fldChar w:fldCharType="end"/>
      </w:r>
      <w:r w:rsidRPr="003F764F">
        <w:rPr>
          <w:rFonts w:cs="Times New Roman"/>
          <w:szCs w:val="24"/>
          <w:lang w:eastAsia="pt-BR"/>
        </w:rPr>
        <w:t xml:space="preserve"> obtiveram médias de </w:t>
      </w:r>
      <w:r w:rsidR="00A95949">
        <w:rPr>
          <w:rFonts w:cs="Times New Roman"/>
          <w:szCs w:val="24"/>
          <w:lang w:eastAsia="pt-BR"/>
        </w:rPr>
        <w:t>RSD</w:t>
      </w:r>
      <w:r w:rsidRPr="003F764F">
        <w:rPr>
          <w:rFonts w:cs="Times New Roman"/>
          <w:szCs w:val="24"/>
          <w:lang w:eastAsia="pt-BR"/>
        </w:rPr>
        <w:t xml:space="preserve"> de 7 % para a linha de P (I) 214,9 nm e de 18 % para a linha Al (I) 308,2 nm. É possível observar que as médias de intensidade não </w:t>
      </w:r>
      <w:r w:rsidRPr="00443A07">
        <w:rPr>
          <w:rFonts w:cs="Times New Roman"/>
          <w:szCs w:val="24"/>
          <w:lang w:eastAsia="pt-BR"/>
        </w:rPr>
        <w:t xml:space="preserve">melhoram em termos de precisão com o aumento do número de espectros. Neste caso, como destacado na </w:t>
      </w:r>
      <w:r w:rsidRPr="00443A07">
        <w:rPr>
          <w:rFonts w:cs="Times New Roman"/>
          <w:szCs w:val="24"/>
          <w:lang w:eastAsia="pt-BR"/>
        </w:rPr>
        <w:fldChar w:fldCharType="begin"/>
      </w:r>
      <w:r w:rsidRPr="00443A07">
        <w:rPr>
          <w:rFonts w:cs="Times New Roman"/>
          <w:szCs w:val="24"/>
          <w:lang w:eastAsia="pt-BR"/>
        </w:rPr>
        <w:instrText xml:space="preserve"> REF _Ref23257816 \h </w:instrText>
      </w:r>
      <w:r>
        <w:rPr>
          <w:rFonts w:cs="Times New Roman"/>
          <w:szCs w:val="24"/>
          <w:lang w:eastAsia="pt-BR"/>
        </w:rPr>
        <w:instrText xml:space="preserve"> \* MERGEFORMAT </w:instrText>
      </w:r>
      <w:r w:rsidRPr="00443A07">
        <w:rPr>
          <w:rFonts w:cs="Times New Roman"/>
          <w:szCs w:val="24"/>
          <w:lang w:eastAsia="pt-BR"/>
        </w:rPr>
      </w:r>
      <w:r w:rsidRPr="00443A07">
        <w:rPr>
          <w:rFonts w:cs="Times New Roman"/>
          <w:szCs w:val="24"/>
          <w:lang w:eastAsia="pt-BR"/>
        </w:rPr>
        <w:fldChar w:fldCharType="separate"/>
      </w:r>
      <w:r w:rsidR="00CF2A05" w:rsidRPr="00CF2A05">
        <w:rPr>
          <w:szCs w:val="24"/>
        </w:rPr>
        <w:t xml:space="preserve">Figura </w:t>
      </w:r>
      <w:r w:rsidRPr="00443A07">
        <w:rPr>
          <w:rFonts w:cs="Times New Roman"/>
          <w:szCs w:val="24"/>
          <w:lang w:eastAsia="pt-BR"/>
        </w:rPr>
        <w:fldChar w:fldCharType="end"/>
      </w:r>
      <w:r w:rsidRPr="00443A07">
        <w:rPr>
          <w:rFonts w:cs="Times New Roman"/>
          <w:szCs w:val="24"/>
          <w:lang w:eastAsia="pt-BR"/>
        </w:rPr>
        <w:t>, a</w:t>
      </w:r>
      <w:r w:rsidRPr="003F764F">
        <w:rPr>
          <w:rFonts w:cs="Times New Roman"/>
          <w:szCs w:val="24"/>
          <w:lang w:eastAsia="pt-BR"/>
        </w:rPr>
        <w:t xml:space="preserve"> melhor condição foi obtida com a média de 10 espectros, condição a qual resultou em </w:t>
      </w:r>
      <w:r w:rsidR="00B524E9">
        <w:rPr>
          <w:rFonts w:cs="Times New Roman"/>
          <w:szCs w:val="24"/>
          <w:lang w:eastAsia="pt-BR"/>
        </w:rPr>
        <w:t>RSD</w:t>
      </w:r>
      <w:r w:rsidRPr="003F764F">
        <w:rPr>
          <w:rFonts w:cs="Times New Roman"/>
          <w:szCs w:val="24"/>
          <w:lang w:eastAsia="pt-BR"/>
        </w:rPr>
        <w:t xml:space="preserve"> de 6 % para o P e 17 % para o Al. </w:t>
      </w:r>
      <w:r w:rsidR="008508B7">
        <w:rPr>
          <w:rFonts w:cs="Times New Roman"/>
          <w:szCs w:val="24"/>
          <w:lang w:eastAsia="pt-BR"/>
        </w:rPr>
        <w:t>Portanto</w:t>
      </w:r>
      <w:r w:rsidRPr="003F764F">
        <w:rPr>
          <w:rFonts w:cs="Times New Roman"/>
          <w:szCs w:val="24"/>
          <w:lang w:eastAsia="pt-BR"/>
        </w:rPr>
        <w:t xml:space="preserve">, o número de 10 espectros registrados em cada replicata foi definido </w:t>
      </w:r>
      <w:r w:rsidR="00DD55C7">
        <w:rPr>
          <w:rFonts w:cs="Times New Roman"/>
          <w:szCs w:val="24"/>
          <w:lang w:eastAsia="pt-BR"/>
        </w:rPr>
        <w:t xml:space="preserve">para </w:t>
      </w:r>
      <w:r w:rsidRPr="003F764F">
        <w:rPr>
          <w:rFonts w:cs="Times New Roman"/>
          <w:szCs w:val="24"/>
          <w:lang w:eastAsia="pt-BR"/>
        </w:rPr>
        <w:t>a análise da</w:t>
      </w:r>
      <w:r w:rsidR="00E31A0D">
        <w:rPr>
          <w:rFonts w:cs="Times New Roman"/>
          <w:szCs w:val="24"/>
          <w:lang w:eastAsia="pt-BR"/>
        </w:rPr>
        <w:t>s</w:t>
      </w:r>
      <w:r w:rsidRPr="003F764F">
        <w:rPr>
          <w:rFonts w:cs="Times New Roman"/>
          <w:szCs w:val="24"/>
          <w:lang w:eastAsia="pt-BR"/>
        </w:rPr>
        <w:t xml:space="preserve"> amostra</w:t>
      </w:r>
      <w:r w:rsidR="00E31A0D">
        <w:rPr>
          <w:rFonts w:cs="Times New Roman"/>
          <w:szCs w:val="24"/>
          <w:lang w:eastAsia="pt-BR"/>
        </w:rPr>
        <w:t>s e CRMs</w:t>
      </w:r>
      <w:r w:rsidRPr="003F764F">
        <w:rPr>
          <w:rFonts w:cs="Times New Roman"/>
          <w:szCs w:val="24"/>
          <w:lang w:eastAsia="pt-BR"/>
        </w:rPr>
        <w:t>.</w:t>
      </w:r>
    </w:p>
    <w:p w14:paraId="61825D4F" w14:textId="77777777" w:rsidR="006B07B9" w:rsidRPr="003F764F" w:rsidRDefault="006B07B9" w:rsidP="002648E4">
      <w:pPr>
        <w:rPr>
          <w:rFonts w:cs="Times New Roman"/>
          <w:szCs w:val="24"/>
          <w:lang w:eastAsia="pt-BR"/>
        </w:rPr>
      </w:pPr>
    </w:p>
    <w:p w14:paraId="4534038F" w14:textId="39BBA80B" w:rsidR="002648E4" w:rsidRDefault="00CB4210" w:rsidP="00EA7659">
      <w:pPr>
        <w:pStyle w:val="Ttulo1"/>
        <w:numPr>
          <w:ilvl w:val="2"/>
          <w:numId w:val="2"/>
        </w:numPr>
        <w:ind w:left="0" w:firstLine="0"/>
        <w:rPr>
          <w:noProof w:val="0"/>
          <w:szCs w:val="24"/>
        </w:rPr>
      </w:pPr>
      <w:bookmarkStart w:id="32" w:name="_Toc39612776"/>
      <w:r w:rsidRPr="004C61D9">
        <w:rPr>
          <w:noProof w:val="0"/>
          <w:szCs w:val="24"/>
        </w:rPr>
        <w:t xml:space="preserve">Determinação de </w:t>
      </w:r>
      <w:r w:rsidR="00B174C2" w:rsidRPr="004C61D9">
        <w:rPr>
          <w:noProof w:val="0"/>
          <w:szCs w:val="24"/>
        </w:rPr>
        <w:t>A</w:t>
      </w:r>
      <w:r w:rsidR="007E320E" w:rsidRPr="004C61D9">
        <w:rPr>
          <w:noProof w:val="0"/>
          <w:szCs w:val="24"/>
        </w:rPr>
        <w:t>l</w:t>
      </w:r>
      <w:r w:rsidR="00B174C2" w:rsidRPr="004C61D9">
        <w:rPr>
          <w:noProof w:val="0"/>
          <w:szCs w:val="24"/>
        </w:rPr>
        <w:t xml:space="preserve"> </w:t>
      </w:r>
      <w:r w:rsidR="00A95949" w:rsidRPr="004C61D9">
        <w:rPr>
          <w:noProof w:val="0"/>
          <w:szCs w:val="24"/>
        </w:rPr>
        <w:t>e</w:t>
      </w:r>
      <w:r w:rsidR="00B174C2" w:rsidRPr="004C61D9">
        <w:rPr>
          <w:noProof w:val="0"/>
          <w:szCs w:val="24"/>
        </w:rPr>
        <w:t xml:space="preserve"> P</w:t>
      </w:r>
      <w:r w:rsidR="00A95949" w:rsidRPr="004C61D9">
        <w:rPr>
          <w:noProof w:val="0"/>
          <w:szCs w:val="24"/>
        </w:rPr>
        <w:t xml:space="preserve"> </w:t>
      </w:r>
      <w:r w:rsidRPr="004C61D9">
        <w:rPr>
          <w:noProof w:val="0"/>
          <w:szCs w:val="24"/>
        </w:rPr>
        <w:t>com métodos de calibração com padrão único</w:t>
      </w:r>
      <w:bookmarkEnd w:id="32"/>
    </w:p>
    <w:p w14:paraId="4A67D52B" w14:textId="77777777" w:rsidR="0068085B" w:rsidRPr="0068085B" w:rsidRDefault="0068085B" w:rsidP="0068085B">
      <w:pPr>
        <w:rPr>
          <w:lang w:eastAsia="pt-BR"/>
        </w:rPr>
      </w:pPr>
    </w:p>
    <w:p w14:paraId="4CD21182" w14:textId="11A401FB" w:rsidR="002550C4" w:rsidRDefault="00F21FB7" w:rsidP="00B524E9">
      <w:pPr>
        <w:ind w:firstLine="851"/>
        <w:rPr>
          <w:szCs w:val="24"/>
          <w:lang w:eastAsia="pt-BR"/>
        </w:rPr>
      </w:pPr>
      <w:r w:rsidRPr="004C61D9">
        <w:rPr>
          <w:lang w:eastAsia="pt-BR"/>
        </w:rPr>
        <w:t xml:space="preserve">Os métodos </w:t>
      </w:r>
      <w:r w:rsidR="002C53AE" w:rsidRPr="004C61D9">
        <w:rPr>
          <w:lang w:eastAsia="pt-BR"/>
        </w:rPr>
        <w:t>de calibração com padrão único</w:t>
      </w:r>
      <w:r w:rsidR="00462A1B" w:rsidRPr="004C61D9">
        <w:rPr>
          <w:lang w:eastAsia="pt-BR"/>
        </w:rPr>
        <w:t xml:space="preserve"> (</w:t>
      </w:r>
      <w:r w:rsidR="00462A1B" w:rsidRPr="004C61D9">
        <w:rPr>
          <w:i/>
          <w:iCs/>
          <w:lang w:eastAsia="pt-BR"/>
        </w:rPr>
        <w:t>i.e.</w:t>
      </w:r>
      <w:r w:rsidR="00462A1B" w:rsidRPr="004C61D9">
        <w:rPr>
          <w:lang w:eastAsia="pt-BR"/>
        </w:rPr>
        <w:t xml:space="preserve">, </w:t>
      </w:r>
      <w:r w:rsidR="0018337A" w:rsidRPr="004C61D9">
        <w:rPr>
          <w:lang w:eastAsia="pt-BR"/>
        </w:rPr>
        <w:t xml:space="preserve">SD-SSC </w:t>
      </w:r>
      <w:r w:rsidR="00153CB4" w:rsidRPr="004C61D9">
        <w:rPr>
          <w:lang w:eastAsia="pt-BR"/>
        </w:rPr>
        <w:t xml:space="preserve">LIBS, </w:t>
      </w:r>
      <w:r w:rsidR="00B34D19" w:rsidRPr="004C61D9">
        <w:rPr>
          <w:szCs w:val="24"/>
          <w:lang w:eastAsia="pt-BR"/>
        </w:rPr>
        <w:t>SRC</w:t>
      </w:r>
      <w:r w:rsidRPr="004C61D9">
        <w:rPr>
          <w:szCs w:val="24"/>
          <w:lang w:eastAsia="pt-BR"/>
        </w:rPr>
        <w:t xml:space="preserve"> e </w:t>
      </w:r>
      <w:r w:rsidR="00B34D19" w:rsidRPr="004C61D9">
        <w:rPr>
          <w:szCs w:val="24"/>
          <w:lang w:eastAsia="pt-BR"/>
        </w:rPr>
        <w:t>MLC</w:t>
      </w:r>
      <w:r w:rsidR="00462A1B" w:rsidRPr="004C61D9">
        <w:rPr>
          <w:szCs w:val="24"/>
          <w:lang w:eastAsia="pt-BR"/>
        </w:rPr>
        <w:t>)</w:t>
      </w:r>
      <w:r w:rsidRPr="004C61D9">
        <w:rPr>
          <w:szCs w:val="24"/>
          <w:lang w:eastAsia="pt-BR"/>
        </w:rPr>
        <w:t xml:space="preserve"> foram empregados </w:t>
      </w:r>
      <w:r w:rsidR="00153CB4" w:rsidRPr="004C61D9">
        <w:rPr>
          <w:szCs w:val="24"/>
          <w:lang w:eastAsia="pt-BR"/>
        </w:rPr>
        <w:t xml:space="preserve">para </w:t>
      </w:r>
      <w:r w:rsidR="00153CB4" w:rsidRPr="004C61D9">
        <w:rPr>
          <w:rFonts w:cs="Times New Roman"/>
          <w:szCs w:val="24"/>
          <w:lang w:eastAsia="pt-BR"/>
        </w:rPr>
        <w:t>determinar P</w:t>
      </w:r>
      <w:r w:rsidR="00153CB4" w:rsidRPr="004C61D9">
        <w:rPr>
          <w:rFonts w:cs="Times New Roman"/>
          <w:szCs w:val="24"/>
          <w:vertAlign w:val="subscript"/>
          <w:lang w:eastAsia="pt-BR"/>
        </w:rPr>
        <w:t>2</w:t>
      </w:r>
      <w:r w:rsidR="00F22BE5" w:rsidRPr="004C61D9">
        <w:rPr>
          <w:rFonts w:cs="Times New Roman"/>
          <w:szCs w:val="24"/>
          <w:lang w:eastAsia="pt-BR"/>
        </w:rPr>
        <w:t>O</w:t>
      </w:r>
      <w:r w:rsidR="00F22BE5" w:rsidRPr="004C61D9">
        <w:rPr>
          <w:rFonts w:cs="Times New Roman"/>
          <w:szCs w:val="24"/>
          <w:vertAlign w:val="subscript"/>
          <w:lang w:eastAsia="pt-BR"/>
        </w:rPr>
        <w:t>5</w:t>
      </w:r>
      <w:r w:rsidR="00153CB4" w:rsidRPr="004C61D9">
        <w:rPr>
          <w:rFonts w:cs="Times New Roman"/>
          <w:szCs w:val="24"/>
          <w:lang w:eastAsia="pt-BR"/>
        </w:rPr>
        <w:t xml:space="preserve"> em </w:t>
      </w:r>
      <w:r w:rsidR="00F22BE5" w:rsidRPr="004C61D9">
        <w:rPr>
          <w:rFonts w:cs="Times New Roman"/>
          <w:szCs w:val="24"/>
          <w:lang w:eastAsia="pt-BR"/>
        </w:rPr>
        <w:t xml:space="preserve">amostras </w:t>
      </w:r>
      <w:r w:rsidR="000E36B9" w:rsidRPr="004C61D9">
        <w:rPr>
          <w:rFonts w:cs="Times New Roman"/>
          <w:szCs w:val="24"/>
          <w:lang w:eastAsia="pt-BR"/>
        </w:rPr>
        <w:t xml:space="preserve">de </w:t>
      </w:r>
      <w:r w:rsidR="00153CB4" w:rsidRPr="004C61D9">
        <w:rPr>
          <w:rFonts w:cs="Times New Roman"/>
          <w:szCs w:val="24"/>
          <w:lang w:eastAsia="pt-BR"/>
        </w:rPr>
        <w:t xml:space="preserve">fertilizantes </w:t>
      </w:r>
      <w:r w:rsidR="0085436B" w:rsidRPr="004C61D9">
        <w:rPr>
          <w:rFonts w:cs="Times New Roman"/>
          <w:szCs w:val="24"/>
          <w:lang w:eastAsia="pt-BR"/>
        </w:rPr>
        <w:t xml:space="preserve">comerciais </w:t>
      </w:r>
      <w:r w:rsidR="00153CB4" w:rsidRPr="004C61D9">
        <w:rPr>
          <w:rFonts w:cs="Times New Roman"/>
          <w:szCs w:val="24"/>
          <w:lang w:eastAsia="pt-BR"/>
        </w:rPr>
        <w:t xml:space="preserve">e Al em </w:t>
      </w:r>
      <w:r w:rsidR="00215BFD" w:rsidRPr="004C61D9">
        <w:rPr>
          <w:rFonts w:cs="Times New Roman"/>
          <w:szCs w:val="24"/>
          <w:lang w:eastAsia="pt-BR"/>
        </w:rPr>
        <w:t>CRMs</w:t>
      </w:r>
      <w:r w:rsidR="0085436B" w:rsidRPr="004C61D9">
        <w:rPr>
          <w:rFonts w:cs="Times New Roman"/>
          <w:szCs w:val="24"/>
          <w:lang w:eastAsia="pt-BR"/>
        </w:rPr>
        <w:t xml:space="preserve"> de f</w:t>
      </w:r>
      <w:r w:rsidR="008A0D5D" w:rsidRPr="004C61D9">
        <w:rPr>
          <w:rFonts w:cs="Times New Roman"/>
          <w:szCs w:val="24"/>
          <w:lang w:eastAsia="pt-BR"/>
        </w:rPr>
        <w:t>o</w:t>
      </w:r>
      <w:r w:rsidR="0085436B" w:rsidRPr="004C61D9">
        <w:rPr>
          <w:rFonts w:cs="Times New Roman"/>
          <w:szCs w:val="24"/>
          <w:lang w:eastAsia="pt-BR"/>
        </w:rPr>
        <w:t>lh</w:t>
      </w:r>
      <w:r w:rsidR="008A0D5D" w:rsidRPr="004C61D9">
        <w:rPr>
          <w:rFonts w:cs="Times New Roman"/>
          <w:szCs w:val="24"/>
          <w:lang w:eastAsia="pt-BR"/>
        </w:rPr>
        <w:t>a</w:t>
      </w:r>
      <w:r w:rsidR="0085436B" w:rsidRPr="004C61D9">
        <w:rPr>
          <w:rFonts w:cs="Times New Roman"/>
          <w:szCs w:val="24"/>
          <w:lang w:eastAsia="pt-BR"/>
        </w:rPr>
        <w:t>s</w:t>
      </w:r>
      <w:r w:rsidR="00C93619" w:rsidRPr="004C61D9">
        <w:rPr>
          <w:rFonts w:cs="Times New Roman"/>
          <w:szCs w:val="24"/>
          <w:lang w:eastAsia="pt-BR"/>
        </w:rPr>
        <w:t xml:space="preserve"> de plantas</w:t>
      </w:r>
      <w:r w:rsidR="00070CD7" w:rsidRPr="003F764F">
        <w:rPr>
          <w:szCs w:val="24"/>
          <w:lang w:eastAsia="pt-BR"/>
        </w:rPr>
        <w:t>.</w:t>
      </w:r>
      <w:r w:rsidR="00445FBB" w:rsidRPr="003F764F">
        <w:rPr>
          <w:szCs w:val="24"/>
          <w:lang w:eastAsia="pt-BR"/>
        </w:rPr>
        <w:t xml:space="preserve"> </w:t>
      </w:r>
      <w:r w:rsidR="002550C4" w:rsidRPr="003F764F">
        <w:rPr>
          <w:szCs w:val="24"/>
          <w:lang w:eastAsia="pt-BR"/>
        </w:rPr>
        <w:t xml:space="preserve">Os resultados determinados com os métodos de calibração com padrão único e aqueles determinados por HR-CS FAAS </w:t>
      </w:r>
      <w:r w:rsidR="009157AE" w:rsidRPr="003F764F">
        <w:rPr>
          <w:szCs w:val="24"/>
          <w:lang w:eastAsia="pt-BR"/>
        </w:rPr>
        <w:t>(</w:t>
      </w:r>
      <w:r w:rsidR="00AE2781" w:rsidRPr="003F764F">
        <w:rPr>
          <w:szCs w:val="24"/>
          <w:lang w:eastAsia="pt-BR"/>
        </w:rPr>
        <w:t xml:space="preserve">como método comparativo </w:t>
      </w:r>
      <w:r w:rsidR="00EF7B8C" w:rsidRPr="003F764F">
        <w:rPr>
          <w:szCs w:val="24"/>
          <w:lang w:eastAsia="pt-BR"/>
        </w:rPr>
        <w:t>para a determinação</w:t>
      </w:r>
      <w:r w:rsidR="00D66C18" w:rsidRPr="003F764F">
        <w:rPr>
          <w:szCs w:val="24"/>
          <w:lang w:eastAsia="pt-BR"/>
        </w:rPr>
        <w:t xml:space="preserve"> de P</w:t>
      </w:r>
      <w:r w:rsidR="00D66C18" w:rsidRPr="003F764F">
        <w:rPr>
          <w:szCs w:val="24"/>
          <w:vertAlign w:val="subscript"/>
          <w:lang w:eastAsia="pt-BR"/>
        </w:rPr>
        <w:t>2</w:t>
      </w:r>
      <w:r w:rsidR="00D66C18" w:rsidRPr="003F764F">
        <w:rPr>
          <w:szCs w:val="24"/>
          <w:lang w:eastAsia="pt-BR"/>
        </w:rPr>
        <w:t>O</w:t>
      </w:r>
      <w:r w:rsidR="00D66C18" w:rsidRPr="003F764F">
        <w:rPr>
          <w:szCs w:val="24"/>
          <w:vertAlign w:val="subscript"/>
          <w:lang w:eastAsia="pt-BR"/>
        </w:rPr>
        <w:t>5</w:t>
      </w:r>
      <w:r w:rsidR="00D66C18" w:rsidRPr="003F764F">
        <w:rPr>
          <w:szCs w:val="24"/>
          <w:lang w:eastAsia="pt-BR"/>
        </w:rPr>
        <w:t>)</w:t>
      </w:r>
      <w:r w:rsidR="00EF7B8C" w:rsidRPr="003F764F">
        <w:rPr>
          <w:szCs w:val="24"/>
          <w:lang w:eastAsia="pt-BR"/>
        </w:rPr>
        <w:t xml:space="preserve"> </w:t>
      </w:r>
      <w:r w:rsidR="002550C4" w:rsidRPr="003F764F">
        <w:rPr>
          <w:szCs w:val="24"/>
          <w:lang w:eastAsia="pt-BR"/>
        </w:rPr>
        <w:t xml:space="preserve">estão apresentados na </w:t>
      </w:r>
      <w:r w:rsidR="002550C4" w:rsidRPr="003F764F">
        <w:rPr>
          <w:szCs w:val="24"/>
          <w:lang w:eastAsia="pt-BR"/>
        </w:rPr>
        <w:fldChar w:fldCharType="begin"/>
      </w:r>
      <w:r w:rsidR="002550C4" w:rsidRPr="003F764F">
        <w:rPr>
          <w:szCs w:val="24"/>
          <w:lang w:eastAsia="pt-BR"/>
        </w:rPr>
        <w:instrText xml:space="preserve"> REF _Ref33118235 \h  \* MERGEFORMAT </w:instrText>
      </w:r>
      <w:r w:rsidR="002550C4" w:rsidRPr="003F764F">
        <w:rPr>
          <w:szCs w:val="24"/>
          <w:lang w:eastAsia="pt-BR"/>
        </w:rPr>
      </w:r>
      <w:r w:rsidR="002550C4" w:rsidRPr="003F764F">
        <w:rPr>
          <w:szCs w:val="24"/>
          <w:lang w:eastAsia="pt-BR"/>
        </w:rPr>
        <w:fldChar w:fldCharType="separate"/>
      </w:r>
      <w:r w:rsidR="00CF2A05" w:rsidRPr="00CF2A05">
        <w:rPr>
          <w:szCs w:val="24"/>
        </w:rPr>
        <w:t xml:space="preserve">Tabela </w:t>
      </w:r>
      <w:r w:rsidR="002550C4" w:rsidRPr="003F764F">
        <w:rPr>
          <w:szCs w:val="24"/>
          <w:lang w:eastAsia="pt-BR"/>
        </w:rPr>
        <w:fldChar w:fldCharType="end"/>
      </w:r>
      <w:r w:rsidR="002550C4" w:rsidRPr="003F764F">
        <w:rPr>
          <w:szCs w:val="24"/>
          <w:lang w:eastAsia="pt-BR"/>
        </w:rPr>
        <w:t>.</w:t>
      </w:r>
    </w:p>
    <w:p w14:paraId="3AA19A45" w14:textId="77777777" w:rsidR="00B524E9" w:rsidRDefault="00B524E9" w:rsidP="00F9028C">
      <w:pPr>
        <w:rPr>
          <w:szCs w:val="24"/>
          <w:lang w:eastAsia="pt-BR"/>
        </w:rPr>
      </w:pPr>
    </w:p>
    <w:p w14:paraId="643C6ED6" w14:textId="48F2E025" w:rsidR="00D854F6" w:rsidRPr="003F764F" w:rsidRDefault="009D5419" w:rsidP="00D854F6">
      <w:pPr>
        <w:jc w:val="center"/>
        <w:rPr>
          <w:rFonts w:cs="Times New Roman"/>
          <w:szCs w:val="24"/>
          <w:lang w:eastAsia="pt-BR"/>
        </w:rPr>
      </w:pPr>
      <w:r w:rsidRPr="003F764F">
        <w:rPr>
          <w:rFonts w:cs="Times New Roman"/>
          <w:noProof/>
        </w:rPr>
        <w:object w:dxaOrig="7074" w:dyaOrig="4988" w14:anchorId="432B03C5">
          <v:shape id="_x0000_i1027" type="#_x0000_t75" alt="" style="width:372.75pt;height:252pt" o:ole="">
            <v:imagedata r:id="rId16" o:title=""/>
          </v:shape>
          <o:OLEObject Type="Embed" ProgID="Origin50.Graph" ShapeID="_x0000_i1027" DrawAspect="Content" ObjectID="_1654966787" r:id="rId17"/>
        </w:object>
      </w:r>
    </w:p>
    <w:p w14:paraId="32792727" w14:textId="6B26AFC7" w:rsidR="00D854F6" w:rsidRPr="003F764F" w:rsidRDefault="00D854F6" w:rsidP="0068085B">
      <w:pPr>
        <w:pStyle w:val="Legenda"/>
        <w:keepNext/>
        <w:rPr>
          <w:b w:val="0"/>
          <w:sz w:val="22"/>
        </w:rPr>
      </w:pPr>
      <w:bookmarkStart w:id="33" w:name="_Ref23257816"/>
      <w:bookmarkStart w:id="34" w:name="_Toc39613169"/>
      <w:r w:rsidRPr="003F764F">
        <w:rPr>
          <w:sz w:val="22"/>
        </w:rPr>
        <w:t xml:space="preserve">Figura </w:t>
      </w:r>
      <w:bookmarkEnd w:id="33"/>
      <w:r w:rsidR="00DC2AFC">
        <w:rPr>
          <w:sz w:val="22"/>
        </w:rPr>
        <w:t>4</w:t>
      </w:r>
      <w:r w:rsidRPr="003F764F">
        <w:rPr>
          <w:sz w:val="22"/>
        </w:rPr>
        <w:t xml:space="preserve"> </w:t>
      </w:r>
      <w:r w:rsidR="00087685">
        <w:rPr>
          <w:b w:val="0"/>
          <w:sz w:val="22"/>
        </w:rPr>
        <w:t>-</w:t>
      </w:r>
      <w:r w:rsidRPr="003F764F">
        <w:rPr>
          <w:sz w:val="22"/>
        </w:rPr>
        <w:t xml:space="preserve"> </w:t>
      </w:r>
      <w:r>
        <w:rPr>
          <w:b w:val="0"/>
          <w:sz w:val="22"/>
        </w:rPr>
        <w:t xml:space="preserve">Influência </w:t>
      </w:r>
      <w:r w:rsidRPr="003F764F">
        <w:rPr>
          <w:b w:val="0"/>
          <w:sz w:val="22"/>
        </w:rPr>
        <w:t xml:space="preserve">do número de espectros nas intensidades médias para </w:t>
      </w:r>
      <w:r w:rsidR="00215BFD" w:rsidRPr="003F764F">
        <w:rPr>
          <w:b w:val="0"/>
          <w:sz w:val="22"/>
        </w:rPr>
        <w:t>(○)</w:t>
      </w:r>
      <w:r w:rsidRPr="003F764F">
        <w:rPr>
          <w:b w:val="0"/>
          <w:sz w:val="22"/>
        </w:rPr>
        <w:t xml:space="preserve"> </w:t>
      </w:r>
      <w:r w:rsidR="00FA0D3E">
        <w:rPr>
          <w:b w:val="0"/>
          <w:sz w:val="22"/>
        </w:rPr>
        <w:t xml:space="preserve">a </w:t>
      </w:r>
      <w:r w:rsidRPr="003F764F">
        <w:rPr>
          <w:b w:val="0"/>
          <w:sz w:val="22"/>
        </w:rPr>
        <w:t xml:space="preserve">linha de emissão Al (I) 308,2 nm no </w:t>
      </w:r>
      <w:bookmarkStart w:id="35" w:name="_Hlk33267315"/>
      <w:r>
        <w:rPr>
          <w:b w:val="0"/>
          <w:sz w:val="22"/>
        </w:rPr>
        <w:t xml:space="preserve">CRM </w:t>
      </w:r>
      <w:r w:rsidRPr="003F764F">
        <w:rPr>
          <w:b w:val="0"/>
          <w:sz w:val="22"/>
        </w:rPr>
        <w:t>NIST 1515</w:t>
      </w:r>
      <w:bookmarkEnd w:id="35"/>
      <w:r w:rsidRPr="003F764F">
        <w:rPr>
          <w:b w:val="0"/>
          <w:sz w:val="22"/>
        </w:rPr>
        <w:t xml:space="preserve"> e para </w:t>
      </w:r>
      <w:r w:rsidR="00215BFD" w:rsidRPr="003F764F">
        <w:rPr>
          <w:b w:val="0"/>
          <w:sz w:val="22"/>
        </w:rPr>
        <w:t>(●)</w:t>
      </w:r>
      <w:r w:rsidR="00FA0D3E">
        <w:rPr>
          <w:b w:val="0"/>
          <w:sz w:val="22"/>
        </w:rPr>
        <w:t xml:space="preserve"> a</w:t>
      </w:r>
      <w:r w:rsidR="00215BFD">
        <w:rPr>
          <w:b w:val="0"/>
          <w:sz w:val="22"/>
        </w:rPr>
        <w:t xml:space="preserve"> </w:t>
      </w:r>
      <w:r w:rsidRPr="003F764F">
        <w:rPr>
          <w:b w:val="0"/>
          <w:sz w:val="22"/>
        </w:rPr>
        <w:t xml:space="preserve">linha de emissão P (I) 214,9 nm no </w:t>
      </w:r>
      <w:r>
        <w:rPr>
          <w:b w:val="0"/>
          <w:sz w:val="22"/>
        </w:rPr>
        <w:t xml:space="preserve">CRM </w:t>
      </w:r>
      <w:r w:rsidRPr="003F764F">
        <w:rPr>
          <w:b w:val="0"/>
          <w:sz w:val="22"/>
        </w:rPr>
        <w:t xml:space="preserve">NIST 120c </w:t>
      </w:r>
      <w:r w:rsidR="00B32F4D">
        <w:rPr>
          <w:b w:val="0"/>
          <w:sz w:val="22"/>
        </w:rPr>
        <w:t>o</w:t>
      </w:r>
      <w:r w:rsidRPr="003F764F">
        <w:rPr>
          <w:b w:val="0"/>
          <w:sz w:val="22"/>
        </w:rPr>
        <w:t>btidas por SD-LIBS empregando 4,5 kV.</w:t>
      </w:r>
      <w:bookmarkEnd w:id="34"/>
      <w:r w:rsidR="0068085B">
        <w:rPr>
          <w:b w:val="0"/>
          <w:sz w:val="22"/>
        </w:rPr>
        <w:t xml:space="preserve"> </w:t>
      </w:r>
    </w:p>
    <w:p w14:paraId="570310BA" w14:textId="60BC434C" w:rsidR="00307448" w:rsidRPr="003F764F" w:rsidRDefault="00307448" w:rsidP="004B0278">
      <w:pPr>
        <w:rPr>
          <w:rFonts w:cs="Times New Roman"/>
          <w:szCs w:val="24"/>
          <w:lang w:eastAsia="pt-BR"/>
        </w:rPr>
      </w:pPr>
    </w:p>
    <w:p w14:paraId="70FE8291" w14:textId="216A6298" w:rsidR="001169E3" w:rsidRPr="00D8512A" w:rsidRDefault="001169E3" w:rsidP="00EA7659">
      <w:pPr>
        <w:pStyle w:val="Legenda"/>
        <w:keepNext/>
        <w:rPr>
          <w:b w:val="0"/>
          <w:iCs/>
          <w:sz w:val="22"/>
        </w:rPr>
      </w:pPr>
      <w:bookmarkStart w:id="36" w:name="_Ref33118235"/>
      <w:bookmarkStart w:id="37" w:name="_Toc39612810"/>
      <w:r w:rsidRPr="003F764F">
        <w:rPr>
          <w:sz w:val="22"/>
        </w:rPr>
        <w:t xml:space="preserve">Tabela </w:t>
      </w:r>
      <w:bookmarkEnd w:id="36"/>
      <w:r w:rsidR="00DC2AFC">
        <w:rPr>
          <w:sz w:val="22"/>
        </w:rPr>
        <w:t>1</w:t>
      </w:r>
      <w:r w:rsidRPr="003F764F">
        <w:rPr>
          <w:sz w:val="22"/>
        </w:rPr>
        <w:t xml:space="preserve"> </w:t>
      </w:r>
      <w:r w:rsidR="00087685">
        <w:rPr>
          <w:b w:val="0"/>
          <w:sz w:val="22"/>
        </w:rPr>
        <w:t>-</w:t>
      </w:r>
      <w:r w:rsidRPr="003F764F">
        <w:rPr>
          <w:sz w:val="22"/>
        </w:rPr>
        <w:t xml:space="preserve"> </w:t>
      </w:r>
      <w:r w:rsidRPr="003F764F">
        <w:rPr>
          <w:b w:val="0"/>
          <w:sz w:val="22"/>
        </w:rPr>
        <w:t xml:space="preserve">Resultados comparativos (média </w:t>
      </w:r>
      <w:r w:rsidRPr="003F764F">
        <w:rPr>
          <w:b w:val="0"/>
          <w:sz w:val="22"/>
        </w:rPr>
        <w:sym w:font="Symbol" w:char="F0B1"/>
      </w:r>
      <w:r w:rsidRPr="003F764F">
        <w:rPr>
          <w:b w:val="0"/>
          <w:sz w:val="22"/>
        </w:rPr>
        <w:t xml:space="preserve"> desvio padrão) para a determinaç</w:t>
      </w:r>
      <w:r w:rsidR="00281BBB">
        <w:rPr>
          <w:b w:val="0"/>
          <w:sz w:val="22"/>
        </w:rPr>
        <w:t>ão</w:t>
      </w:r>
      <w:r w:rsidRPr="003F764F">
        <w:rPr>
          <w:b w:val="0"/>
          <w:sz w:val="22"/>
        </w:rPr>
        <w:t xml:space="preserve"> (</w:t>
      </w:r>
      <w:r w:rsidRPr="003F764F">
        <w:rPr>
          <w:b w:val="0"/>
          <w:i/>
          <w:sz w:val="22"/>
        </w:rPr>
        <w:t>n</w:t>
      </w:r>
      <w:r w:rsidRPr="003F764F">
        <w:rPr>
          <w:b w:val="0"/>
          <w:sz w:val="22"/>
        </w:rPr>
        <w:t xml:space="preserve"> = 3) de P (</w:t>
      </w:r>
      <w:r w:rsidR="002A14D7">
        <w:rPr>
          <w:b w:val="0"/>
          <w:sz w:val="22"/>
        </w:rPr>
        <w:t xml:space="preserve">expresso </w:t>
      </w:r>
      <w:r w:rsidR="002A14D7" w:rsidRPr="003D6E22">
        <w:rPr>
          <w:b w:val="0"/>
          <w:sz w:val="22"/>
          <w:szCs w:val="22"/>
        </w:rPr>
        <w:t xml:space="preserve">como </w:t>
      </w:r>
      <w:r w:rsidRPr="003D6E22">
        <w:rPr>
          <w:b w:val="0"/>
          <w:sz w:val="22"/>
          <w:szCs w:val="22"/>
        </w:rPr>
        <w:t>%</w:t>
      </w:r>
      <w:r w:rsidR="002A14D7" w:rsidRPr="003D6E22">
        <w:rPr>
          <w:b w:val="0"/>
          <w:sz w:val="22"/>
          <w:szCs w:val="22"/>
        </w:rPr>
        <w:t xml:space="preserve"> </w:t>
      </w:r>
      <w:r w:rsidR="003D6E22" w:rsidRPr="003D6E22">
        <w:rPr>
          <w:b w:val="0"/>
          <w:sz w:val="22"/>
          <w:szCs w:val="22"/>
        </w:rPr>
        <w:t>m m</w:t>
      </w:r>
      <w:r w:rsidR="003D6E22" w:rsidRPr="003D6E22">
        <w:rPr>
          <w:b w:val="0"/>
          <w:sz w:val="22"/>
          <w:szCs w:val="22"/>
          <w:vertAlign w:val="superscript"/>
        </w:rPr>
        <w:t>-1</w:t>
      </w:r>
      <w:r w:rsidR="002A14D7" w:rsidRPr="003D6E22">
        <w:rPr>
          <w:b w:val="0"/>
          <w:sz w:val="22"/>
          <w:szCs w:val="22"/>
        </w:rPr>
        <w:t xml:space="preserve"> P</w:t>
      </w:r>
      <w:r w:rsidR="002A14D7" w:rsidRPr="003D6E22">
        <w:rPr>
          <w:b w:val="0"/>
          <w:sz w:val="22"/>
          <w:szCs w:val="22"/>
          <w:vertAlign w:val="subscript"/>
        </w:rPr>
        <w:t>2</w:t>
      </w:r>
      <w:r w:rsidR="002A14D7" w:rsidRPr="003D6E22">
        <w:rPr>
          <w:b w:val="0"/>
          <w:sz w:val="22"/>
          <w:szCs w:val="22"/>
        </w:rPr>
        <w:t>O</w:t>
      </w:r>
      <w:r w:rsidR="002A14D7" w:rsidRPr="003D6E22">
        <w:rPr>
          <w:b w:val="0"/>
          <w:sz w:val="22"/>
          <w:szCs w:val="22"/>
          <w:vertAlign w:val="subscript"/>
        </w:rPr>
        <w:t>5</w:t>
      </w:r>
      <w:r w:rsidRPr="003F764F">
        <w:rPr>
          <w:b w:val="0"/>
          <w:sz w:val="22"/>
        </w:rPr>
        <w:t>) em amostras de fertilizante</w:t>
      </w:r>
      <w:r w:rsidR="003F7009" w:rsidRPr="003F764F">
        <w:rPr>
          <w:b w:val="0"/>
          <w:sz w:val="22"/>
        </w:rPr>
        <w:t>s</w:t>
      </w:r>
      <w:r w:rsidRPr="003F764F">
        <w:rPr>
          <w:b w:val="0"/>
          <w:sz w:val="22"/>
        </w:rPr>
        <w:t xml:space="preserve"> e </w:t>
      </w:r>
      <w:r w:rsidR="002A14D7">
        <w:rPr>
          <w:b w:val="0"/>
          <w:sz w:val="22"/>
        </w:rPr>
        <w:t xml:space="preserve">de </w:t>
      </w:r>
      <w:r w:rsidRPr="003F764F">
        <w:rPr>
          <w:b w:val="0"/>
          <w:sz w:val="22"/>
        </w:rPr>
        <w:t>Al (</w:t>
      </w:r>
      <w:r w:rsidR="0033792D" w:rsidRPr="0033792D">
        <w:rPr>
          <w:b w:val="0"/>
          <w:bCs w:val="0"/>
          <w:sz w:val="22"/>
          <w:szCs w:val="22"/>
        </w:rPr>
        <w:t>mg kg</w:t>
      </w:r>
      <w:r w:rsidR="0033792D" w:rsidRPr="0033792D">
        <w:rPr>
          <w:b w:val="0"/>
          <w:bCs w:val="0"/>
          <w:sz w:val="22"/>
          <w:szCs w:val="22"/>
          <w:vertAlign w:val="superscript"/>
        </w:rPr>
        <w:t>-1</w:t>
      </w:r>
      <w:r w:rsidRPr="003F764F">
        <w:rPr>
          <w:b w:val="0"/>
          <w:sz w:val="22"/>
        </w:rPr>
        <w:t xml:space="preserve">) em </w:t>
      </w:r>
      <w:r w:rsidR="00126EFE">
        <w:rPr>
          <w:b w:val="0"/>
          <w:sz w:val="22"/>
        </w:rPr>
        <w:t xml:space="preserve">CRM </w:t>
      </w:r>
      <w:r w:rsidR="00742AD1" w:rsidRPr="003F764F">
        <w:rPr>
          <w:b w:val="0"/>
          <w:sz w:val="22"/>
        </w:rPr>
        <w:t>de</w:t>
      </w:r>
      <w:r w:rsidRPr="003F764F">
        <w:rPr>
          <w:b w:val="0"/>
          <w:sz w:val="22"/>
        </w:rPr>
        <w:t xml:space="preserve"> folhas </w:t>
      </w:r>
      <w:r w:rsidR="00126EFE">
        <w:rPr>
          <w:b w:val="0"/>
          <w:sz w:val="22"/>
        </w:rPr>
        <w:t>de pla</w:t>
      </w:r>
      <w:r w:rsidR="00EB78E3">
        <w:rPr>
          <w:b w:val="0"/>
          <w:sz w:val="22"/>
        </w:rPr>
        <w:t xml:space="preserve">ntas </w:t>
      </w:r>
      <w:r w:rsidRPr="003F764F">
        <w:rPr>
          <w:b w:val="0"/>
          <w:sz w:val="22"/>
        </w:rPr>
        <w:t>obtid</w:t>
      </w:r>
      <w:r w:rsidR="00EB78E3">
        <w:rPr>
          <w:b w:val="0"/>
          <w:sz w:val="22"/>
        </w:rPr>
        <w:t>a</w:t>
      </w:r>
      <w:r w:rsidR="00A455EF">
        <w:rPr>
          <w:b w:val="0"/>
          <w:sz w:val="22"/>
        </w:rPr>
        <w:t>s</w:t>
      </w:r>
      <w:r w:rsidRPr="003F764F">
        <w:rPr>
          <w:b w:val="0"/>
          <w:sz w:val="22"/>
        </w:rPr>
        <w:t xml:space="preserve"> por SD-SSC LIBS, </w:t>
      </w:r>
      <w:r w:rsidR="00CB2C7D" w:rsidRPr="00CB2C7D">
        <w:rPr>
          <w:b w:val="0"/>
          <w:iCs/>
          <w:sz w:val="22"/>
        </w:rPr>
        <w:t>SRC</w:t>
      </w:r>
      <w:r w:rsidRPr="003F764F">
        <w:rPr>
          <w:b w:val="0"/>
          <w:sz w:val="22"/>
        </w:rPr>
        <w:t xml:space="preserve"> e </w:t>
      </w:r>
      <w:r w:rsidR="00CB2C7D">
        <w:rPr>
          <w:b w:val="0"/>
          <w:sz w:val="22"/>
        </w:rPr>
        <w:t>MLC</w:t>
      </w:r>
      <w:bookmarkEnd w:id="37"/>
    </w:p>
    <w:tbl>
      <w:tblPr>
        <w:tblStyle w:val="Tabelacomgrade"/>
        <w:tblW w:w="8931"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749"/>
        <w:gridCol w:w="1677"/>
        <w:gridCol w:w="1263"/>
        <w:gridCol w:w="1236"/>
        <w:gridCol w:w="1533"/>
        <w:gridCol w:w="1473"/>
      </w:tblGrid>
      <w:tr w:rsidR="00440E25" w:rsidRPr="003F764F" w14:paraId="2F774BDC" w14:textId="77777777" w:rsidTr="001169E3">
        <w:trPr>
          <w:jc w:val="center"/>
        </w:trPr>
        <w:tc>
          <w:tcPr>
            <w:tcW w:w="1710" w:type="dxa"/>
            <w:tcBorders>
              <w:bottom w:val="single" w:sz="8" w:space="0" w:color="auto"/>
            </w:tcBorders>
            <w:shd w:val="clear" w:color="auto" w:fill="C6D9F1" w:themeFill="text2" w:themeFillTint="33"/>
            <w:vAlign w:val="center"/>
          </w:tcPr>
          <w:p w14:paraId="262BA0BC" w14:textId="0CE95BAD" w:rsidR="00307448" w:rsidRPr="003F764F" w:rsidRDefault="00307448" w:rsidP="00B524E9">
            <w:pPr>
              <w:spacing w:line="276" w:lineRule="auto"/>
              <w:jc w:val="center"/>
              <w:rPr>
                <w:b/>
                <w:bCs/>
              </w:rPr>
            </w:pPr>
            <w:r w:rsidRPr="003F764F">
              <w:rPr>
                <w:b/>
                <w:bCs/>
              </w:rPr>
              <w:t>Amostra/</w:t>
            </w:r>
            <w:r w:rsidR="00DA2CEE">
              <w:rPr>
                <w:b/>
                <w:bCs/>
              </w:rPr>
              <w:t>CRM</w:t>
            </w:r>
          </w:p>
        </w:tc>
        <w:tc>
          <w:tcPr>
            <w:tcW w:w="1679" w:type="dxa"/>
            <w:tcBorders>
              <w:bottom w:val="single" w:sz="8" w:space="0" w:color="auto"/>
            </w:tcBorders>
            <w:shd w:val="clear" w:color="auto" w:fill="C6D9F1" w:themeFill="text2" w:themeFillTint="33"/>
            <w:vAlign w:val="center"/>
          </w:tcPr>
          <w:p w14:paraId="72C2004B" w14:textId="377B5DB5" w:rsidR="00307448" w:rsidRPr="003F764F" w:rsidRDefault="00307448" w:rsidP="00B524E9">
            <w:pPr>
              <w:spacing w:line="276" w:lineRule="auto"/>
              <w:jc w:val="center"/>
              <w:rPr>
                <w:b/>
                <w:bCs/>
              </w:rPr>
            </w:pPr>
            <w:r w:rsidRPr="003F764F">
              <w:rPr>
                <w:b/>
                <w:bCs/>
              </w:rPr>
              <w:t>Valores comparativos</w:t>
            </w:r>
          </w:p>
        </w:tc>
        <w:tc>
          <w:tcPr>
            <w:tcW w:w="1272" w:type="dxa"/>
            <w:tcBorders>
              <w:bottom w:val="single" w:sz="8" w:space="0" w:color="auto"/>
            </w:tcBorders>
            <w:shd w:val="clear" w:color="auto" w:fill="C6D9F1" w:themeFill="text2" w:themeFillTint="33"/>
            <w:vAlign w:val="center"/>
          </w:tcPr>
          <w:p w14:paraId="17923FB3" w14:textId="77777777" w:rsidR="00307448" w:rsidRPr="003F764F" w:rsidRDefault="00307448" w:rsidP="00B524E9">
            <w:pPr>
              <w:spacing w:line="276" w:lineRule="auto"/>
              <w:jc w:val="center"/>
              <w:rPr>
                <w:b/>
                <w:bCs/>
              </w:rPr>
            </w:pPr>
            <w:r w:rsidRPr="003F764F">
              <w:rPr>
                <w:b/>
                <w:bCs/>
              </w:rPr>
              <w:t>SD-SSC LIBS</w:t>
            </w:r>
          </w:p>
        </w:tc>
        <w:tc>
          <w:tcPr>
            <w:tcW w:w="1246" w:type="dxa"/>
            <w:tcBorders>
              <w:bottom w:val="single" w:sz="8" w:space="0" w:color="auto"/>
            </w:tcBorders>
            <w:shd w:val="clear" w:color="auto" w:fill="C6D9F1" w:themeFill="text2" w:themeFillTint="33"/>
            <w:vAlign w:val="center"/>
          </w:tcPr>
          <w:p w14:paraId="60A272A5" w14:textId="77777777" w:rsidR="00307448" w:rsidRPr="003F764F" w:rsidRDefault="00307448" w:rsidP="00B524E9">
            <w:pPr>
              <w:spacing w:line="276" w:lineRule="auto"/>
              <w:jc w:val="center"/>
              <w:rPr>
                <w:b/>
                <w:bCs/>
              </w:rPr>
            </w:pPr>
            <w:r w:rsidRPr="003F764F">
              <w:rPr>
                <w:b/>
                <w:bCs/>
              </w:rPr>
              <w:t>SRC</w:t>
            </w:r>
          </w:p>
        </w:tc>
        <w:tc>
          <w:tcPr>
            <w:tcW w:w="1547" w:type="dxa"/>
            <w:tcBorders>
              <w:bottom w:val="single" w:sz="8" w:space="0" w:color="auto"/>
            </w:tcBorders>
            <w:shd w:val="clear" w:color="auto" w:fill="C6D9F1" w:themeFill="text2" w:themeFillTint="33"/>
            <w:vAlign w:val="center"/>
          </w:tcPr>
          <w:p w14:paraId="5314FBC2" w14:textId="3BED712C" w:rsidR="00307448" w:rsidRPr="00D8512A" w:rsidRDefault="00D8512A" w:rsidP="00B524E9">
            <w:pPr>
              <w:spacing w:line="276" w:lineRule="auto"/>
              <w:jc w:val="center"/>
              <w:rPr>
                <w:b/>
                <w:bCs/>
              </w:rPr>
            </w:pPr>
            <w:r w:rsidRPr="00D8512A">
              <w:rPr>
                <w:b/>
                <w:bCs/>
              </w:rPr>
              <w:t>MLC</w:t>
            </w:r>
          </w:p>
        </w:tc>
        <w:tc>
          <w:tcPr>
            <w:tcW w:w="1477" w:type="dxa"/>
            <w:tcBorders>
              <w:bottom w:val="single" w:sz="8" w:space="0" w:color="auto"/>
            </w:tcBorders>
            <w:shd w:val="clear" w:color="auto" w:fill="C6D9F1" w:themeFill="text2" w:themeFillTint="33"/>
            <w:vAlign w:val="center"/>
          </w:tcPr>
          <w:p w14:paraId="670B16D1" w14:textId="0046BFF4" w:rsidR="00307448" w:rsidRPr="003F764F" w:rsidRDefault="00307448" w:rsidP="00B524E9">
            <w:pPr>
              <w:spacing w:line="276" w:lineRule="auto"/>
              <w:jc w:val="center"/>
              <w:rPr>
                <w:b/>
                <w:bCs/>
              </w:rPr>
            </w:pPr>
            <w:r w:rsidRPr="003F764F">
              <w:rPr>
                <w:b/>
                <w:bCs/>
              </w:rPr>
              <w:t>Padrão único de calibração</w:t>
            </w:r>
          </w:p>
        </w:tc>
      </w:tr>
      <w:tr w:rsidR="00EA7659" w:rsidRPr="003F764F" w14:paraId="33766E7F" w14:textId="77777777" w:rsidTr="00EA7659">
        <w:trPr>
          <w:jc w:val="center"/>
        </w:trPr>
        <w:tc>
          <w:tcPr>
            <w:tcW w:w="1710" w:type="dxa"/>
            <w:tcBorders>
              <w:top w:val="single" w:sz="8" w:space="0" w:color="auto"/>
              <w:bottom w:val="nil"/>
            </w:tcBorders>
            <w:vAlign w:val="center"/>
          </w:tcPr>
          <w:p w14:paraId="0EA5FB09" w14:textId="1C096A61" w:rsidR="00307448" w:rsidRPr="003F764F" w:rsidRDefault="004B63C5" w:rsidP="002A14D7">
            <w:pPr>
              <w:spacing w:line="276" w:lineRule="auto"/>
              <w:jc w:val="center"/>
            </w:pPr>
            <w:r w:rsidRPr="003F764F">
              <w:t>Fert</w:t>
            </w:r>
            <w:r w:rsidR="002A14D7">
              <w:t xml:space="preserve">ilizante </w:t>
            </w:r>
            <w:r w:rsidR="00307448" w:rsidRPr="003F764F">
              <w:t>1</w:t>
            </w:r>
          </w:p>
        </w:tc>
        <w:tc>
          <w:tcPr>
            <w:tcW w:w="1679" w:type="dxa"/>
            <w:tcBorders>
              <w:top w:val="single" w:sz="8" w:space="0" w:color="auto"/>
              <w:bottom w:val="nil"/>
            </w:tcBorders>
            <w:vAlign w:val="bottom"/>
          </w:tcPr>
          <w:p w14:paraId="109C4005" w14:textId="07A7E9AE" w:rsidR="00307448" w:rsidRPr="00B32F4D" w:rsidRDefault="00307448" w:rsidP="00B524E9">
            <w:pPr>
              <w:spacing w:line="276" w:lineRule="auto"/>
              <w:jc w:val="center"/>
            </w:pPr>
            <w:r w:rsidRPr="00B32F4D">
              <w:t>19,0 ± 0,3</w:t>
            </w:r>
            <w:r w:rsidRPr="00B32F4D">
              <w:rPr>
                <w:vertAlign w:val="superscript"/>
              </w:rPr>
              <w:t xml:space="preserve"> a</w:t>
            </w:r>
          </w:p>
        </w:tc>
        <w:tc>
          <w:tcPr>
            <w:tcW w:w="1272" w:type="dxa"/>
            <w:tcBorders>
              <w:top w:val="single" w:sz="8" w:space="0" w:color="auto"/>
              <w:bottom w:val="nil"/>
            </w:tcBorders>
            <w:vAlign w:val="bottom"/>
          </w:tcPr>
          <w:p w14:paraId="5550B8B0" w14:textId="489900F8" w:rsidR="00307448" w:rsidRPr="00B32F4D" w:rsidRDefault="00307448" w:rsidP="00B524E9">
            <w:pPr>
              <w:spacing w:line="276" w:lineRule="auto"/>
              <w:jc w:val="center"/>
            </w:pPr>
            <w:r w:rsidRPr="00B32F4D">
              <w:t>17,7 ± 0,9</w:t>
            </w:r>
          </w:p>
        </w:tc>
        <w:tc>
          <w:tcPr>
            <w:tcW w:w="1246" w:type="dxa"/>
            <w:tcBorders>
              <w:top w:val="single" w:sz="8" w:space="0" w:color="auto"/>
              <w:bottom w:val="nil"/>
            </w:tcBorders>
            <w:vAlign w:val="center"/>
          </w:tcPr>
          <w:p w14:paraId="14CA0C9C" w14:textId="3D186FC4" w:rsidR="00307448" w:rsidRPr="00B32F4D" w:rsidRDefault="00307448" w:rsidP="00B524E9">
            <w:pPr>
              <w:spacing w:line="276" w:lineRule="auto"/>
              <w:jc w:val="center"/>
            </w:pPr>
            <w:r w:rsidRPr="00B32F4D">
              <w:t>20,5 ± 2,9</w:t>
            </w:r>
          </w:p>
        </w:tc>
        <w:tc>
          <w:tcPr>
            <w:tcW w:w="1547" w:type="dxa"/>
            <w:tcBorders>
              <w:top w:val="single" w:sz="8" w:space="0" w:color="auto"/>
              <w:bottom w:val="nil"/>
            </w:tcBorders>
            <w:vAlign w:val="center"/>
          </w:tcPr>
          <w:p w14:paraId="265279E4" w14:textId="29B922BB" w:rsidR="00307448" w:rsidRPr="00B32F4D" w:rsidRDefault="00307448" w:rsidP="00B524E9">
            <w:pPr>
              <w:spacing w:line="276" w:lineRule="auto"/>
              <w:jc w:val="center"/>
            </w:pPr>
            <w:r w:rsidRPr="00B32F4D">
              <w:t>15,0 ± 0,1</w:t>
            </w:r>
            <w:r w:rsidRPr="00B32F4D">
              <w:rPr>
                <w:vertAlign w:val="superscript"/>
              </w:rPr>
              <w:t>c</w:t>
            </w:r>
          </w:p>
        </w:tc>
        <w:tc>
          <w:tcPr>
            <w:tcW w:w="1477" w:type="dxa"/>
            <w:tcBorders>
              <w:top w:val="single" w:sz="8" w:space="0" w:color="auto"/>
              <w:bottom w:val="nil"/>
            </w:tcBorders>
            <w:vAlign w:val="center"/>
          </w:tcPr>
          <w:p w14:paraId="451AE2AA" w14:textId="611AB9D9" w:rsidR="00307448" w:rsidRPr="003F764F" w:rsidRDefault="001446F2" w:rsidP="00B524E9">
            <w:pPr>
              <w:spacing w:line="276" w:lineRule="auto"/>
              <w:jc w:val="center"/>
            </w:pPr>
            <w:r w:rsidRPr="003F764F">
              <w:t xml:space="preserve">NIST </w:t>
            </w:r>
            <w:r w:rsidR="00307448" w:rsidRPr="003F764F">
              <w:t>120c</w:t>
            </w:r>
          </w:p>
        </w:tc>
      </w:tr>
      <w:tr w:rsidR="00440E25" w:rsidRPr="003F764F" w14:paraId="70BB3CC6" w14:textId="77777777" w:rsidTr="001169E3">
        <w:trPr>
          <w:jc w:val="center"/>
        </w:trPr>
        <w:tc>
          <w:tcPr>
            <w:tcW w:w="1710" w:type="dxa"/>
            <w:shd w:val="clear" w:color="auto" w:fill="C6D9F1" w:themeFill="text2" w:themeFillTint="33"/>
            <w:vAlign w:val="center"/>
          </w:tcPr>
          <w:p w14:paraId="6179D6B3" w14:textId="2C77F06B" w:rsidR="00307448" w:rsidRPr="003F764F" w:rsidRDefault="002A14D7" w:rsidP="00B524E9">
            <w:pPr>
              <w:spacing w:line="276" w:lineRule="auto"/>
              <w:jc w:val="center"/>
            </w:pPr>
            <w:r w:rsidRPr="002A14D7">
              <w:t>Fertilizante</w:t>
            </w:r>
            <w:r w:rsidR="002734FA" w:rsidRPr="003F764F">
              <w:t xml:space="preserve"> </w:t>
            </w:r>
            <w:r w:rsidR="00307448" w:rsidRPr="003F764F">
              <w:t>2</w:t>
            </w:r>
          </w:p>
        </w:tc>
        <w:tc>
          <w:tcPr>
            <w:tcW w:w="1679" w:type="dxa"/>
            <w:shd w:val="clear" w:color="auto" w:fill="C6D9F1" w:themeFill="text2" w:themeFillTint="33"/>
            <w:vAlign w:val="center"/>
          </w:tcPr>
          <w:p w14:paraId="1A2E85B1" w14:textId="33D87410" w:rsidR="00307448" w:rsidRPr="00B32F4D" w:rsidRDefault="00307448" w:rsidP="00B524E9">
            <w:pPr>
              <w:spacing w:line="276" w:lineRule="auto"/>
              <w:jc w:val="center"/>
            </w:pPr>
            <w:r w:rsidRPr="00B32F4D">
              <w:t>6,5 ± 0,2</w:t>
            </w:r>
            <w:r w:rsidRPr="00B32F4D">
              <w:rPr>
                <w:vertAlign w:val="superscript"/>
              </w:rPr>
              <w:t xml:space="preserve"> a</w:t>
            </w:r>
          </w:p>
        </w:tc>
        <w:tc>
          <w:tcPr>
            <w:tcW w:w="1272" w:type="dxa"/>
            <w:shd w:val="clear" w:color="auto" w:fill="C6D9F1" w:themeFill="text2" w:themeFillTint="33"/>
            <w:vAlign w:val="center"/>
          </w:tcPr>
          <w:p w14:paraId="05CBAA07" w14:textId="37C4822D" w:rsidR="00307448" w:rsidRPr="00B32F4D" w:rsidRDefault="00307448" w:rsidP="00B524E9">
            <w:pPr>
              <w:spacing w:line="276" w:lineRule="auto"/>
              <w:jc w:val="center"/>
            </w:pPr>
            <w:r w:rsidRPr="00B32F4D">
              <w:t>6,9 ± 0,3</w:t>
            </w:r>
          </w:p>
        </w:tc>
        <w:tc>
          <w:tcPr>
            <w:tcW w:w="1246" w:type="dxa"/>
            <w:shd w:val="clear" w:color="auto" w:fill="C6D9F1" w:themeFill="text2" w:themeFillTint="33"/>
            <w:vAlign w:val="center"/>
          </w:tcPr>
          <w:p w14:paraId="71467009" w14:textId="37A449E9" w:rsidR="00307448" w:rsidRPr="00B32F4D" w:rsidRDefault="00307448" w:rsidP="00B524E9">
            <w:pPr>
              <w:spacing w:line="276" w:lineRule="auto"/>
              <w:jc w:val="center"/>
            </w:pPr>
            <w:r w:rsidRPr="00B32F4D">
              <w:t>6,4 ± 0,4</w:t>
            </w:r>
          </w:p>
        </w:tc>
        <w:tc>
          <w:tcPr>
            <w:tcW w:w="1547" w:type="dxa"/>
            <w:shd w:val="clear" w:color="auto" w:fill="C6D9F1" w:themeFill="text2" w:themeFillTint="33"/>
            <w:vAlign w:val="center"/>
          </w:tcPr>
          <w:p w14:paraId="3644EA87" w14:textId="5D921F47" w:rsidR="00307448" w:rsidRPr="00B32F4D" w:rsidRDefault="00307448" w:rsidP="00B524E9">
            <w:pPr>
              <w:spacing w:line="276" w:lineRule="auto"/>
              <w:jc w:val="center"/>
            </w:pPr>
            <w:r w:rsidRPr="00B32F4D">
              <w:t>7,9 ± 0,3</w:t>
            </w:r>
            <w:r w:rsidRPr="00B32F4D">
              <w:rPr>
                <w:vertAlign w:val="superscript"/>
              </w:rPr>
              <w:t xml:space="preserve"> c</w:t>
            </w:r>
          </w:p>
        </w:tc>
        <w:tc>
          <w:tcPr>
            <w:tcW w:w="1477" w:type="dxa"/>
            <w:shd w:val="clear" w:color="auto" w:fill="C6D9F1" w:themeFill="text2" w:themeFillTint="33"/>
            <w:vAlign w:val="center"/>
          </w:tcPr>
          <w:p w14:paraId="0CE60E32" w14:textId="38EEDF16" w:rsidR="00307448" w:rsidRPr="003F764F" w:rsidRDefault="001446F2" w:rsidP="00B524E9">
            <w:pPr>
              <w:spacing w:line="276" w:lineRule="auto"/>
              <w:jc w:val="center"/>
            </w:pPr>
            <w:r w:rsidRPr="003F764F">
              <w:t xml:space="preserve">NIST </w:t>
            </w:r>
            <w:r w:rsidR="00307448" w:rsidRPr="003F764F">
              <w:t>120c</w:t>
            </w:r>
          </w:p>
        </w:tc>
      </w:tr>
      <w:tr w:rsidR="00440E25" w:rsidRPr="003F764F" w14:paraId="3EEDFAEA" w14:textId="77777777" w:rsidTr="001169E3">
        <w:trPr>
          <w:jc w:val="center"/>
        </w:trPr>
        <w:tc>
          <w:tcPr>
            <w:tcW w:w="1710" w:type="dxa"/>
            <w:tcBorders>
              <w:top w:val="nil"/>
              <w:bottom w:val="nil"/>
            </w:tcBorders>
            <w:shd w:val="clear" w:color="auto" w:fill="auto"/>
            <w:vAlign w:val="center"/>
          </w:tcPr>
          <w:p w14:paraId="5A176300" w14:textId="739158BB" w:rsidR="00307448" w:rsidRPr="003F764F" w:rsidRDefault="002A14D7" w:rsidP="00B524E9">
            <w:pPr>
              <w:spacing w:line="276" w:lineRule="auto"/>
              <w:jc w:val="center"/>
            </w:pPr>
            <w:r w:rsidRPr="002A14D7">
              <w:t>Fertilizante</w:t>
            </w:r>
            <w:r w:rsidR="002734FA" w:rsidRPr="003F764F">
              <w:t xml:space="preserve"> </w:t>
            </w:r>
            <w:r w:rsidR="00307448" w:rsidRPr="003F764F">
              <w:t>3</w:t>
            </w:r>
          </w:p>
        </w:tc>
        <w:tc>
          <w:tcPr>
            <w:tcW w:w="1679" w:type="dxa"/>
            <w:tcBorders>
              <w:top w:val="nil"/>
              <w:bottom w:val="nil"/>
            </w:tcBorders>
            <w:shd w:val="clear" w:color="auto" w:fill="auto"/>
            <w:vAlign w:val="center"/>
          </w:tcPr>
          <w:p w14:paraId="4E3DE691" w14:textId="11B0A81E" w:rsidR="00307448" w:rsidRPr="00B32F4D" w:rsidRDefault="00307448" w:rsidP="00B524E9">
            <w:pPr>
              <w:spacing w:line="276" w:lineRule="auto"/>
              <w:jc w:val="center"/>
            </w:pPr>
            <w:r w:rsidRPr="00B32F4D">
              <w:t>17,2 ± 0,4</w:t>
            </w:r>
            <w:r w:rsidRPr="00B32F4D">
              <w:rPr>
                <w:vertAlign w:val="superscript"/>
              </w:rPr>
              <w:t xml:space="preserve"> a</w:t>
            </w:r>
          </w:p>
        </w:tc>
        <w:tc>
          <w:tcPr>
            <w:tcW w:w="1272" w:type="dxa"/>
            <w:tcBorders>
              <w:top w:val="nil"/>
              <w:bottom w:val="nil"/>
            </w:tcBorders>
            <w:shd w:val="clear" w:color="auto" w:fill="auto"/>
            <w:vAlign w:val="center"/>
          </w:tcPr>
          <w:p w14:paraId="37C33446" w14:textId="660C80AC" w:rsidR="00307448" w:rsidRPr="00B32F4D" w:rsidRDefault="00307448" w:rsidP="00B524E9">
            <w:pPr>
              <w:spacing w:line="276" w:lineRule="auto"/>
              <w:jc w:val="center"/>
            </w:pPr>
            <w:r w:rsidRPr="00B32F4D">
              <w:t>17,1 ± 1,1</w:t>
            </w:r>
          </w:p>
        </w:tc>
        <w:tc>
          <w:tcPr>
            <w:tcW w:w="1246" w:type="dxa"/>
            <w:tcBorders>
              <w:top w:val="nil"/>
              <w:bottom w:val="nil"/>
            </w:tcBorders>
            <w:shd w:val="clear" w:color="auto" w:fill="auto"/>
            <w:vAlign w:val="center"/>
          </w:tcPr>
          <w:p w14:paraId="56B934F9" w14:textId="1F4647E6" w:rsidR="00307448" w:rsidRPr="00B32F4D" w:rsidRDefault="00307448" w:rsidP="00B524E9">
            <w:pPr>
              <w:spacing w:line="276" w:lineRule="auto"/>
              <w:jc w:val="center"/>
            </w:pPr>
            <w:r w:rsidRPr="00B32F4D">
              <w:t xml:space="preserve">16,2 ± 1,7 </w:t>
            </w:r>
          </w:p>
        </w:tc>
        <w:tc>
          <w:tcPr>
            <w:tcW w:w="1547" w:type="dxa"/>
            <w:tcBorders>
              <w:top w:val="nil"/>
              <w:bottom w:val="nil"/>
            </w:tcBorders>
            <w:shd w:val="clear" w:color="auto" w:fill="auto"/>
            <w:vAlign w:val="center"/>
          </w:tcPr>
          <w:p w14:paraId="1A32229B" w14:textId="5169F310" w:rsidR="00307448" w:rsidRPr="00B32F4D" w:rsidRDefault="00307448" w:rsidP="00B524E9">
            <w:pPr>
              <w:spacing w:line="276" w:lineRule="auto"/>
              <w:jc w:val="center"/>
            </w:pPr>
            <w:r w:rsidRPr="00B32F4D">
              <w:t>14,0 ± 1,3</w:t>
            </w:r>
            <w:r w:rsidRPr="00B32F4D">
              <w:rPr>
                <w:vertAlign w:val="superscript"/>
              </w:rPr>
              <w:t xml:space="preserve"> c</w:t>
            </w:r>
          </w:p>
        </w:tc>
        <w:tc>
          <w:tcPr>
            <w:tcW w:w="1477" w:type="dxa"/>
            <w:tcBorders>
              <w:top w:val="nil"/>
              <w:bottom w:val="nil"/>
            </w:tcBorders>
            <w:shd w:val="clear" w:color="auto" w:fill="auto"/>
            <w:vAlign w:val="center"/>
          </w:tcPr>
          <w:p w14:paraId="1066483D" w14:textId="40F8303F" w:rsidR="00307448" w:rsidRPr="003F764F" w:rsidRDefault="001446F2" w:rsidP="00B524E9">
            <w:pPr>
              <w:spacing w:line="276" w:lineRule="auto"/>
              <w:jc w:val="center"/>
            </w:pPr>
            <w:r w:rsidRPr="003F764F">
              <w:t xml:space="preserve">NIST </w:t>
            </w:r>
            <w:r w:rsidR="00307448" w:rsidRPr="003F764F">
              <w:t>120c</w:t>
            </w:r>
          </w:p>
        </w:tc>
      </w:tr>
      <w:tr w:rsidR="00440E25" w:rsidRPr="003F764F" w14:paraId="68FDE49F" w14:textId="77777777" w:rsidTr="001169E3">
        <w:trPr>
          <w:jc w:val="center"/>
        </w:trPr>
        <w:tc>
          <w:tcPr>
            <w:tcW w:w="1710" w:type="dxa"/>
            <w:tcBorders>
              <w:top w:val="nil"/>
              <w:bottom w:val="nil"/>
            </w:tcBorders>
            <w:shd w:val="clear" w:color="auto" w:fill="C6D9F1" w:themeFill="text2" w:themeFillTint="33"/>
            <w:vAlign w:val="center"/>
          </w:tcPr>
          <w:p w14:paraId="4ABFCA09" w14:textId="1E2B171E" w:rsidR="00307448" w:rsidRPr="003F764F" w:rsidRDefault="002A14D7" w:rsidP="00B524E9">
            <w:pPr>
              <w:spacing w:line="276" w:lineRule="auto"/>
              <w:jc w:val="center"/>
            </w:pPr>
            <w:r w:rsidRPr="002A14D7">
              <w:t>Fertilizante</w:t>
            </w:r>
            <w:r w:rsidR="00307448" w:rsidRPr="003F764F">
              <w:t xml:space="preserve"> 4</w:t>
            </w:r>
          </w:p>
        </w:tc>
        <w:tc>
          <w:tcPr>
            <w:tcW w:w="1679" w:type="dxa"/>
            <w:tcBorders>
              <w:top w:val="nil"/>
              <w:bottom w:val="nil"/>
            </w:tcBorders>
            <w:shd w:val="clear" w:color="auto" w:fill="C6D9F1" w:themeFill="text2" w:themeFillTint="33"/>
            <w:vAlign w:val="center"/>
          </w:tcPr>
          <w:p w14:paraId="3AB68BBE" w14:textId="682B8999" w:rsidR="00307448" w:rsidRPr="003F764F" w:rsidRDefault="00307448" w:rsidP="00B524E9">
            <w:pPr>
              <w:spacing w:line="276" w:lineRule="auto"/>
              <w:jc w:val="center"/>
            </w:pPr>
            <w:r w:rsidRPr="003F764F">
              <w:t>9,2 ± 0,1</w:t>
            </w:r>
            <w:r w:rsidRPr="003F764F">
              <w:rPr>
                <w:vertAlign w:val="superscript"/>
              </w:rPr>
              <w:t xml:space="preserve"> a</w:t>
            </w:r>
          </w:p>
        </w:tc>
        <w:tc>
          <w:tcPr>
            <w:tcW w:w="1272" w:type="dxa"/>
            <w:tcBorders>
              <w:top w:val="nil"/>
              <w:bottom w:val="nil"/>
            </w:tcBorders>
            <w:shd w:val="clear" w:color="auto" w:fill="C6D9F1" w:themeFill="text2" w:themeFillTint="33"/>
            <w:vAlign w:val="center"/>
          </w:tcPr>
          <w:p w14:paraId="081BD503" w14:textId="52C0BF09" w:rsidR="00307448" w:rsidRPr="003F764F" w:rsidRDefault="00307448" w:rsidP="00B524E9">
            <w:pPr>
              <w:spacing w:line="276" w:lineRule="auto"/>
              <w:jc w:val="center"/>
            </w:pPr>
            <w:r w:rsidRPr="003F764F">
              <w:t>9,4 ± 0,9</w:t>
            </w:r>
          </w:p>
        </w:tc>
        <w:tc>
          <w:tcPr>
            <w:tcW w:w="1246" w:type="dxa"/>
            <w:tcBorders>
              <w:top w:val="nil"/>
              <w:bottom w:val="nil"/>
            </w:tcBorders>
            <w:shd w:val="clear" w:color="auto" w:fill="C6D9F1" w:themeFill="text2" w:themeFillTint="33"/>
            <w:vAlign w:val="center"/>
          </w:tcPr>
          <w:p w14:paraId="2EC79787" w14:textId="1D7DAD0B" w:rsidR="00307448" w:rsidRPr="003F764F" w:rsidRDefault="00307448" w:rsidP="00B524E9">
            <w:pPr>
              <w:spacing w:line="276" w:lineRule="auto"/>
              <w:jc w:val="center"/>
            </w:pPr>
            <w:r w:rsidRPr="003F764F">
              <w:t>9,5 ± 1,1</w:t>
            </w:r>
          </w:p>
        </w:tc>
        <w:tc>
          <w:tcPr>
            <w:tcW w:w="1547" w:type="dxa"/>
            <w:tcBorders>
              <w:top w:val="nil"/>
              <w:bottom w:val="nil"/>
            </w:tcBorders>
            <w:shd w:val="clear" w:color="auto" w:fill="C6D9F1" w:themeFill="text2" w:themeFillTint="33"/>
            <w:vAlign w:val="center"/>
          </w:tcPr>
          <w:p w14:paraId="3A0CDBCD" w14:textId="7ECA5588" w:rsidR="00307448" w:rsidRPr="003F764F" w:rsidRDefault="00307448" w:rsidP="00B524E9">
            <w:pPr>
              <w:spacing w:line="276" w:lineRule="auto"/>
              <w:jc w:val="center"/>
            </w:pPr>
            <w:r w:rsidRPr="003F764F">
              <w:t>1</w:t>
            </w:r>
            <w:r w:rsidR="00B8752F" w:rsidRPr="003F764F">
              <w:t>1</w:t>
            </w:r>
            <w:r w:rsidRPr="003F764F">
              <w:t>,4 ± 1,8</w:t>
            </w:r>
            <w:r w:rsidRPr="003F764F">
              <w:rPr>
                <w:vertAlign w:val="superscript"/>
              </w:rPr>
              <w:t xml:space="preserve"> c</w:t>
            </w:r>
          </w:p>
        </w:tc>
        <w:tc>
          <w:tcPr>
            <w:tcW w:w="1477" w:type="dxa"/>
            <w:tcBorders>
              <w:top w:val="nil"/>
              <w:bottom w:val="nil"/>
            </w:tcBorders>
            <w:shd w:val="clear" w:color="auto" w:fill="C6D9F1" w:themeFill="text2" w:themeFillTint="33"/>
            <w:vAlign w:val="center"/>
          </w:tcPr>
          <w:p w14:paraId="1A59256F" w14:textId="4EC7CC09" w:rsidR="00307448" w:rsidRPr="003F764F" w:rsidRDefault="001446F2" w:rsidP="00B524E9">
            <w:pPr>
              <w:spacing w:line="276" w:lineRule="auto"/>
              <w:jc w:val="center"/>
            </w:pPr>
            <w:r w:rsidRPr="003F764F">
              <w:t xml:space="preserve">NIST </w:t>
            </w:r>
            <w:r w:rsidR="00307448" w:rsidRPr="003F764F">
              <w:t>120c</w:t>
            </w:r>
          </w:p>
        </w:tc>
      </w:tr>
      <w:tr w:rsidR="00440E25" w:rsidRPr="003F764F" w14:paraId="3B9A6DFD" w14:textId="77777777" w:rsidTr="001169E3">
        <w:trPr>
          <w:jc w:val="center"/>
        </w:trPr>
        <w:tc>
          <w:tcPr>
            <w:tcW w:w="1710" w:type="dxa"/>
            <w:tcBorders>
              <w:top w:val="nil"/>
              <w:bottom w:val="nil"/>
            </w:tcBorders>
            <w:shd w:val="clear" w:color="auto" w:fill="auto"/>
            <w:vAlign w:val="center"/>
          </w:tcPr>
          <w:p w14:paraId="6F3884AC" w14:textId="25CD1CD1" w:rsidR="00307448" w:rsidRPr="003F764F" w:rsidRDefault="002A14D7" w:rsidP="00B524E9">
            <w:pPr>
              <w:spacing w:line="276" w:lineRule="auto"/>
              <w:jc w:val="center"/>
            </w:pPr>
            <w:r w:rsidRPr="002A14D7">
              <w:t>Fertilizante</w:t>
            </w:r>
            <w:r w:rsidR="002734FA" w:rsidRPr="003F764F">
              <w:t xml:space="preserve"> </w:t>
            </w:r>
            <w:r w:rsidR="00307448" w:rsidRPr="003F764F">
              <w:t>5</w:t>
            </w:r>
          </w:p>
        </w:tc>
        <w:tc>
          <w:tcPr>
            <w:tcW w:w="1679" w:type="dxa"/>
            <w:tcBorders>
              <w:top w:val="nil"/>
              <w:bottom w:val="nil"/>
            </w:tcBorders>
            <w:shd w:val="clear" w:color="auto" w:fill="auto"/>
            <w:vAlign w:val="center"/>
          </w:tcPr>
          <w:p w14:paraId="66469D50" w14:textId="0BA586C5" w:rsidR="00307448" w:rsidRPr="003F764F" w:rsidRDefault="00307448" w:rsidP="00B524E9">
            <w:pPr>
              <w:spacing w:line="276" w:lineRule="auto"/>
              <w:jc w:val="center"/>
            </w:pPr>
            <w:r w:rsidRPr="003F764F">
              <w:t>19,0 ± 0,1</w:t>
            </w:r>
            <w:r w:rsidRPr="003F764F">
              <w:rPr>
                <w:vertAlign w:val="superscript"/>
              </w:rPr>
              <w:t xml:space="preserve"> a</w:t>
            </w:r>
          </w:p>
        </w:tc>
        <w:tc>
          <w:tcPr>
            <w:tcW w:w="1272" w:type="dxa"/>
            <w:tcBorders>
              <w:top w:val="nil"/>
              <w:bottom w:val="nil"/>
            </w:tcBorders>
            <w:shd w:val="clear" w:color="auto" w:fill="auto"/>
            <w:vAlign w:val="center"/>
          </w:tcPr>
          <w:p w14:paraId="3E0DF661" w14:textId="1483B33E" w:rsidR="00307448" w:rsidRPr="003F764F" w:rsidRDefault="00307448" w:rsidP="00B524E9">
            <w:pPr>
              <w:spacing w:line="276" w:lineRule="auto"/>
              <w:jc w:val="center"/>
            </w:pPr>
            <w:r w:rsidRPr="003F764F">
              <w:t>18,5 ± 0,8</w:t>
            </w:r>
          </w:p>
        </w:tc>
        <w:tc>
          <w:tcPr>
            <w:tcW w:w="1246" w:type="dxa"/>
            <w:tcBorders>
              <w:top w:val="nil"/>
              <w:bottom w:val="nil"/>
            </w:tcBorders>
            <w:shd w:val="clear" w:color="auto" w:fill="auto"/>
            <w:vAlign w:val="center"/>
          </w:tcPr>
          <w:p w14:paraId="38B1CBCB" w14:textId="5D8271CC" w:rsidR="00307448" w:rsidRPr="003F764F" w:rsidRDefault="00307448" w:rsidP="00B524E9">
            <w:pPr>
              <w:spacing w:line="276" w:lineRule="auto"/>
              <w:jc w:val="center"/>
            </w:pPr>
            <w:r w:rsidRPr="003F764F">
              <w:t>19,7 ± 0,8</w:t>
            </w:r>
          </w:p>
        </w:tc>
        <w:tc>
          <w:tcPr>
            <w:tcW w:w="1547" w:type="dxa"/>
            <w:tcBorders>
              <w:top w:val="nil"/>
              <w:bottom w:val="nil"/>
            </w:tcBorders>
            <w:shd w:val="clear" w:color="auto" w:fill="auto"/>
            <w:vAlign w:val="center"/>
          </w:tcPr>
          <w:p w14:paraId="17E3FB72" w14:textId="55D29B26" w:rsidR="00307448" w:rsidRPr="003F764F" w:rsidRDefault="00307448" w:rsidP="00B524E9">
            <w:pPr>
              <w:spacing w:line="276" w:lineRule="auto"/>
              <w:jc w:val="center"/>
            </w:pPr>
            <w:r w:rsidRPr="003F764F">
              <w:t>16,8 ± 1,3</w:t>
            </w:r>
            <w:r w:rsidRPr="003F764F">
              <w:rPr>
                <w:vertAlign w:val="superscript"/>
              </w:rPr>
              <w:t xml:space="preserve"> c</w:t>
            </w:r>
          </w:p>
        </w:tc>
        <w:tc>
          <w:tcPr>
            <w:tcW w:w="1477" w:type="dxa"/>
            <w:tcBorders>
              <w:top w:val="nil"/>
              <w:bottom w:val="nil"/>
            </w:tcBorders>
            <w:shd w:val="clear" w:color="auto" w:fill="auto"/>
            <w:vAlign w:val="center"/>
          </w:tcPr>
          <w:p w14:paraId="20320FF2" w14:textId="1CF5E373" w:rsidR="00307448" w:rsidRPr="003F764F" w:rsidRDefault="001446F2" w:rsidP="00B524E9">
            <w:pPr>
              <w:spacing w:line="276" w:lineRule="auto"/>
              <w:jc w:val="center"/>
            </w:pPr>
            <w:r w:rsidRPr="003F764F">
              <w:t xml:space="preserve">NIST </w:t>
            </w:r>
            <w:r w:rsidR="00307448" w:rsidRPr="003F764F">
              <w:t>120c</w:t>
            </w:r>
          </w:p>
        </w:tc>
      </w:tr>
      <w:tr w:rsidR="00440E25" w:rsidRPr="003F764F" w14:paraId="2D602FEB" w14:textId="77777777" w:rsidTr="001169E3">
        <w:trPr>
          <w:jc w:val="center"/>
        </w:trPr>
        <w:tc>
          <w:tcPr>
            <w:tcW w:w="1710" w:type="dxa"/>
            <w:tcBorders>
              <w:top w:val="nil"/>
              <w:bottom w:val="nil"/>
            </w:tcBorders>
            <w:shd w:val="clear" w:color="auto" w:fill="C6D9F1" w:themeFill="text2" w:themeFillTint="33"/>
            <w:vAlign w:val="center"/>
          </w:tcPr>
          <w:p w14:paraId="2E7A49CB" w14:textId="77777777" w:rsidR="00307448" w:rsidRPr="003F764F" w:rsidRDefault="00307448" w:rsidP="00B524E9">
            <w:pPr>
              <w:spacing w:line="276" w:lineRule="auto"/>
              <w:jc w:val="center"/>
            </w:pPr>
            <w:r w:rsidRPr="003F764F">
              <w:t>NIST 1570a</w:t>
            </w:r>
          </w:p>
        </w:tc>
        <w:tc>
          <w:tcPr>
            <w:tcW w:w="1679" w:type="dxa"/>
            <w:tcBorders>
              <w:top w:val="nil"/>
              <w:bottom w:val="nil"/>
            </w:tcBorders>
            <w:shd w:val="clear" w:color="auto" w:fill="C6D9F1" w:themeFill="text2" w:themeFillTint="33"/>
            <w:vAlign w:val="center"/>
          </w:tcPr>
          <w:p w14:paraId="246DC425" w14:textId="77777777" w:rsidR="00307448" w:rsidRPr="003F764F" w:rsidRDefault="00307448" w:rsidP="00B524E9">
            <w:pPr>
              <w:spacing w:line="276" w:lineRule="auto"/>
              <w:jc w:val="center"/>
            </w:pPr>
            <w:r w:rsidRPr="003F764F">
              <w:t>310 ± 15</w:t>
            </w:r>
            <w:r w:rsidRPr="003F764F">
              <w:rPr>
                <w:vertAlign w:val="superscript"/>
              </w:rPr>
              <w:t xml:space="preserve"> b</w:t>
            </w:r>
          </w:p>
        </w:tc>
        <w:tc>
          <w:tcPr>
            <w:tcW w:w="1272" w:type="dxa"/>
            <w:tcBorders>
              <w:top w:val="nil"/>
              <w:bottom w:val="nil"/>
            </w:tcBorders>
            <w:shd w:val="clear" w:color="auto" w:fill="C6D9F1" w:themeFill="text2" w:themeFillTint="33"/>
          </w:tcPr>
          <w:p w14:paraId="220A794A" w14:textId="77777777" w:rsidR="00307448" w:rsidRPr="003F764F" w:rsidRDefault="00307448" w:rsidP="00B524E9">
            <w:pPr>
              <w:spacing w:line="276" w:lineRule="auto"/>
              <w:jc w:val="center"/>
            </w:pPr>
            <w:r w:rsidRPr="003F764F">
              <w:t>316 ± 2</w:t>
            </w:r>
          </w:p>
        </w:tc>
        <w:tc>
          <w:tcPr>
            <w:tcW w:w="1246" w:type="dxa"/>
            <w:tcBorders>
              <w:top w:val="nil"/>
              <w:bottom w:val="nil"/>
            </w:tcBorders>
            <w:shd w:val="clear" w:color="auto" w:fill="C6D9F1" w:themeFill="text2" w:themeFillTint="33"/>
            <w:vAlign w:val="center"/>
          </w:tcPr>
          <w:p w14:paraId="06DBC80E" w14:textId="77777777" w:rsidR="00307448" w:rsidRPr="003F764F" w:rsidRDefault="00307448" w:rsidP="00B524E9">
            <w:pPr>
              <w:spacing w:line="276" w:lineRule="auto"/>
              <w:jc w:val="center"/>
            </w:pPr>
            <w:r w:rsidRPr="003F764F">
              <w:t>290 ± 46</w:t>
            </w:r>
          </w:p>
        </w:tc>
        <w:tc>
          <w:tcPr>
            <w:tcW w:w="1547" w:type="dxa"/>
            <w:tcBorders>
              <w:top w:val="nil"/>
              <w:bottom w:val="nil"/>
            </w:tcBorders>
            <w:shd w:val="clear" w:color="auto" w:fill="C6D9F1" w:themeFill="text2" w:themeFillTint="33"/>
            <w:vAlign w:val="center"/>
          </w:tcPr>
          <w:p w14:paraId="38966F18" w14:textId="77777777" w:rsidR="00307448" w:rsidRPr="003F764F" w:rsidRDefault="00307448" w:rsidP="00B524E9">
            <w:pPr>
              <w:spacing w:line="276" w:lineRule="auto"/>
              <w:jc w:val="center"/>
            </w:pPr>
            <w:r w:rsidRPr="003F764F">
              <w:t>343 ± 90</w:t>
            </w:r>
          </w:p>
        </w:tc>
        <w:tc>
          <w:tcPr>
            <w:tcW w:w="1477" w:type="dxa"/>
            <w:tcBorders>
              <w:top w:val="nil"/>
              <w:bottom w:val="nil"/>
            </w:tcBorders>
            <w:shd w:val="clear" w:color="auto" w:fill="C6D9F1" w:themeFill="text2" w:themeFillTint="33"/>
            <w:vAlign w:val="center"/>
          </w:tcPr>
          <w:p w14:paraId="7E30B36C" w14:textId="77777777" w:rsidR="00307448" w:rsidRPr="003F764F" w:rsidRDefault="00307448" w:rsidP="00B524E9">
            <w:pPr>
              <w:spacing w:line="276" w:lineRule="auto"/>
              <w:jc w:val="center"/>
            </w:pPr>
            <w:r w:rsidRPr="003F764F">
              <w:t>NIST 1515</w:t>
            </w:r>
          </w:p>
        </w:tc>
      </w:tr>
      <w:tr w:rsidR="00440E25" w:rsidRPr="003F764F" w14:paraId="694D7048" w14:textId="77777777" w:rsidTr="001169E3">
        <w:trPr>
          <w:jc w:val="center"/>
        </w:trPr>
        <w:tc>
          <w:tcPr>
            <w:tcW w:w="1710" w:type="dxa"/>
            <w:tcBorders>
              <w:top w:val="nil"/>
              <w:bottom w:val="nil"/>
            </w:tcBorders>
            <w:shd w:val="clear" w:color="auto" w:fill="auto"/>
            <w:vAlign w:val="center"/>
          </w:tcPr>
          <w:p w14:paraId="5E1B239C" w14:textId="77777777" w:rsidR="00307448" w:rsidRPr="003F764F" w:rsidRDefault="00307448" w:rsidP="00B524E9">
            <w:pPr>
              <w:spacing w:line="276" w:lineRule="auto"/>
              <w:jc w:val="center"/>
            </w:pPr>
            <w:r w:rsidRPr="003F764F">
              <w:t>NIST 1515</w:t>
            </w:r>
          </w:p>
        </w:tc>
        <w:tc>
          <w:tcPr>
            <w:tcW w:w="1679" w:type="dxa"/>
            <w:tcBorders>
              <w:top w:val="nil"/>
              <w:bottom w:val="nil"/>
            </w:tcBorders>
            <w:shd w:val="clear" w:color="auto" w:fill="auto"/>
            <w:vAlign w:val="center"/>
          </w:tcPr>
          <w:p w14:paraId="5231FE53" w14:textId="4719A738" w:rsidR="00307448" w:rsidRPr="003F764F" w:rsidRDefault="00307448" w:rsidP="00B524E9">
            <w:pPr>
              <w:spacing w:line="276" w:lineRule="auto"/>
              <w:jc w:val="center"/>
            </w:pPr>
            <w:r w:rsidRPr="003F764F">
              <w:t>284,5 ± 5,8</w:t>
            </w:r>
            <w:r w:rsidRPr="003F764F">
              <w:rPr>
                <w:vertAlign w:val="superscript"/>
              </w:rPr>
              <w:t xml:space="preserve"> b</w:t>
            </w:r>
          </w:p>
        </w:tc>
        <w:tc>
          <w:tcPr>
            <w:tcW w:w="1272" w:type="dxa"/>
            <w:tcBorders>
              <w:top w:val="nil"/>
              <w:bottom w:val="nil"/>
            </w:tcBorders>
            <w:shd w:val="clear" w:color="auto" w:fill="auto"/>
          </w:tcPr>
          <w:p w14:paraId="62F68A25" w14:textId="77777777" w:rsidR="00307448" w:rsidRPr="003F764F" w:rsidRDefault="00307448" w:rsidP="00B524E9">
            <w:pPr>
              <w:spacing w:line="276" w:lineRule="auto"/>
              <w:jc w:val="center"/>
            </w:pPr>
            <w:r w:rsidRPr="003F764F">
              <w:t>280 ± 18</w:t>
            </w:r>
          </w:p>
        </w:tc>
        <w:tc>
          <w:tcPr>
            <w:tcW w:w="1246" w:type="dxa"/>
            <w:tcBorders>
              <w:top w:val="nil"/>
              <w:bottom w:val="nil"/>
            </w:tcBorders>
            <w:shd w:val="clear" w:color="auto" w:fill="auto"/>
            <w:vAlign w:val="center"/>
          </w:tcPr>
          <w:p w14:paraId="271E9F09" w14:textId="77777777" w:rsidR="00307448" w:rsidRPr="003F764F" w:rsidRDefault="00307448" w:rsidP="00B524E9">
            <w:pPr>
              <w:spacing w:line="276" w:lineRule="auto"/>
              <w:jc w:val="center"/>
            </w:pPr>
            <w:r w:rsidRPr="003F764F">
              <w:t>295 ± 25</w:t>
            </w:r>
          </w:p>
        </w:tc>
        <w:tc>
          <w:tcPr>
            <w:tcW w:w="1547" w:type="dxa"/>
            <w:tcBorders>
              <w:top w:val="nil"/>
              <w:bottom w:val="nil"/>
            </w:tcBorders>
            <w:shd w:val="clear" w:color="auto" w:fill="auto"/>
            <w:vAlign w:val="center"/>
          </w:tcPr>
          <w:p w14:paraId="5CC7DDD5" w14:textId="77777777" w:rsidR="00307448" w:rsidRPr="003F764F" w:rsidRDefault="00307448" w:rsidP="00B524E9">
            <w:pPr>
              <w:spacing w:line="276" w:lineRule="auto"/>
              <w:jc w:val="center"/>
            </w:pPr>
            <w:r w:rsidRPr="003F764F">
              <w:t>265 ± 61</w:t>
            </w:r>
          </w:p>
        </w:tc>
        <w:tc>
          <w:tcPr>
            <w:tcW w:w="1477" w:type="dxa"/>
            <w:tcBorders>
              <w:top w:val="nil"/>
              <w:bottom w:val="nil"/>
            </w:tcBorders>
            <w:shd w:val="clear" w:color="auto" w:fill="auto"/>
            <w:vAlign w:val="center"/>
          </w:tcPr>
          <w:p w14:paraId="7A960BBE" w14:textId="35B34167" w:rsidR="00307448" w:rsidRPr="003F764F" w:rsidRDefault="00533F3F" w:rsidP="00B524E9">
            <w:pPr>
              <w:spacing w:line="276" w:lineRule="auto"/>
              <w:jc w:val="center"/>
            </w:pPr>
            <w:r w:rsidRPr="003F764F">
              <w:t>NIST 1570a</w:t>
            </w:r>
          </w:p>
        </w:tc>
      </w:tr>
      <w:tr w:rsidR="00440E25" w:rsidRPr="003F764F" w14:paraId="32FC1678" w14:textId="77777777" w:rsidTr="001169E3">
        <w:trPr>
          <w:jc w:val="center"/>
        </w:trPr>
        <w:tc>
          <w:tcPr>
            <w:tcW w:w="1710" w:type="dxa"/>
            <w:tcBorders>
              <w:top w:val="nil"/>
              <w:bottom w:val="single" w:sz="12" w:space="0" w:color="auto"/>
            </w:tcBorders>
            <w:shd w:val="clear" w:color="auto" w:fill="C6D9F1" w:themeFill="text2" w:themeFillTint="33"/>
            <w:vAlign w:val="center"/>
          </w:tcPr>
          <w:p w14:paraId="5AD96886" w14:textId="77777777" w:rsidR="00307448" w:rsidRPr="003F764F" w:rsidRDefault="00307448" w:rsidP="00B524E9">
            <w:pPr>
              <w:spacing w:line="276" w:lineRule="auto"/>
              <w:jc w:val="center"/>
            </w:pPr>
            <w:r w:rsidRPr="003F764F">
              <w:t>NIST 1573a</w:t>
            </w:r>
          </w:p>
        </w:tc>
        <w:tc>
          <w:tcPr>
            <w:tcW w:w="1679" w:type="dxa"/>
            <w:tcBorders>
              <w:top w:val="nil"/>
              <w:bottom w:val="single" w:sz="12" w:space="0" w:color="auto"/>
            </w:tcBorders>
            <w:shd w:val="clear" w:color="auto" w:fill="C6D9F1" w:themeFill="text2" w:themeFillTint="33"/>
            <w:vAlign w:val="center"/>
          </w:tcPr>
          <w:p w14:paraId="618BCBDF" w14:textId="6BA1FD7B" w:rsidR="00307448" w:rsidRPr="003F764F" w:rsidRDefault="00307448" w:rsidP="00B524E9">
            <w:pPr>
              <w:spacing w:line="276" w:lineRule="auto"/>
              <w:jc w:val="center"/>
            </w:pPr>
            <w:r w:rsidRPr="003F764F">
              <w:t>598,4 ± 7,1</w:t>
            </w:r>
            <w:r w:rsidRPr="003F764F">
              <w:rPr>
                <w:vertAlign w:val="superscript"/>
              </w:rPr>
              <w:t xml:space="preserve"> b</w:t>
            </w:r>
          </w:p>
        </w:tc>
        <w:tc>
          <w:tcPr>
            <w:tcW w:w="1272" w:type="dxa"/>
            <w:tcBorders>
              <w:top w:val="nil"/>
              <w:bottom w:val="single" w:sz="12" w:space="0" w:color="auto"/>
            </w:tcBorders>
            <w:shd w:val="clear" w:color="auto" w:fill="C6D9F1" w:themeFill="text2" w:themeFillTint="33"/>
          </w:tcPr>
          <w:p w14:paraId="4B191921" w14:textId="77777777" w:rsidR="00307448" w:rsidRPr="003F764F" w:rsidRDefault="00307448" w:rsidP="00B524E9">
            <w:pPr>
              <w:spacing w:line="276" w:lineRule="auto"/>
              <w:jc w:val="center"/>
            </w:pPr>
            <w:r w:rsidRPr="003F764F">
              <w:t xml:space="preserve">591 ± 41 </w:t>
            </w:r>
          </w:p>
        </w:tc>
        <w:tc>
          <w:tcPr>
            <w:tcW w:w="1246" w:type="dxa"/>
            <w:tcBorders>
              <w:top w:val="nil"/>
              <w:bottom w:val="single" w:sz="12" w:space="0" w:color="auto"/>
            </w:tcBorders>
            <w:shd w:val="clear" w:color="auto" w:fill="C6D9F1" w:themeFill="text2" w:themeFillTint="33"/>
            <w:vAlign w:val="center"/>
          </w:tcPr>
          <w:p w14:paraId="1CE5EF24" w14:textId="77777777" w:rsidR="00307448" w:rsidRPr="003F764F" w:rsidRDefault="00307448" w:rsidP="00B524E9">
            <w:pPr>
              <w:spacing w:line="276" w:lineRule="auto"/>
              <w:jc w:val="center"/>
            </w:pPr>
            <w:r w:rsidRPr="003F764F">
              <w:t>579 ± 48</w:t>
            </w:r>
          </w:p>
        </w:tc>
        <w:tc>
          <w:tcPr>
            <w:tcW w:w="1547" w:type="dxa"/>
            <w:tcBorders>
              <w:top w:val="nil"/>
              <w:bottom w:val="single" w:sz="12" w:space="0" w:color="auto"/>
            </w:tcBorders>
            <w:shd w:val="clear" w:color="auto" w:fill="C6D9F1" w:themeFill="text2" w:themeFillTint="33"/>
            <w:vAlign w:val="center"/>
          </w:tcPr>
          <w:p w14:paraId="3C13FDFD" w14:textId="77777777" w:rsidR="00307448" w:rsidRPr="003F764F" w:rsidRDefault="00307448" w:rsidP="00B524E9">
            <w:pPr>
              <w:spacing w:line="276" w:lineRule="auto"/>
              <w:jc w:val="center"/>
            </w:pPr>
            <w:r w:rsidRPr="003F764F">
              <w:t>685 ± 183</w:t>
            </w:r>
          </w:p>
        </w:tc>
        <w:tc>
          <w:tcPr>
            <w:tcW w:w="1477" w:type="dxa"/>
            <w:tcBorders>
              <w:top w:val="nil"/>
              <w:bottom w:val="single" w:sz="12" w:space="0" w:color="auto"/>
            </w:tcBorders>
            <w:shd w:val="clear" w:color="auto" w:fill="C6D9F1" w:themeFill="text2" w:themeFillTint="33"/>
            <w:vAlign w:val="center"/>
          </w:tcPr>
          <w:p w14:paraId="66039871" w14:textId="77777777" w:rsidR="00307448" w:rsidRPr="003F764F" w:rsidRDefault="00307448" w:rsidP="00B524E9">
            <w:pPr>
              <w:spacing w:line="276" w:lineRule="auto"/>
              <w:jc w:val="center"/>
            </w:pPr>
            <w:r w:rsidRPr="003F764F">
              <w:t>NIST 1515</w:t>
            </w:r>
          </w:p>
        </w:tc>
      </w:tr>
    </w:tbl>
    <w:p w14:paraId="6431E0AA" w14:textId="7C0C4FB9" w:rsidR="0018337A" w:rsidRDefault="00307448" w:rsidP="0068085B">
      <w:pPr>
        <w:spacing w:line="240" w:lineRule="auto"/>
        <w:rPr>
          <w:sz w:val="20"/>
          <w:szCs w:val="18"/>
        </w:rPr>
      </w:pPr>
      <w:r w:rsidRPr="003F764F">
        <w:rPr>
          <w:sz w:val="20"/>
          <w:szCs w:val="18"/>
          <w:vertAlign w:val="superscript"/>
        </w:rPr>
        <w:t>a</w:t>
      </w:r>
      <w:r w:rsidRPr="003F764F">
        <w:rPr>
          <w:sz w:val="20"/>
          <w:szCs w:val="18"/>
        </w:rPr>
        <w:t xml:space="preserve"> Valores comparativos determinados por HR-CS FAAS.</w:t>
      </w:r>
      <w:r w:rsidR="0068085B">
        <w:rPr>
          <w:sz w:val="20"/>
          <w:szCs w:val="18"/>
        </w:rPr>
        <w:t xml:space="preserve"> </w:t>
      </w:r>
      <w:r w:rsidRPr="003F764F">
        <w:rPr>
          <w:sz w:val="20"/>
          <w:szCs w:val="18"/>
          <w:vertAlign w:val="superscript"/>
        </w:rPr>
        <w:t>b</w:t>
      </w:r>
      <w:r w:rsidRPr="003F764F">
        <w:rPr>
          <w:b/>
          <w:bCs/>
          <w:sz w:val="20"/>
          <w:szCs w:val="18"/>
        </w:rPr>
        <w:t xml:space="preserve"> </w:t>
      </w:r>
      <w:r w:rsidRPr="003F764F">
        <w:rPr>
          <w:sz w:val="20"/>
          <w:szCs w:val="18"/>
        </w:rPr>
        <w:t>Valores de referência certificados.</w:t>
      </w:r>
      <w:r w:rsidR="0068085B">
        <w:rPr>
          <w:sz w:val="20"/>
          <w:szCs w:val="18"/>
        </w:rPr>
        <w:t xml:space="preserve"> </w:t>
      </w:r>
      <w:r w:rsidRPr="003F764F">
        <w:rPr>
          <w:sz w:val="20"/>
          <w:szCs w:val="18"/>
          <w:vertAlign w:val="superscript"/>
        </w:rPr>
        <w:t xml:space="preserve">c </w:t>
      </w:r>
      <w:r w:rsidR="001169E3" w:rsidRPr="003F764F">
        <w:rPr>
          <w:sz w:val="20"/>
          <w:szCs w:val="18"/>
        </w:rPr>
        <w:t>Di</w:t>
      </w:r>
      <w:r w:rsidRPr="003F764F">
        <w:rPr>
          <w:sz w:val="20"/>
          <w:szCs w:val="18"/>
        </w:rPr>
        <w:t>ferenças estatísticas entre os valores comparativos ao nível de 95 % de confiança com test</w:t>
      </w:r>
      <w:r w:rsidR="001169E3" w:rsidRPr="003F764F">
        <w:rPr>
          <w:sz w:val="20"/>
          <w:szCs w:val="18"/>
        </w:rPr>
        <w:t>e</w:t>
      </w:r>
      <w:r w:rsidRPr="003F764F">
        <w:rPr>
          <w:sz w:val="20"/>
          <w:szCs w:val="18"/>
        </w:rPr>
        <w:t xml:space="preserve"> </w:t>
      </w:r>
      <w:r w:rsidRPr="003F764F">
        <w:rPr>
          <w:i/>
          <w:iCs/>
          <w:sz w:val="20"/>
          <w:szCs w:val="18"/>
        </w:rPr>
        <w:t>t</w:t>
      </w:r>
      <w:r w:rsidRPr="003F764F">
        <w:rPr>
          <w:sz w:val="20"/>
          <w:szCs w:val="18"/>
        </w:rPr>
        <w:t>-</w:t>
      </w:r>
      <w:r w:rsidR="006B07B9" w:rsidRPr="003F764F">
        <w:rPr>
          <w:i/>
          <w:iCs/>
          <w:sz w:val="20"/>
          <w:szCs w:val="18"/>
        </w:rPr>
        <w:t>Student</w:t>
      </w:r>
      <w:r w:rsidR="001169E3" w:rsidRPr="003F764F">
        <w:rPr>
          <w:sz w:val="20"/>
          <w:szCs w:val="18"/>
        </w:rPr>
        <w:t xml:space="preserve"> pareado</w:t>
      </w:r>
      <w:r w:rsidRPr="003F764F">
        <w:rPr>
          <w:sz w:val="20"/>
          <w:szCs w:val="18"/>
        </w:rPr>
        <w:t>.</w:t>
      </w:r>
    </w:p>
    <w:p w14:paraId="7F5B7087" w14:textId="77777777" w:rsidR="0068085B" w:rsidRPr="00B524E9" w:rsidRDefault="0068085B" w:rsidP="0068085B">
      <w:pPr>
        <w:spacing w:line="240" w:lineRule="auto"/>
        <w:rPr>
          <w:sz w:val="20"/>
          <w:szCs w:val="18"/>
        </w:rPr>
      </w:pPr>
    </w:p>
    <w:p w14:paraId="5AE0D20B" w14:textId="77777777" w:rsidR="00426600" w:rsidRDefault="00426600" w:rsidP="00D84132">
      <w:pPr>
        <w:ind w:firstLine="851"/>
        <w:rPr>
          <w:lang w:eastAsia="pt-BR"/>
        </w:rPr>
      </w:pPr>
    </w:p>
    <w:p w14:paraId="7B97B4BC" w14:textId="3C44F458" w:rsidR="006531BB" w:rsidRPr="00B34D19" w:rsidRDefault="00EE2B31" w:rsidP="00D84132">
      <w:pPr>
        <w:ind w:firstLine="851"/>
      </w:pPr>
      <w:r w:rsidRPr="003F764F">
        <w:rPr>
          <w:lang w:eastAsia="pt-BR"/>
        </w:rPr>
        <w:t>O</w:t>
      </w:r>
      <w:r w:rsidR="0053741A" w:rsidRPr="003F764F">
        <w:rPr>
          <w:lang w:eastAsia="pt-BR"/>
        </w:rPr>
        <w:t xml:space="preserve"> </w:t>
      </w:r>
      <w:r w:rsidR="0098499A">
        <w:rPr>
          <w:lang w:eastAsia="pt-BR"/>
        </w:rPr>
        <w:t>CRM</w:t>
      </w:r>
      <w:r w:rsidR="0053741A" w:rsidRPr="003F764F">
        <w:rPr>
          <w:lang w:eastAsia="pt-BR"/>
        </w:rPr>
        <w:t xml:space="preserve"> NIST 120c foi empregado como </w:t>
      </w:r>
      <w:r w:rsidR="00932B24" w:rsidRPr="003F764F">
        <w:rPr>
          <w:lang w:eastAsia="pt-BR"/>
        </w:rPr>
        <w:t>p</w:t>
      </w:r>
      <w:r w:rsidR="0053741A" w:rsidRPr="003F764F">
        <w:rPr>
          <w:lang w:eastAsia="pt-BR"/>
        </w:rPr>
        <w:t>adrão único</w:t>
      </w:r>
      <w:r w:rsidR="00932B24" w:rsidRPr="003F764F">
        <w:rPr>
          <w:lang w:eastAsia="pt-BR"/>
        </w:rPr>
        <w:t xml:space="preserve"> de </w:t>
      </w:r>
      <w:r w:rsidRPr="003F764F">
        <w:rPr>
          <w:lang w:eastAsia="pt-BR"/>
        </w:rPr>
        <w:t>calibração</w:t>
      </w:r>
      <w:r w:rsidR="0053741A" w:rsidRPr="003F764F">
        <w:rPr>
          <w:lang w:eastAsia="pt-BR"/>
        </w:rPr>
        <w:t xml:space="preserve"> </w:t>
      </w:r>
      <w:r w:rsidR="00B86258" w:rsidRPr="003F764F">
        <w:rPr>
          <w:lang w:eastAsia="pt-BR"/>
        </w:rPr>
        <w:t>para a</w:t>
      </w:r>
      <w:r w:rsidR="002D65D1" w:rsidRPr="003F764F">
        <w:rPr>
          <w:lang w:eastAsia="pt-BR"/>
        </w:rPr>
        <w:t xml:space="preserve"> determinaç</w:t>
      </w:r>
      <w:r w:rsidR="009E755C">
        <w:rPr>
          <w:lang w:eastAsia="pt-BR"/>
        </w:rPr>
        <w:t>ão</w:t>
      </w:r>
      <w:r w:rsidR="002D65D1" w:rsidRPr="003F764F">
        <w:rPr>
          <w:lang w:eastAsia="pt-BR"/>
        </w:rPr>
        <w:t xml:space="preserve"> de P </w:t>
      </w:r>
      <w:r w:rsidR="00B86258" w:rsidRPr="003F764F">
        <w:rPr>
          <w:lang w:eastAsia="pt-BR"/>
        </w:rPr>
        <w:t xml:space="preserve">nas </w:t>
      </w:r>
      <w:r w:rsidR="00B86258" w:rsidRPr="003F764F">
        <w:rPr>
          <w:szCs w:val="24"/>
          <w:lang w:eastAsia="pt-BR"/>
        </w:rPr>
        <w:t>amostras</w:t>
      </w:r>
      <w:r w:rsidR="0058588A" w:rsidRPr="003F764F">
        <w:rPr>
          <w:szCs w:val="24"/>
          <w:lang w:eastAsia="pt-BR"/>
        </w:rPr>
        <w:t xml:space="preserve">. </w:t>
      </w:r>
      <w:r w:rsidR="00555632" w:rsidRPr="003F764F">
        <w:rPr>
          <w:szCs w:val="24"/>
          <w:lang w:eastAsia="pt-BR"/>
        </w:rPr>
        <w:t>A determinaç</w:t>
      </w:r>
      <w:r w:rsidR="009E755C">
        <w:rPr>
          <w:szCs w:val="24"/>
          <w:lang w:eastAsia="pt-BR"/>
        </w:rPr>
        <w:t>ão</w:t>
      </w:r>
      <w:r w:rsidR="00555632" w:rsidRPr="003F764F">
        <w:rPr>
          <w:szCs w:val="24"/>
          <w:lang w:eastAsia="pt-BR"/>
        </w:rPr>
        <w:t xml:space="preserve"> de Al nos </w:t>
      </w:r>
      <w:r w:rsidR="0098499A">
        <w:rPr>
          <w:szCs w:val="24"/>
          <w:lang w:eastAsia="pt-BR"/>
        </w:rPr>
        <w:t>CRMs</w:t>
      </w:r>
      <w:r w:rsidR="00555632" w:rsidRPr="003F764F">
        <w:rPr>
          <w:szCs w:val="24"/>
          <w:lang w:eastAsia="pt-BR"/>
        </w:rPr>
        <w:t xml:space="preserve"> </w:t>
      </w:r>
      <w:r w:rsidR="00555632" w:rsidRPr="003F764F">
        <w:t xml:space="preserve">NIST 1515, NIST 1570a e NIST 1573a empregaram </w:t>
      </w:r>
      <w:r w:rsidR="00CB498A" w:rsidRPr="003F764F">
        <w:t>como padrão único de calibração o material NIST 1515</w:t>
      </w:r>
      <w:r w:rsidR="00524EBD">
        <w:t>,</w:t>
      </w:r>
      <w:r w:rsidR="00C34F72">
        <w:t xml:space="preserve"> </w:t>
      </w:r>
      <w:r w:rsidR="0039713F" w:rsidRPr="003F764F">
        <w:t xml:space="preserve">para </w:t>
      </w:r>
      <w:r w:rsidR="005115E9">
        <w:t>quantificação d</w:t>
      </w:r>
      <w:r w:rsidR="0039713F" w:rsidRPr="003F764F">
        <w:t xml:space="preserve">os </w:t>
      </w:r>
      <w:r w:rsidR="00C34F72">
        <w:t>CRM</w:t>
      </w:r>
      <w:r w:rsidR="0039713F" w:rsidRPr="003F764F">
        <w:t>s NIST 1570a e NIST 1573a</w:t>
      </w:r>
      <w:r w:rsidR="00107977" w:rsidRPr="003F764F">
        <w:t xml:space="preserve"> </w:t>
      </w:r>
      <w:r w:rsidR="0039713F" w:rsidRPr="003F764F">
        <w:t>e</w:t>
      </w:r>
      <w:r w:rsidR="00E42FE9">
        <w:t>,</w:t>
      </w:r>
      <w:r w:rsidR="0039713F" w:rsidRPr="003F764F">
        <w:t xml:space="preserve"> o </w:t>
      </w:r>
      <w:r w:rsidR="00107977" w:rsidRPr="003F764F">
        <w:t xml:space="preserve">NIST 1573a </w:t>
      </w:r>
      <w:r w:rsidR="00AB39BE">
        <w:t>para</w:t>
      </w:r>
      <w:r w:rsidR="00E42FE9">
        <w:t xml:space="preserve"> </w:t>
      </w:r>
      <w:r w:rsidR="005115E9">
        <w:t xml:space="preserve">quantificação do </w:t>
      </w:r>
      <w:r w:rsidR="00AB39BE">
        <w:t>material</w:t>
      </w:r>
      <w:r w:rsidR="005115E9">
        <w:t xml:space="preserve"> </w:t>
      </w:r>
      <w:r w:rsidR="00107977" w:rsidRPr="003F764F">
        <w:t>NIST 1515</w:t>
      </w:r>
      <w:r w:rsidR="00727B3A" w:rsidRPr="003F764F">
        <w:t>.</w:t>
      </w:r>
      <w:r w:rsidR="00C21236">
        <w:t xml:space="preserve"> </w:t>
      </w:r>
      <w:r w:rsidR="006531BB" w:rsidRPr="003F764F">
        <w:t>A</w:t>
      </w:r>
      <w:r w:rsidR="005178D4" w:rsidRPr="003F764F">
        <w:t>s</w:t>
      </w:r>
      <w:r w:rsidR="006531BB" w:rsidRPr="003F764F">
        <w:t xml:space="preserve"> exatid</w:t>
      </w:r>
      <w:r w:rsidR="005178D4" w:rsidRPr="003F764F">
        <w:t>ões</w:t>
      </w:r>
      <w:r w:rsidR="006531BB" w:rsidRPr="003F764F">
        <w:t xml:space="preserve"> dos métodos de calibração com único padrão fo</w:t>
      </w:r>
      <w:r w:rsidR="005178D4" w:rsidRPr="003F764F">
        <w:t>ram</w:t>
      </w:r>
      <w:r w:rsidR="006531BB" w:rsidRPr="003F764F">
        <w:t xml:space="preserve"> </w:t>
      </w:r>
      <w:r w:rsidR="005178D4" w:rsidRPr="003F764F">
        <w:lastRenderedPageBreak/>
        <w:t>calculadas</w:t>
      </w:r>
      <w:r w:rsidR="006531BB" w:rsidRPr="003F764F">
        <w:t xml:space="preserve"> em </w:t>
      </w:r>
      <w:r w:rsidR="002502DD">
        <w:t xml:space="preserve">termos de recuperação, que foram </w:t>
      </w:r>
      <w:r w:rsidR="006531BB" w:rsidRPr="003F764F">
        <w:t xml:space="preserve">de </w:t>
      </w:r>
      <w:r w:rsidR="00342F29" w:rsidRPr="003F764F">
        <w:t xml:space="preserve">97 a </w:t>
      </w:r>
      <w:r w:rsidR="00232173" w:rsidRPr="003F764F">
        <w:t>106</w:t>
      </w:r>
      <w:r w:rsidR="00BB6A6E" w:rsidRPr="003F764F">
        <w:t xml:space="preserve"> </w:t>
      </w:r>
      <w:r w:rsidR="00232173" w:rsidRPr="003F764F">
        <w:t xml:space="preserve">%, </w:t>
      </w:r>
      <w:r w:rsidR="002502DD">
        <w:t xml:space="preserve">de </w:t>
      </w:r>
      <w:r w:rsidR="00BB6A6E" w:rsidRPr="003F764F">
        <w:t xml:space="preserve">94 a 108 % e </w:t>
      </w:r>
      <w:r w:rsidR="002502DD">
        <w:t xml:space="preserve">de </w:t>
      </w:r>
      <w:r w:rsidR="000F3CC6" w:rsidRPr="003F764F">
        <w:t>81 a 1</w:t>
      </w:r>
      <w:r w:rsidR="00122033" w:rsidRPr="003F764F">
        <w:t>24</w:t>
      </w:r>
      <w:r w:rsidR="000F3CC6" w:rsidRPr="003F764F">
        <w:t xml:space="preserve"> %</w:t>
      </w:r>
      <w:r w:rsidR="002B601E" w:rsidRPr="003F764F">
        <w:t xml:space="preserve"> </w:t>
      </w:r>
      <w:r w:rsidR="007533AC" w:rsidRPr="003F764F">
        <w:t>para S</w:t>
      </w:r>
      <w:r w:rsidR="002B601E" w:rsidRPr="003F764F">
        <w:t>D</w:t>
      </w:r>
      <w:r w:rsidR="007533AC" w:rsidRPr="003F764F">
        <w:t>-</w:t>
      </w:r>
      <w:r w:rsidR="002B601E" w:rsidRPr="003F764F">
        <w:t xml:space="preserve">SSC LIBS, </w:t>
      </w:r>
      <w:r w:rsidR="00B34D19">
        <w:t>SRC</w:t>
      </w:r>
      <w:r w:rsidR="002B601E" w:rsidRPr="00B34D19">
        <w:t xml:space="preserve"> e </w:t>
      </w:r>
      <w:r w:rsidR="00B34D19">
        <w:t>MLC</w:t>
      </w:r>
      <w:r w:rsidR="007533AC" w:rsidRPr="00B34D19">
        <w:t>, respectivamente.</w:t>
      </w:r>
    </w:p>
    <w:p w14:paraId="1FD5B871" w14:textId="073D0BEE" w:rsidR="00C57B5D" w:rsidRPr="003F764F" w:rsidRDefault="00B64EC6" w:rsidP="00D84132">
      <w:pPr>
        <w:ind w:firstLine="851"/>
      </w:pPr>
      <w:r w:rsidRPr="003F764F">
        <w:rPr>
          <w:rFonts w:cs="Times New Roman"/>
          <w:szCs w:val="24"/>
          <w:lang w:eastAsia="pt-BR"/>
        </w:rPr>
        <w:t>O</w:t>
      </w:r>
      <w:r w:rsidR="00C117F6" w:rsidRPr="003F764F">
        <w:rPr>
          <w:rFonts w:cs="Times New Roman"/>
          <w:szCs w:val="24"/>
          <w:lang w:eastAsia="pt-BR"/>
        </w:rPr>
        <w:t xml:space="preserve">s resultados </w:t>
      </w:r>
      <w:r w:rsidRPr="003F764F">
        <w:rPr>
          <w:rFonts w:cs="Times New Roman"/>
          <w:szCs w:val="24"/>
          <w:lang w:eastAsia="pt-BR"/>
        </w:rPr>
        <w:t>d</w:t>
      </w:r>
      <w:r w:rsidR="00C117F6" w:rsidRPr="003F764F">
        <w:rPr>
          <w:rFonts w:cs="Times New Roman"/>
          <w:szCs w:val="24"/>
          <w:lang w:eastAsia="pt-BR"/>
        </w:rPr>
        <w:t>as determinações de P</w:t>
      </w:r>
      <w:r w:rsidRPr="003F764F">
        <w:rPr>
          <w:rFonts w:cs="Times New Roman"/>
          <w:szCs w:val="24"/>
          <w:lang w:eastAsia="pt-BR"/>
        </w:rPr>
        <w:t xml:space="preserve"> obtidos com o</w:t>
      </w:r>
      <w:r w:rsidR="006E03CB" w:rsidRPr="003F764F">
        <w:rPr>
          <w:rFonts w:cs="Times New Roman"/>
          <w:szCs w:val="24"/>
          <w:lang w:eastAsia="pt-BR"/>
        </w:rPr>
        <w:t>s</w:t>
      </w:r>
      <w:r w:rsidR="000359D3" w:rsidRPr="003F764F">
        <w:rPr>
          <w:rFonts w:cs="Times New Roman"/>
          <w:szCs w:val="24"/>
          <w:lang w:eastAsia="pt-BR"/>
        </w:rPr>
        <w:t xml:space="preserve"> métodos de </w:t>
      </w:r>
      <w:r w:rsidR="000E7732" w:rsidRPr="003F764F">
        <w:rPr>
          <w:rFonts w:cs="Times New Roman"/>
          <w:szCs w:val="24"/>
          <w:lang w:eastAsia="pt-BR"/>
        </w:rPr>
        <w:t>calibração com único padrão</w:t>
      </w:r>
      <w:r w:rsidR="006E03CB" w:rsidRPr="003F764F">
        <w:rPr>
          <w:rFonts w:cs="Times New Roman"/>
          <w:szCs w:val="24"/>
          <w:lang w:eastAsia="pt-BR"/>
        </w:rPr>
        <w:t xml:space="preserve"> </w:t>
      </w:r>
      <w:r w:rsidRPr="003F764F">
        <w:rPr>
          <w:rFonts w:cs="Times New Roman"/>
          <w:szCs w:val="24"/>
          <w:lang w:eastAsia="pt-BR"/>
        </w:rPr>
        <w:t>foram comparados com aqueles obtidos com</w:t>
      </w:r>
      <w:r w:rsidR="000E7732" w:rsidRPr="003F764F">
        <w:rPr>
          <w:rFonts w:cs="Times New Roman"/>
          <w:szCs w:val="24"/>
          <w:lang w:eastAsia="pt-BR"/>
        </w:rPr>
        <w:t xml:space="preserve"> </w:t>
      </w:r>
      <w:r w:rsidR="00200774" w:rsidRPr="003F764F">
        <w:rPr>
          <w:rFonts w:cs="Times New Roman"/>
          <w:szCs w:val="24"/>
          <w:lang w:eastAsia="pt-BR"/>
        </w:rPr>
        <w:t xml:space="preserve">o </w:t>
      </w:r>
      <w:r w:rsidR="000E7732" w:rsidRPr="003F764F">
        <w:rPr>
          <w:rFonts w:cs="Times New Roman"/>
          <w:szCs w:val="24"/>
          <w:lang w:eastAsia="pt-BR"/>
        </w:rPr>
        <w:t>método comparativo (</w:t>
      </w:r>
      <w:r w:rsidR="00563079">
        <w:rPr>
          <w:rFonts w:cs="Times New Roman"/>
          <w:szCs w:val="24"/>
          <w:lang w:eastAsia="pt-BR"/>
        </w:rPr>
        <w:t>digestão ác</w:t>
      </w:r>
      <w:r w:rsidR="004B346F">
        <w:rPr>
          <w:rFonts w:cs="Times New Roman"/>
          <w:szCs w:val="24"/>
          <w:lang w:eastAsia="pt-BR"/>
        </w:rPr>
        <w:t>i</w:t>
      </w:r>
      <w:r w:rsidR="00563079">
        <w:rPr>
          <w:rFonts w:cs="Times New Roman"/>
          <w:szCs w:val="24"/>
          <w:lang w:eastAsia="pt-BR"/>
        </w:rPr>
        <w:t>da</w:t>
      </w:r>
      <w:r w:rsidR="00B633FF">
        <w:rPr>
          <w:rFonts w:cs="Times New Roman"/>
          <w:szCs w:val="24"/>
          <w:lang w:eastAsia="pt-BR"/>
        </w:rPr>
        <w:t xml:space="preserve"> e </w:t>
      </w:r>
      <w:r w:rsidR="000E7732" w:rsidRPr="003F764F">
        <w:rPr>
          <w:rFonts w:cs="Times New Roman"/>
          <w:szCs w:val="24"/>
          <w:lang w:eastAsia="pt-BR"/>
        </w:rPr>
        <w:t xml:space="preserve">HR-CS FAAS) </w:t>
      </w:r>
      <w:r w:rsidR="009D3279" w:rsidRPr="003F764F">
        <w:rPr>
          <w:rFonts w:cs="Times New Roman"/>
          <w:szCs w:val="24"/>
          <w:lang w:eastAsia="pt-BR"/>
        </w:rPr>
        <w:t xml:space="preserve">ao nível de 95 % de confiança </w:t>
      </w:r>
      <w:r w:rsidR="007E34DF">
        <w:rPr>
          <w:rFonts w:cs="Times New Roman"/>
          <w:szCs w:val="24"/>
          <w:lang w:eastAsia="pt-BR"/>
        </w:rPr>
        <w:t>(te</w:t>
      </w:r>
      <w:r w:rsidR="009D3279" w:rsidRPr="003F764F">
        <w:rPr>
          <w:rFonts w:cs="Times New Roman"/>
          <w:szCs w:val="24"/>
          <w:lang w:eastAsia="pt-BR"/>
        </w:rPr>
        <w:t xml:space="preserve">ste </w:t>
      </w:r>
      <w:r w:rsidR="009D3279" w:rsidRPr="003F764F">
        <w:rPr>
          <w:rFonts w:cs="Times New Roman"/>
          <w:i/>
          <w:iCs/>
          <w:szCs w:val="24"/>
          <w:lang w:eastAsia="pt-BR"/>
        </w:rPr>
        <w:t>t</w:t>
      </w:r>
      <w:r w:rsidR="009D3279" w:rsidRPr="003F764F">
        <w:rPr>
          <w:rFonts w:cs="Times New Roman"/>
          <w:szCs w:val="24"/>
          <w:lang w:eastAsia="pt-BR"/>
        </w:rPr>
        <w:t>-</w:t>
      </w:r>
      <w:r w:rsidR="006B07B9" w:rsidRPr="003F764F">
        <w:rPr>
          <w:rFonts w:cs="Times New Roman"/>
          <w:i/>
          <w:iCs/>
          <w:szCs w:val="24"/>
          <w:lang w:eastAsia="pt-BR"/>
        </w:rPr>
        <w:t>Student</w:t>
      </w:r>
      <w:r w:rsidR="009D3279" w:rsidRPr="003F764F">
        <w:rPr>
          <w:rFonts w:cs="Times New Roman"/>
          <w:szCs w:val="24"/>
          <w:lang w:eastAsia="pt-BR"/>
        </w:rPr>
        <w:t xml:space="preserve"> pareado</w:t>
      </w:r>
      <w:r w:rsidR="007E34DF">
        <w:rPr>
          <w:rFonts w:cs="Times New Roman"/>
          <w:szCs w:val="24"/>
          <w:lang w:eastAsia="pt-BR"/>
        </w:rPr>
        <w:t>)</w:t>
      </w:r>
      <w:r w:rsidR="009D3279" w:rsidRPr="003F764F">
        <w:rPr>
          <w:rFonts w:cs="Times New Roman"/>
          <w:szCs w:val="24"/>
          <w:lang w:eastAsia="pt-BR"/>
        </w:rPr>
        <w:t>.</w:t>
      </w:r>
      <w:r w:rsidR="002B0A96" w:rsidRPr="003F764F">
        <w:rPr>
          <w:rFonts w:cs="Times New Roman"/>
          <w:szCs w:val="24"/>
          <w:lang w:eastAsia="pt-BR"/>
        </w:rPr>
        <w:t xml:space="preserve"> </w:t>
      </w:r>
      <w:r w:rsidRPr="003F764F">
        <w:rPr>
          <w:rFonts w:cs="Times New Roman"/>
          <w:szCs w:val="24"/>
          <w:lang w:eastAsia="pt-BR"/>
        </w:rPr>
        <w:t xml:space="preserve">Dentre os métodos de calibração com </w:t>
      </w:r>
      <w:r w:rsidR="007E34DF" w:rsidRPr="003F764F">
        <w:rPr>
          <w:rFonts w:cs="Times New Roman"/>
          <w:szCs w:val="24"/>
          <w:lang w:eastAsia="pt-BR"/>
        </w:rPr>
        <w:t xml:space="preserve">padrão </w:t>
      </w:r>
      <w:r w:rsidRPr="003F764F">
        <w:rPr>
          <w:rFonts w:cs="Times New Roman"/>
          <w:szCs w:val="24"/>
          <w:lang w:eastAsia="pt-BR"/>
        </w:rPr>
        <w:t xml:space="preserve">único, apenas </w:t>
      </w:r>
      <w:r w:rsidR="00200774" w:rsidRPr="003F764F">
        <w:rPr>
          <w:rFonts w:cs="Times New Roman"/>
          <w:szCs w:val="24"/>
          <w:lang w:eastAsia="pt-BR"/>
        </w:rPr>
        <w:t xml:space="preserve">para </w:t>
      </w:r>
      <w:r w:rsidR="00B34D19">
        <w:rPr>
          <w:rFonts w:cs="Times New Roman"/>
          <w:szCs w:val="24"/>
          <w:lang w:eastAsia="pt-BR"/>
        </w:rPr>
        <w:t>MLC</w:t>
      </w:r>
      <w:r w:rsidRPr="003F764F">
        <w:rPr>
          <w:rFonts w:cs="Times New Roman"/>
          <w:szCs w:val="24"/>
          <w:lang w:eastAsia="pt-BR"/>
        </w:rPr>
        <w:t xml:space="preserve"> foi observado diferenças estatísticas</w:t>
      </w:r>
      <w:r w:rsidR="007C3186" w:rsidRPr="003F764F">
        <w:rPr>
          <w:rFonts w:cs="Times New Roman"/>
          <w:szCs w:val="24"/>
          <w:lang w:eastAsia="pt-BR"/>
        </w:rPr>
        <w:t xml:space="preserve"> </w:t>
      </w:r>
      <w:r w:rsidRPr="003F764F">
        <w:rPr>
          <w:rFonts w:cs="Times New Roman"/>
          <w:szCs w:val="24"/>
          <w:lang w:eastAsia="pt-BR"/>
        </w:rPr>
        <w:t>(</w:t>
      </w:r>
      <w:r w:rsidRPr="003F764F">
        <w:rPr>
          <w:rFonts w:cs="Times New Roman"/>
          <w:szCs w:val="24"/>
          <w:lang w:eastAsia="pt-BR"/>
        </w:rPr>
        <w:fldChar w:fldCharType="begin"/>
      </w:r>
      <w:r w:rsidRPr="003F764F">
        <w:rPr>
          <w:rFonts w:cs="Times New Roman"/>
          <w:szCs w:val="24"/>
          <w:lang w:eastAsia="pt-BR"/>
        </w:rPr>
        <w:instrText xml:space="preserve"> REF _Ref33118235 \h  \* MERGEFORMAT </w:instrText>
      </w:r>
      <w:r w:rsidRPr="003F764F">
        <w:rPr>
          <w:rFonts w:cs="Times New Roman"/>
          <w:szCs w:val="24"/>
          <w:lang w:eastAsia="pt-BR"/>
        </w:rPr>
      </w:r>
      <w:r w:rsidRPr="003F764F">
        <w:rPr>
          <w:rFonts w:cs="Times New Roman"/>
          <w:szCs w:val="24"/>
          <w:lang w:eastAsia="pt-BR"/>
        </w:rPr>
        <w:fldChar w:fldCharType="separate"/>
      </w:r>
      <w:r w:rsidR="00CF2A05" w:rsidRPr="00CF2A05">
        <w:rPr>
          <w:szCs w:val="24"/>
        </w:rPr>
        <w:t xml:space="preserve">Tabela </w:t>
      </w:r>
      <w:r w:rsidRPr="003F764F">
        <w:rPr>
          <w:rFonts w:cs="Times New Roman"/>
          <w:szCs w:val="24"/>
          <w:lang w:eastAsia="pt-BR"/>
        </w:rPr>
        <w:fldChar w:fldCharType="end"/>
      </w:r>
      <w:r w:rsidRPr="003F764F">
        <w:rPr>
          <w:rFonts w:cs="Times New Roman"/>
          <w:szCs w:val="24"/>
          <w:lang w:eastAsia="pt-BR"/>
        </w:rPr>
        <w:t>).</w:t>
      </w:r>
      <w:r w:rsidR="00200774" w:rsidRPr="003F764F">
        <w:rPr>
          <w:rFonts w:cs="Times New Roman"/>
          <w:szCs w:val="24"/>
          <w:lang w:eastAsia="pt-BR"/>
        </w:rPr>
        <w:t xml:space="preserve"> </w:t>
      </w:r>
      <w:r w:rsidR="00FA3DB9" w:rsidRPr="003F764F">
        <w:rPr>
          <w:rFonts w:cs="Times New Roman"/>
          <w:szCs w:val="24"/>
          <w:lang w:eastAsia="pt-BR"/>
        </w:rPr>
        <w:t xml:space="preserve">A este último, cabe destacar que, </w:t>
      </w:r>
      <w:r w:rsidR="00FA3DB9" w:rsidRPr="003F764F">
        <w:t xml:space="preserve">o coeficiente de correlação (r) obtido no gráfico entre as intensidades das linhas </w:t>
      </w:r>
      <w:r w:rsidR="00FA3DB9" w:rsidRPr="003F764F">
        <w:rPr>
          <w:rFonts w:cs="Times New Roman"/>
          <w:szCs w:val="24"/>
          <w:lang w:eastAsia="pt-BR"/>
        </w:rPr>
        <w:t>P (I) 213,6, 214,9 e 215,4 nm</w:t>
      </w:r>
      <w:r w:rsidR="00FA3DB9" w:rsidRPr="003F764F">
        <w:t xml:space="preserve"> obtidas na amostra (eixo </w:t>
      </w:r>
      <w:r w:rsidR="00FA3DB9" w:rsidRPr="003F764F">
        <w:rPr>
          <w:i/>
          <w:iCs/>
        </w:rPr>
        <w:t>y</w:t>
      </w:r>
      <w:r w:rsidR="00FA3DB9" w:rsidRPr="003F764F">
        <w:t xml:space="preserve">) e no padrão (eixo </w:t>
      </w:r>
      <w:r w:rsidR="00FA3DB9" w:rsidRPr="003F764F">
        <w:rPr>
          <w:i/>
          <w:iCs/>
        </w:rPr>
        <w:t>x</w:t>
      </w:r>
      <w:r w:rsidR="00FA3DB9" w:rsidRPr="003F764F">
        <w:t xml:space="preserve">) variaram entre 0,946 a 0,998. </w:t>
      </w:r>
      <w:r w:rsidR="0019390B" w:rsidRPr="003F764F">
        <w:t>Os valores mais baixos de r (</w:t>
      </w:r>
      <w:r w:rsidR="00C21023" w:rsidRPr="003F764F">
        <w:rPr>
          <w:i/>
          <w:iCs/>
        </w:rPr>
        <w:t>i.e.</w:t>
      </w:r>
      <w:r w:rsidR="00C21023" w:rsidRPr="003F764F">
        <w:t>,</w:t>
      </w:r>
      <w:r w:rsidR="0019390B" w:rsidRPr="003F764F">
        <w:t xml:space="preserve"> </w:t>
      </w:r>
      <w:r w:rsidR="00C21023" w:rsidRPr="003F764F">
        <w:t>&lt;</w:t>
      </w:r>
      <w:r w:rsidR="0019390B" w:rsidRPr="003F764F">
        <w:t xml:space="preserve"> 0,95)</w:t>
      </w:r>
      <w:r w:rsidR="00C21023" w:rsidRPr="003F764F">
        <w:t xml:space="preserve"> são </w:t>
      </w:r>
      <w:r w:rsidR="0019390B" w:rsidRPr="003F764F">
        <w:t>causados por pequenos desvios de proporcionalidade entre as intensidades das linhas de emissão da amostra e padrão</w:t>
      </w:r>
      <w:r w:rsidR="00C21023" w:rsidRPr="003F764F">
        <w:t xml:space="preserve">, que por sua vez podem estar relacionadas com </w:t>
      </w:r>
      <w:r w:rsidR="00C21023" w:rsidRPr="003F764F">
        <w:rPr>
          <w:rFonts w:cs="Times New Roman"/>
          <w:szCs w:val="24"/>
          <w:lang w:eastAsia="pt-BR"/>
        </w:rPr>
        <w:t>possíveis interferências espectrais. L</w:t>
      </w:r>
      <w:r w:rsidR="00E6392C" w:rsidRPr="003F764F">
        <w:rPr>
          <w:rFonts w:cs="Times New Roman"/>
          <w:szCs w:val="24"/>
        </w:rPr>
        <w:t xml:space="preserve">evando em consideração o espectrômetro </w:t>
      </w:r>
      <w:r w:rsidR="00C21023" w:rsidRPr="003F764F">
        <w:rPr>
          <w:rFonts w:cs="Times New Roman"/>
          <w:szCs w:val="24"/>
        </w:rPr>
        <w:t>utilizado</w:t>
      </w:r>
      <w:r w:rsidR="00E6392C" w:rsidRPr="003F764F">
        <w:rPr>
          <w:rFonts w:cs="Times New Roman"/>
          <w:szCs w:val="24"/>
        </w:rPr>
        <w:t xml:space="preserve">, </w:t>
      </w:r>
      <w:r w:rsidR="00222740" w:rsidRPr="003F764F">
        <w:rPr>
          <w:rFonts w:cs="Times New Roman"/>
          <w:szCs w:val="24"/>
        </w:rPr>
        <w:t xml:space="preserve">a linha </w:t>
      </w:r>
      <w:r w:rsidR="008C2405" w:rsidRPr="003F764F">
        <w:rPr>
          <w:rFonts w:cs="Times New Roman"/>
          <w:szCs w:val="24"/>
        </w:rPr>
        <w:t>P (I) 213,6 nm</w:t>
      </w:r>
      <w:r w:rsidR="00E6392C" w:rsidRPr="003F764F">
        <w:rPr>
          <w:rFonts w:cs="Times New Roman"/>
          <w:szCs w:val="24"/>
        </w:rPr>
        <w:t xml:space="preserve"> pode ser interferida pelas linhas de Cu</w:t>
      </w:r>
      <w:r w:rsidR="00736E40">
        <w:rPr>
          <w:rFonts w:cs="Times New Roman"/>
          <w:szCs w:val="24"/>
        </w:rPr>
        <w:t xml:space="preserve"> (I) 213,5 nm e Zn (I) 213,9 nm</w:t>
      </w:r>
      <w:r w:rsidR="00E6392C" w:rsidRPr="003F764F">
        <w:rPr>
          <w:rFonts w:cs="Times New Roman"/>
          <w:szCs w:val="24"/>
        </w:rPr>
        <w:fldChar w:fldCharType="begin" w:fldLock="1"/>
      </w:r>
      <w:r w:rsidR="00D24FD9">
        <w:rPr>
          <w:rFonts w:cs="Times New Roman"/>
          <w:szCs w:val="24"/>
        </w:rPr>
        <w:instrText>ADDIN CSL_CITATION {"citationItems":[{"id":"ITEM-1","itemData":{"URL":"https://physics.nist.gov/PhysRefData/ASD/lines_form.html","accessed":{"date-parts":[["2019","7","19"]]},"id":"ITEM-1","issued":{"date-parts":[["2019"]]},"title":"NIST Atomic Spectra Database","type":"webpage"},"uris":["http://www.mendeley.com/documents/?uuid=7e8bafb9-c038-3d77-afe9-d49e0cccce66"]}],"mendeley":{"formattedCitation":"(135)","plainTextFormattedCitation":"(135)","previouslyFormattedCitation":"(135)"},"properties":{"noteIndex":0},"schema":"https://github.com/citation-style-language/schema/raw/master/csl-citation.json"}</w:instrText>
      </w:r>
      <w:r w:rsidR="00E6392C" w:rsidRPr="003F764F">
        <w:rPr>
          <w:rFonts w:cs="Times New Roman"/>
          <w:szCs w:val="24"/>
        </w:rPr>
        <w:fldChar w:fldCharType="end"/>
      </w:r>
      <w:r w:rsidR="005A4E67" w:rsidRPr="003F764F">
        <w:rPr>
          <w:rFonts w:cs="Times New Roman"/>
          <w:szCs w:val="24"/>
        </w:rPr>
        <w:t>, sendo estes elementos presentes em algumas formulações de fertilizantes comerciais.</w:t>
      </w:r>
      <w:r w:rsidR="00366E78" w:rsidRPr="003F764F">
        <w:rPr>
          <w:rFonts w:cs="Times New Roman"/>
          <w:szCs w:val="24"/>
        </w:rPr>
        <w:t xml:space="preserve"> </w:t>
      </w:r>
      <w:r w:rsidR="00D32BFE" w:rsidRPr="003F764F">
        <w:t>Portanto, esse deve ter sido o motivo pelo qual os valores de concentração de P</w:t>
      </w:r>
      <w:r w:rsidR="00D32BFE" w:rsidRPr="003F764F">
        <w:rPr>
          <w:vertAlign w:val="subscript"/>
        </w:rPr>
        <w:t>2</w:t>
      </w:r>
      <w:r w:rsidR="00D32BFE" w:rsidRPr="003F764F">
        <w:t>O</w:t>
      </w:r>
      <w:r w:rsidR="00D32BFE" w:rsidRPr="003F764F">
        <w:rPr>
          <w:vertAlign w:val="subscript"/>
        </w:rPr>
        <w:t>5</w:t>
      </w:r>
      <w:r w:rsidR="00D32BFE" w:rsidRPr="003F764F">
        <w:t xml:space="preserve"> determinados pela calibração de </w:t>
      </w:r>
      <w:r w:rsidR="00B34D19">
        <w:t>MLC</w:t>
      </w:r>
      <w:r w:rsidR="00D32BFE" w:rsidRPr="003F764F">
        <w:t xml:space="preserve"> </w:t>
      </w:r>
      <w:r w:rsidR="00B74BDF" w:rsidRPr="003F764F">
        <w:t xml:space="preserve">apresentaram diferenças estatísticas </w:t>
      </w:r>
      <w:r w:rsidR="008F0D43" w:rsidRPr="003F764F">
        <w:t>c</w:t>
      </w:r>
      <w:r w:rsidR="00D32BFE" w:rsidRPr="003F764F">
        <w:t xml:space="preserve">om os </w:t>
      </w:r>
      <w:r w:rsidR="00B633FF">
        <w:t xml:space="preserve">valores </w:t>
      </w:r>
      <w:r w:rsidR="00D32BFE" w:rsidRPr="003F764F">
        <w:t>determinados pelo HR-CS FAAS.</w:t>
      </w:r>
      <w:r w:rsidR="00C21023" w:rsidRPr="003F764F">
        <w:t xml:space="preserve"> </w:t>
      </w:r>
    </w:p>
    <w:p w14:paraId="70384ED2" w14:textId="4882CAAF" w:rsidR="007B0D45" w:rsidRPr="003F764F" w:rsidRDefault="00C01769" w:rsidP="00D84132">
      <w:pPr>
        <w:ind w:firstLine="851"/>
      </w:pPr>
      <w:r w:rsidRPr="003F764F">
        <w:rPr>
          <w:rFonts w:cs="Times New Roman"/>
          <w:szCs w:val="24"/>
          <w:lang w:eastAsia="pt-BR"/>
        </w:rPr>
        <w:t xml:space="preserve">Com relação </w:t>
      </w:r>
      <w:r w:rsidR="007E34DF" w:rsidRPr="003F764F">
        <w:rPr>
          <w:rFonts w:cs="Times New Roman"/>
          <w:szCs w:val="24"/>
          <w:lang w:eastAsia="pt-BR"/>
        </w:rPr>
        <w:t>às</w:t>
      </w:r>
      <w:r w:rsidRPr="003F764F">
        <w:rPr>
          <w:rFonts w:cs="Times New Roman"/>
          <w:szCs w:val="24"/>
          <w:lang w:eastAsia="pt-BR"/>
        </w:rPr>
        <w:t xml:space="preserve"> </w:t>
      </w:r>
      <w:r w:rsidR="00D8472C" w:rsidRPr="003F764F">
        <w:rPr>
          <w:rFonts w:cs="Times New Roman"/>
          <w:szCs w:val="24"/>
          <w:lang w:eastAsia="pt-BR"/>
        </w:rPr>
        <w:t xml:space="preserve">determinações de Al, </w:t>
      </w:r>
      <w:r w:rsidRPr="003F764F">
        <w:rPr>
          <w:rFonts w:cs="Times New Roman"/>
          <w:szCs w:val="24"/>
          <w:lang w:eastAsia="pt-BR"/>
        </w:rPr>
        <w:t xml:space="preserve">todos </w:t>
      </w:r>
      <w:r w:rsidR="00C42EAC" w:rsidRPr="003F764F">
        <w:rPr>
          <w:rFonts w:cs="Times New Roman"/>
          <w:szCs w:val="24"/>
          <w:lang w:eastAsia="pt-BR"/>
        </w:rPr>
        <w:t>o</w:t>
      </w:r>
      <w:r w:rsidR="00D8472C" w:rsidRPr="003F764F">
        <w:rPr>
          <w:rFonts w:cs="Times New Roman"/>
          <w:szCs w:val="24"/>
          <w:lang w:eastAsia="pt-BR"/>
        </w:rPr>
        <w:t xml:space="preserve">s métodos de calibração com padrão </w:t>
      </w:r>
      <w:r w:rsidR="007E34DF" w:rsidRPr="003F764F">
        <w:rPr>
          <w:rFonts w:cs="Times New Roman"/>
          <w:szCs w:val="24"/>
          <w:lang w:eastAsia="pt-BR"/>
        </w:rPr>
        <w:t xml:space="preserve">único </w:t>
      </w:r>
      <w:r w:rsidR="00D8472C" w:rsidRPr="003F764F">
        <w:rPr>
          <w:rFonts w:cs="Times New Roman"/>
          <w:szCs w:val="24"/>
          <w:lang w:eastAsia="pt-BR"/>
        </w:rPr>
        <w:t xml:space="preserve">foram </w:t>
      </w:r>
      <w:r w:rsidR="00BE4981" w:rsidRPr="003F764F">
        <w:rPr>
          <w:rFonts w:cs="Times New Roman"/>
          <w:szCs w:val="24"/>
          <w:lang w:eastAsia="pt-BR"/>
        </w:rPr>
        <w:t>concordante</w:t>
      </w:r>
      <w:r w:rsidRPr="003F764F">
        <w:rPr>
          <w:rFonts w:cs="Times New Roman"/>
          <w:szCs w:val="24"/>
          <w:lang w:eastAsia="pt-BR"/>
        </w:rPr>
        <w:t xml:space="preserve">s com </w:t>
      </w:r>
      <w:r w:rsidR="00BE4981" w:rsidRPr="003F764F">
        <w:rPr>
          <w:rFonts w:cs="Times New Roman"/>
          <w:szCs w:val="24"/>
          <w:lang w:eastAsia="pt-BR"/>
        </w:rPr>
        <w:t>os valores certificados</w:t>
      </w:r>
      <w:r w:rsidR="00D8472C" w:rsidRPr="003F764F">
        <w:rPr>
          <w:rFonts w:cs="Times New Roman"/>
          <w:szCs w:val="24"/>
          <w:lang w:eastAsia="pt-BR"/>
        </w:rPr>
        <w:t xml:space="preserve"> ao nível de 95 % de confiança.</w:t>
      </w:r>
      <w:r w:rsidR="00C21236">
        <w:rPr>
          <w:rFonts w:cs="Times New Roman"/>
          <w:szCs w:val="24"/>
          <w:lang w:eastAsia="pt-BR"/>
        </w:rPr>
        <w:t xml:space="preserve"> Os </w:t>
      </w:r>
      <w:r w:rsidRPr="003F764F">
        <w:t>desvios padrões relativos</w:t>
      </w:r>
      <w:r w:rsidR="00B2412E" w:rsidRPr="003F764F">
        <w:t xml:space="preserve"> </w:t>
      </w:r>
      <w:r w:rsidR="00C21236">
        <w:t>d</w:t>
      </w:r>
      <w:r w:rsidR="000E3AD8" w:rsidRPr="003F764F">
        <w:t>as determinações de Al e P</w:t>
      </w:r>
      <w:r w:rsidR="000E3AD8" w:rsidRPr="003F764F">
        <w:rPr>
          <w:vertAlign w:val="subscript"/>
        </w:rPr>
        <w:t>2</w:t>
      </w:r>
      <w:r w:rsidR="000E3AD8" w:rsidRPr="003F764F">
        <w:t>O</w:t>
      </w:r>
      <w:r w:rsidR="000E3AD8" w:rsidRPr="003F764F">
        <w:rPr>
          <w:vertAlign w:val="subscript"/>
        </w:rPr>
        <w:t>5</w:t>
      </w:r>
      <w:r w:rsidR="00C21236">
        <w:t xml:space="preserve"> pelos </w:t>
      </w:r>
      <w:r w:rsidR="00195EEE" w:rsidRPr="003F764F">
        <w:t>métodos SD</w:t>
      </w:r>
      <w:r w:rsidR="00B34D19">
        <w:t>-</w:t>
      </w:r>
      <w:r w:rsidR="00195EEE" w:rsidRPr="003F764F">
        <w:t>SSC LIBS</w:t>
      </w:r>
      <w:r w:rsidR="00195EEE" w:rsidRPr="00B34D19">
        <w:t xml:space="preserve">, </w:t>
      </w:r>
      <w:r w:rsidR="00B34D19">
        <w:t>SRC</w:t>
      </w:r>
      <w:r w:rsidR="00195EEE" w:rsidRPr="00B34D19">
        <w:t xml:space="preserve"> e </w:t>
      </w:r>
      <w:r w:rsidR="00B34D19">
        <w:t>MLC</w:t>
      </w:r>
      <w:r w:rsidR="00195EEE" w:rsidRPr="00B34D19">
        <w:t xml:space="preserve"> </w:t>
      </w:r>
      <w:r w:rsidR="00C21236">
        <w:t xml:space="preserve">estão no intervalo </w:t>
      </w:r>
      <w:r w:rsidR="004D54E0" w:rsidRPr="003F764F">
        <w:t xml:space="preserve">de 1 </w:t>
      </w:r>
      <w:r w:rsidR="00087685">
        <w:t>-</w:t>
      </w:r>
      <w:r w:rsidR="00806E39" w:rsidRPr="003F764F">
        <w:t xml:space="preserve"> </w:t>
      </w:r>
      <w:r w:rsidR="004D54E0" w:rsidRPr="003F764F">
        <w:t xml:space="preserve">10 %, 4 </w:t>
      </w:r>
      <w:r w:rsidR="00087685">
        <w:t>-</w:t>
      </w:r>
      <w:r w:rsidR="004D54E0" w:rsidRPr="003F764F">
        <w:t xml:space="preserve"> 16 % e 1 </w:t>
      </w:r>
      <w:r w:rsidR="00087685">
        <w:t>-</w:t>
      </w:r>
      <w:r w:rsidR="004D54E0" w:rsidRPr="003F764F">
        <w:t xml:space="preserve"> 27 %</w:t>
      </w:r>
      <w:r w:rsidR="00806E39" w:rsidRPr="003F764F">
        <w:t xml:space="preserve">, </w:t>
      </w:r>
      <w:r w:rsidR="004D54E0" w:rsidRPr="003F764F">
        <w:t>respectivamente.</w:t>
      </w:r>
      <w:r w:rsidR="00FE2978" w:rsidRPr="003F764F">
        <w:t xml:space="preserve"> </w:t>
      </w:r>
      <w:r w:rsidR="007D216E">
        <w:t xml:space="preserve">O maior RSD </w:t>
      </w:r>
      <w:r w:rsidRPr="003F764F">
        <w:t>foi obtid</w:t>
      </w:r>
      <w:r w:rsidR="00CA3F78">
        <w:t>o</w:t>
      </w:r>
      <w:r w:rsidRPr="003F764F">
        <w:t xml:space="preserve"> </w:t>
      </w:r>
      <w:r w:rsidR="007B0D45" w:rsidRPr="003F764F">
        <w:t>na</w:t>
      </w:r>
      <w:r w:rsidR="007D216E">
        <w:t>s</w:t>
      </w:r>
      <w:r w:rsidR="007B0D45" w:rsidRPr="003F764F">
        <w:t xml:space="preserve"> </w:t>
      </w:r>
      <w:r w:rsidRPr="003F764F">
        <w:t>determinaç</w:t>
      </w:r>
      <w:r w:rsidR="007B0D45" w:rsidRPr="003F764F">
        <w:t>ões</w:t>
      </w:r>
      <w:r w:rsidRPr="003F764F">
        <w:t xml:space="preserve"> de Al</w:t>
      </w:r>
      <w:r w:rsidR="007D216E" w:rsidRPr="007D216E">
        <w:t xml:space="preserve"> </w:t>
      </w:r>
      <w:r w:rsidR="007D216E">
        <w:t xml:space="preserve">por </w:t>
      </w:r>
      <w:r w:rsidR="007D216E" w:rsidRPr="00B34D19">
        <w:t>MLC</w:t>
      </w:r>
      <w:r w:rsidRPr="003F764F">
        <w:t>.</w:t>
      </w:r>
      <w:r w:rsidR="007B0D45" w:rsidRPr="003F764F">
        <w:t xml:space="preserve"> Hao</w:t>
      </w:r>
      <w:r w:rsidR="00CB1A93">
        <w:rPr>
          <w:i/>
          <w:iCs/>
        </w:rPr>
        <w:t xml:space="preserve"> et al. </w:t>
      </w:r>
      <w:r w:rsidR="007B0D45" w:rsidRPr="003F764F">
        <w:t xml:space="preserve"> </w:t>
      </w:r>
      <w:r w:rsidR="00774FA1" w:rsidRPr="003F764F">
        <w:fldChar w:fldCharType="begin" w:fldLock="1"/>
      </w:r>
      <w:r w:rsidR="00774FA1">
        <w:instrText>ADDIN CSL_CITATION {"citationItems":[{"id":"ITEM-1","itemData":{"DOI":"10.1364/OE.26.022926","ISSN":"1094-4087","abstract":"The calibration-free laser-induced breakdown spectroscopy (CF-LIBS) and its variations are low cost, short time consumption, and high adaptability. However, seeking a more flexible and simple quantitative analysis method remains a challenge. A one-point and multi-line calibration (OP-MLC) was presented as a simple quantitative analysis method of LIBS. The results showed that OP-MLC-LIBS method can achieve quantitative analysis using only one standard sample, and the average relative errors (AREs) are 9, 22, 21 and 36% for Mn, Cr, Ni and Ti elements in six tested low-alloy steel samples, respectively. The method requires neither a large number of standard samples nor complicated calculations, which provides a flexible and low-cost quantitative analysis approach for development and application of LIBS.","author":[{"dropping-particle":"","family":"Hao","given":"Z Q","non-dropping-particle":"","parse-names":false,"suffix":""},{"dropping-particle":"","family":"Liu","given":"L","non-dropping-particle":"","parse-names":false,"suffix":""},{"dropping-particle":"","family":"Zhou","given":"R","non-dropping-particle":"","parse-names":false,"suffix":""},{"dropping-particle":"","family":"Ma","given":"Y W","non-dropping-particle":"","parse-names":false,"suffix":""},{"dropping-particle":"","family":"Li","given":"X Y","non-dropping-particle":"","parse-names":false,"suffix":""},{"dropping-particle":"","family":"Guo","given":"L B","non-dropping-particle":"","parse-names":false,"suffix":""},{"dropping-particle":"","family":"Lu","given":"Y F","non-dropping-particle":"","parse-names":false,"suffix":""},{"dropping-particle":"","family":"Zeng","given":"X. Y.","non-dropping-particle":"","parse-names":false,"suffix":""}],"container-title":"Optics Express","id":"ITEM-1","issue":"18","issued":{"date-parts":[["2018","9","3"]]},"page":"22926-22933","title":"One-point and multi-line calibration method in laser-induced breakdown spectroscopy","type":"article-journal","volume":"26"},"uris":["http://www.mendeley.com/documents/?uuid=a660b549-6d8a-380c-b520-955fbebc119e"]}],"mendeley":{"formattedCitation":"(72)","plainTextFormattedCitation":"(72)","previouslyFormattedCitation":"(72)"},"properties":{"noteIndex":0},"schema":"https://github.com/citation-style-language/schema/raw/master/csl-citation.json"}</w:instrText>
      </w:r>
      <w:r w:rsidR="00774FA1" w:rsidRPr="003F764F">
        <w:fldChar w:fldCharType="separate"/>
      </w:r>
      <w:r w:rsidR="00774FA1" w:rsidRPr="0056694A">
        <w:rPr>
          <w:noProof/>
        </w:rPr>
        <w:t>(</w:t>
      </w:r>
      <w:r w:rsidR="001429A2">
        <w:rPr>
          <w:noProof/>
        </w:rPr>
        <w:t>1</w:t>
      </w:r>
      <w:r w:rsidR="00CB1A93">
        <w:rPr>
          <w:noProof/>
        </w:rPr>
        <w:t>1</w:t>
      </w:r>
      <w:r w:rsidR="00774FA1" w:rsidRPr="0056694A">
        <w:rPr>
          <w:noProof/>
        </w:rPr>
        <w:t>)</w:t>
      </w:r>
      <w:r w:rsidR="00774FA1" w:rsidRPr="003F764F">
        <w:fldChar w:fldCharType="end"/>
      </w:r>
      <w:r w:rsidR="00774FA1">
        <w:t xml:space="preserve"> </w:t>
      </w:r>
      <w:r w:rsidR="00C772A0" w:rsidRPr="003F764F">
        <w:t xml:space="preserve">também obtiveram </w:t>
      </w:r>
      <w:r w:rsidR="007D216E">
        <w:t xml:space="preserve">RSD &gt; 20 % </w:t>
      </w:r>
      <w:r w:rsidR="00C772A0" w:rsidRPr="003F764F">
        <w:t xml:space="preserve">para os elementos Cr, Ni e Ti determinados em ligas metálicas </w:t>
      </w:r>
      <w:r w:rsidR="007B0D45" w:rsidRPr="003F764F">
        <w:t xml:space="preserve">utilizando </w:t>
      </w:r>
      <w:r w:rsidR="007D216E">
        <w:t>esse mesmo método</w:t>
      </w:r>
      <w:r w:rsidR="00C772A0" w:rsidRPr="003F764F">
        <w:t>.</w:t>
      </w:r>
      <w:r w:rsidR="00677267" w:rsidRPr="003F764F">
        <w:t xml:space="preserve"> S</w:t>
      </w:r>
      <w:r w:rsidR="007B0D45" w:rsidRPr="003F764F">
        <w:t xml:space="preserve">egundo </w:t>
      </w:r>
      <w:r w:rsidR="007D216E">
        <w:t xml:space="preserve">os </w:t>
      </w:r>
      <w:r w:rsidR="007B0D45" w:rsidRPr="003F764F">
        <w:t xml:space="preserve">autores, </w:t>
      </w:r>
      <w:r w:rsidR="00A2415B" w:rsidRPr="003F764F">
        <w:t>a</w:t>
      </w:r>
      <w:r w:rsidR="00B633FF">
        <w:t>s</w:t>
      </w:r>
      <w:r w:rsidR="007B0D45" w:rsidRPr="003F764F">
        <w:t xml:space="preserve"> baixas intensidades das linhas de emissão destes elementos tornam suas respectivas linhas de emissão mais susceptíveis a sofrer interferências espectrais e de fundo contínuo.</w:t>
      </w:r>
      <w:r w:rsidR="00677267" w:rsidRPr="003F764F">
        <w:t xml:space="preserve"> Devido </w:t>
      </w:r>
      <w:r w:rsidR="007D216E">
        <w:t>a</w:t>
      </w:r>
      <w:r w:rsidR="00677267" w:rsidRPr="003F764F">
        <w:t xml:space="preserve"> baixa intensidade de emissão obtida para a linha Al (I) 308,2 nm</w:t>
      </w:r>
      <w:r w:rsidR="007D216E">
        <w:t xml:space="preserve">, </w:t>
      </w:r>
      <w:r w:rsidR="00677267" w:rsidRPr="003F764F">
        <w:t xml:space="preserve">o mesmo fato pode </w:t>
      </w:r>
      <w:r w:rsidR="00830955">
        <w:t xml:space="preserve">ter </w:t>
      </w:r>
      <w:r w:rsidR="00677267" w:rsidRPr="003F764F">
        <w:t>contrib</w:t>
      </w:r>
      <w:r w:rsidR="00830955">
        <w:t xml:space="preserve">uído </w:t>
      </w:r>
      <w:r w:rsidR="00677267" w:rsidRPr="003F764F">
        <w:t xml:space="preserve">para </w:t>
      </w:r>
      <w:r w:rsidR="000B2220">
        <w:t>obtenção d</w:t>
      </w:r>
      <w:r w:rsidR="007D216E">
        <w:t>e</w:t>
      </w:r>
      <w:r w:rsidR="00677267" w:rsidRPr="003F764F">
        <w:t xml:space="preserve"> </w:t>
      </w:r>
      <w:r w:rsidR="00F44E7B">
        <w:t xml:space="preserve">RSD </w:t>
      </w:r>
      <w:r w:rsidR="007D216E">
        <w:t xml:space="preserve">&gt; </w:t>
      </w:r>
      <w:r w:rsidR="005707C9" w:rsidRPr="003F764F">
        <w:t>20 %</w:t>
      </w:r>
      <w:r w:rsidR="00F44E7B">
        <w:t xml:space="preserve"> neste trabalho.</w:t>
      </w:r>
    </w:p>
    <w:p w14:paraId="5F8ACD74" w14:textId="5F1C44C4" w:rsidR="00D8472C" w:rsidRPr="003F764F" w:rsidRDefault="008A3019" w:rsidP="00D84132">
      <w:pPr>
        <w:ind w:firstLine="851"/>
      </w:pPr>
      <w:r>
        <w:t xml:space="preserve">Em relação </w:t>
      </w:r>
      <w:r w:rsidR="00C232C4" w:rsidRPr="003F764F">
        <w:t>a</w:t>
      </w:r>
      <w:r>
        <w:t>o</w:t>
      </w:r>
      <w:r w:rsidR="005831C0" w:rsidRPr="003F764F">
        <w:t xml:space="preserve"> </w:t>
      </w:r>
      <w:r w:rsidR="00636429">
        <w:t>SRC</w:t>
      </w:r>
      <w:r w:rsidR="00CC1A78" w:rsidRPr="003F764F">
        <w:t xml:space="preserve"> e </w:t>
      </w:r>
      <w:r w:rsidR="00A25C1C" w:rsidRPr="003F764F">
        <w:t xml:space="preserve">SD-SSC LIBS, ambos </w:t>
      </w:r>
      <w:r>
        <w:t xml:space="preserve">apresentaram RSD &lt; </w:t>
      </w:r>
      <w:r w:rsidR="00C232C4" w:rsidRPr="003F764F">
        <w:t xml:space="preserve">20%, </w:t>
      </w:r>
      <w:r>
        <w:t xml:space="preserve">considerados </w:t>
      </w:r>
      <w:r w:rsidR="00C232C4" w:rsidRPr="003F764F">
        <w:t>baixo</w:t>
      </w:r>
      <w:r w:rsidR="00601B2D" w:rsidRPr="003F764F">
        <w:t>s</w:t>
      </w:r>
      <w:r>
        <w:t xml:space="preserve"> se for </w:t>
      </w:r>
      <w:r w:rsidR="00601B2D" w:rsidRPr="003F764F">
        <w:t>leva</w:t>
      </w:r>
      <w:r>
        <w:t xml:space="preserve">do </w:t>
      </w:r>
      <w:r w:rsidR="00601B2D" w:rsidRPr="003F764F">
        <w:t xml:space="preserve">em consideração </w:t>
      </w:r>
      <w:r w:rsidR="00C232C4" w:rsidRPr="003F764F">
        <w:t>análise d</w:t>
      </w:r>
      <w:r>
        <w:t>ireta d</w:t>
      </w:r>
      <w:r w:rsidR="00C232C4" w:rsidRPr="003F764F">
        <w:t>e sólidos.</w:t>
      </w:r>
      <w:r w:rsidR="005A70D9" w:rsidRPr="003F764F">
        <w:t xml:space="preserve"> </w:t>
      </w:r>
      <w:r w:rsidR="00406DDE" w:rsidRPr="003F764F">
        <w:t xml:space="preserve">Vale aqui destacar que quando </w:t>
      </w:r>
      <w:r w:rsidR="000E513A">
        <w:t xml:space="preserve">se </w:t>
      </w:r>
      <w:r w:rsidR="00406DDE" w:rsidRPr="003F764F">
        <w:t>emprega</w:t>
      </w:r>
      <w:r w:rsidR="000E513A">
        <w:t xml:space="preserve"> </w:t>
      </w:r>
      <w:r w:rsidR="00636429">
        <w:t>SRC</w:t>
      </w:r>
      <w:r w:rsidR="00406DDE" w:rsidRPr="003F764F">
        <w:t xml:space="preserve">, o </w:t>
      </w:r>
      <w:r w:rsidR="00BC30DD" w:rsidRPr="003F764F">
        <w:t>acúmulo</w:t>
      </w:r>
      <w:r w:rsidR="00406DDE" w:rsidRPr="003F764F">
        <w:t xml:space="preserve"> de pulso produz uma maior </w:t>
      </w:r>
      <w:r w:rsidR="00281564" w:rsidRPr="003F764F">
        <w:t>a</w:t>
      </w:r>
      <w:r w:rsidR="00B97BA0" w:rsidRPr="003F764F">
        <w:t>mplitud</w:t>
      </w:r>
      <w:r w:rsidR="005F54AE" w:rsidRPr="003F764F">
        <w:t>e</w:t>
      </w:r>
      <w:r w:rsidR="00B97BA0" w:rsidRPr="003F764F">
        <w:t xml:space="preserve"> </w:t>
      </w:r>
      <w:r w:rsidR="00406DDE" w:rsidRPr="003F764F">
        <w:t>do pico do analito</w:t>
      </w:r>
      <w:r w:rsidR="005F54AE" w:rsidRPr="003F764F">
        <w:t xml:space="preserve">, </w:t>
      </w:r>
      <w:r w:rsidR="00406DDE" w:rsidRPr="003F764F">
        <w:t xml:space="preserve">que </w:t>
      </w:r>
      <w:r w:rsidR="00B866ED" w:rsidRPr="003F764F">
        <w:t>de certa forma</w:t>
      </w:r>
      <w:r w:rsidR="00406DDE" w:rsidRPr="003F764F">
        <w:t xml:space="preserve"> </w:t>
      </w:r>
      <w:r w:rsidR="00871746" w:rsidRPr="003F764F">
        <w:t xml:space="preserve">diminui </w:t>
      </w:r>
      <w:r w:rsidR="0083443F" w:rsidRPr="003F764F">
        <w:t xml:space="preserve">as imprecisões </w:t>
      </w:r>
      <w:r w:rsidR="00445A49" w:rsidRPr="003F764F">
        <w:t>provenientes do fundo espectral</w:t>
      </w:r>
      <w:r w:rsidR="00406DDE" w:rsidRPr="003F764F">
        <w:t>.</w:t>
      </w:r>
    </w:p>
    <w:p w14:paraId="7DBF69B5" w14:textId="073140DE" w:rsidR="0072013A" w:rsidRPr="003F764F" w:rsidRDefault="004E30FE" w:rsidP="00D84132">
      <w:pPr>
        <w:ind w:firstLine="851"/>
      </w:pPr>
      <w:r w:rsidRPr="003F764F">
        <w:t>Com relação ao método SD-SSD LIBS, o</w:t>
      </w:r>
      <w:r w:rsidR="00C12660" w:rsidRPr="003F764F">
        <w:t xml:space="preserve">s resultados apresentados na </w:t>
      </w:r>
      <w:r w:rsidR="00C12660" w:rsidRPr="003F764F">
        <w:fldChar w:fldCharType="begin"/>
      </w:r>
      <w:r w:rsidR="00C12660" w:rsidRPr="003F764F">
        <w:instrText xml:space="preserve"> REF _Ref33118235 \h  \* MERGEFORMAT </w:instrText>
      </w:r>
      <w:r w:rsidR="00C12660" w:rsidRPr="003F764F">
        <w:fldChar w:fldCharType="separate"/>
      </w:r>
      <w:r w:rsidR="00CF2A05" w:rsidRPr="00CF2A05">
        <w:t xml:space="preserve">Tabela </w:t>
      </w:r>
      <w:r w:rsidR="00C12660" w:rsidRPr="003F764F">
        <w:fldChar w:fldCharType="end"/>
      </w:r>
      <w:r w:rsidR="00C12660" w:rsidRPr="003F764F">
        <w:t xml:space="preserve"> foram obtidos aplicando as voltagens de 3,5 e 4,5 kV.</w:t>
      </w:r>
      <w:r w:rsidR="009B400D" w:rsidRPr="003F764F">
        <w:t xml:space="preserve"> </w:t>
      </w:r>
      <w:r w:rsidR="00933413" w:rsidRPr="003F764F">
        <w:t xml:space="preserve">A utilização de </w:t>
      </w:r>
      <w:r w:rsidR="00B214AF">
        <w:t>um</w:t>
      </w:r>
      <w:r w:rsidR="003E41BC">
        <w:t>a</w:t>
      </w:r>
      <w:r w:rsidR="00933413" w:rsidRPr="003F764F">
        <w:t xml:space="preserve"> ou </w:t>
      </w:r>
      <w:r w:rsidR="00DD12E2">
        <w:t>três</w:t>
      </w:r>
      <w:r w:rsidR="00933413" w:rsidRPr="003F764F">
        <w:t xml:space="preserve"> voltagens também </w:t>
      </w:r>
      <w:r w:rsidR="002B6B8B">
        <w:t>foi</w:t>
      </w:r>
      <w:r w:rsidR="00933413" w:rsidRPr="003F764F">
        <w:t xml:space="preserve"> avaliada.</w:t>
      </w:r>
      <w:r w:rsidR="003716F2" w:rsidRPr="003F764F">
        <w:t xml:space="preserve"> Por exemplo, </w:t>
      </w:r>
      <w:r w:rsidR="009810C8" w:rsidRPr="003F764F">
        <w:t xml:space="preserve">quando foi utilizado apenas </w:t>
      </w:r>
      <w:r w:rsidR="00517FA7" w:rsidRPr="003F764F">
        <w:t>a voltagem de</w:t>
      </w:r>
      <w:r w:rsidR="00B8712E" w:rsidRPr="003F764F">
        <w:t xml:space="preserve"> 4,5 kV</w:t>
      </w:r>
      <w:r w:rsidR="002C1C47">
        <w:t xml:space="preserve"> (uma voltagem)</w:t>
      </w:r>
      <w:r w:rsidR="00517FA7" w:rsidRPr="003F764F">
        <w:t xml:space="preserve"> </w:t>
      </w:r>
      <w:r w:rsidR="00517FA7" w:rsidRPr="003F764F">
        <w:lastRenderedPageBreak/>
        <w:t>para a</w:t>
      </w:r>
      <w:r w:rsidR="006B0669">
        <w:t>s</w:t>
      </w:r>
      <w:r w:rsidR="00517FA7" w:rsidRPr="003F764F">
        <w:t xml:space="preserve"> amostras e para o padrão</w:t>
      </w:r>
      <w:r w:rsidR="00AE1C47" w:rsidRPr="003F764F">
        <w:t>,</w:t>
      </w:r>
      <w:r w:rsidR="0088452F" w:rsidRPr="003F764F">
        <w:t xml:space="preserve"> </w:t>
      </w:r>
      <w:r w:rsidR="00283BA3" w:rsidRPr="003F764F">
        <w:t xml:space="preserve">um leve aumento </w:t>
      </w:r>
      <w:r w:rsidR="00B214AF">
        <w:t>d</w:t>
      </w:r>
      <w:r w:rsidR="004F7FD7" w:rsidRPr="003F764F">
        <w:t xml:space="preserve">o </w:t>
      </w:r>
      <w:r w:rsidR="00B214AF">
        <w:t>RSD</w:t>
      </w:r>
      <w:r w:rsidR="00896B5B">
        <w:t xml:space="preserve"> de</w:t>
      </w:r>
      <w:r w:rsidR="002C1C47" w:rsidRPr="002C1C47">
        <w:rPr>
          <w:i/>
          <w:iCs/>
        </w:rPr>
        <w:t xml:space="preserve"> </w:t>
      </w:r>
      <w:r w:rsidR="002C1C47" w:rsidRPr="003F764F">
        <w:t xml:space="preserve">2 </w:t>
      </w:r>
      <w:r w:rsidR="002C1C47">
        <w:t>a</w:t>
      </w:r>
      <w:r w:rsidR="002C1C47" w:rsidRPr="003F764F">
        <w:t xml:space="preserve"> 4 %</w:t>
      </w:r>
      <w:r w:rsidR="002C1C47" w:rsidRPr="002C1C47">
        <w:t xml:space="preserve"> </w:t>
      </w:r>
      <w:r w:rsidR="002C1C47" w:rsidRPr="003F764F">
        <w:t>foi observado</w:t>
      </w:r>
      <w:r w:rsidR="00AE1C47" w:rsidRPr="003F764F">
        <w:t xml:space="preserve">. </w:t>
      </w:r>
      <w:r w:rsidR="00DA56EB" w:rsidRPr="003F764F">
        <w:t xml:space="preserve">Com relação ao uso de </w:t>
      </w:r>
      <w:r w:rsidR="00896B5B">
        <w:t>três</w:t>
      </w:r>
      <w:r w:rsidR="00DA56EB" w:rsidRPr="003F764F">
        <w:t xml:space="preserve"> voltagens (3,5, 4,0 e 4,5 kV)</w:t>
      </w:r>
      <w:r w:rsidR="00A17EB9" w:rsidRPr="003F764F">
        <w:t>,</w:t>
      </w:r>
      <w:r w:rsidR="00DA56EB" w:rsidRPr="003F764F">
        <w:t xml:space="preserve"> </w:t>
      </w:r>
      <w:r w:rsidR="00350989" w:rsidRPr="003F764F">
        <w:t xml:space="preserve">não foram constatadas </w:t>
      </w:r>
      <w:r w:rsidR="00A17EB9" w:rsidRPr="003F764F">
        <w:t>melhoras significativas ao método proposto</w:t>
      </w:r>
      <w:r w:rsidR="00E52A1E">
        <w:t>, em relação</w:t>
      </w:r>
      <w:r w:rsidR="00E52A1E" w:rsidRPr="00E52A1E">
        <w:t xml:space="preserve"> a </w:t>
      </w:r>
      <w:r w:rsidR="002668A4" w:rsidRPr="003F764F">
        <w:t xml:space="preserve">exatidão e precisão </w:t>
      </w:r>
      <w:r w:rsidR="00647C64" w:rsidRPr="003F764F">
        <w:t>em</w:t>
      </w:r>
      <w:r w:rsidR="002668A4" w:rsidRPr="003F764F">
        <w:t xml:space="preserve"> relação ao uso de </w:t>
      </w:r>
      <w:r w:rsidR="000E52DC">
        <w:t>duas</w:t>
      </w:r>
      <w:r w:rsidR="002668A4" w:rsidRPr="003F764F">
        <w:t xml:space="preserve"> voltagens</w:t>
      </w:r>
      <w:r w:rsidR="00E52A1E">
        <w:t>,</w:t>
      </w:r>
      <w:r w:rsidR="00A17EB9" w:rsidRPr="003F764F">
        <w:t xml:space="preserve"> resultando apenas no aumento do tempo de análise e </w:t>
      </w:r>
      <w:r w:rsidR="00C55FEB" w:rsidRPr="003F764F">
        <w:t>d</w:t>
      </w:r>
      <w:r w:rsidR="002B708F" w:rsidRPr="003F764F">
        <w:t xml:space="preserve">e </w:t>
      </w:r>
      <w:r w:rsidR="00A17EB9" w:rsidRPr="003F764F">
        <w:t>tratamento dos dados.</w:t>
      </w:r>
      <w:r w:rsidR="00EB412B">
        <w:t xml:space="preserve"> </w:t>
      </w:r>
      <w:r w:rsidR="00EE06CD">
        <w:t>Portanto,</w:t>
      </w:r>
      <w:r w:rsidR="00EB412B">
        <w:t xml:space="preserve"> a</w:t>
      </w:r>
      <w:r w:rsidR="00EE06CD" w:rsidRPr="003F764F">
        <w:t xml:space="preserve"> melhor condição de análise </w:t>
      </w:r>
      <w:r w:rsidR="00EE06CD">
        <w:t>foi obtida com o</w:t>
      </w:r>
      <w:r w:rsidR="008D47F7" w:rsidRPr="003F764F">
        <w:t xml:space="preserve"> uso de </w:t>
      </w:r>
      <w:r w:rsidR="00EE06CD">
        <w:t>duas</w:t>
      </w:r>
      <w:r w:rsidR="008D47F7" w:rsidRPr="003F764F">
        <w:t xml:space="preserve"> voltagens, além disso, outros valores de voltagens também podem ser utilizados</w:t>
      </w:r>
      <w:r w:rsidR="000E513A">
        <w:t xml:space="preserve"> como </w:t>
      </w:r>
      <w:r w:rsidR="0072013A" w:rsidRPr="003F764F">
        <w:t xml:space="preserve">4,0 e 4,5 kV ou 3,5 e 4,0 </w:t>
      </w:r>
      <w:r w:rsidR="002C6294" w:rsidRPr="003F764F">
        <w:t>kV</w:t>
      </w:r>
      <w:r w:rsidR="0072013A" w:rsidRPr="003F764F">
        <w:t xml:space="preserve">, visto que estas estão </w:t>
      </w:r>
      <w:r w:rsidR="00736E40">
        <w:t xml:space="preserve">no intervalo linear </w:t>
      </w:r>
      <w:r w:rsidR="0072013A" w:rsidRPr="003F764F">
        <w:t>entre a intensidade e voltagem</w:t>
      </w:r>
      <w:r w:rsidR="000E513A">
        <w:t xml:space="preserve"> (</w:t>
      </w:r>
      <w:r w:rsidR="0072013A" w:rsidRPr="003F764F">
        <w:fldChar w:fldCharType="begin"/>
      </w:r>
      <w:r w:rsidR="0072013A" w:rsidRPr="003F764F">
        <w:instrText xml:space="preserve"> REF _Ref33271262 \h  \* MERGEFORMAT </w:instrText>
      </w:r>
      <w:r w:rsidR="0072013A" w:rsidRPr="003F764F">
        <w:fldChar w:fldCharType="separate"/>
      </w:r>
      <w:r w:rsidR="00CF2A05" w:rsidRPr="00CF2A05">
        <w:t>Figura 3</w:t>
      </w:r>
      <w:r w:rsidR="0072013A" w:rsidRPr="003F764F">
        <w:fldChar w:fldCharType="end"/>
      </w:r>
      <w:r w:rsidR="000E513A">
        <w:t>)</w:t>
      </w:r>
      <w:r w:rsidR="0072013A" w:rsidRPr="003F764F">
        <w:t>.</w:t>
      </w:r>
    </w:p>
    <w:p w14:paraId="20BCA009" w14:textId="5D5EC29F" w:rsidR="00140634" w:rsidRPr="003F764F" w:rsidRDefault="00BF0EEA" w:rsidP="00D84132">
      <w:pPr>
        <w:ind w:firstLine="851"/>
      </w:pPr>
      <w:r>
        <w:t xml:space="preserve">Em </w:t>
      </w:r>
      <w:r w:rsidR="009E1561" w:rsidRPr="003F764F">
        <w:t>relação ao</w:t>
      </w:r>
      <w:r>
        <w:t xml:space="preserve"> </w:t>
      </w:r>
      <w:r w:rsidR="00302CB8">
        <w:t>LOQ</w:t>
      </w:r>
      <w:r w:rsidR="005543E8" w:rsidRPr="003F764F">
        <w:t xml:space="preserve"> </w:t>
      </w:r>
      <w:r>
        <w:t>para P</w:t>
      </w:r>
      <w:r w:rsidR="00FF6976" w:rsidRPr="003F764F">
        <w:rPr>
          <w:rFonts w:cs="Times New Roman"/>
          <w:szCs w:val="24"/>
          <w:lang w:eastAsia="pt-BR"/>
        </w:rPr>
        <w:t xml:space="preserve"> e Al</w:t>
      </w:r>
      <w:r w:rsidR="00463601">
        <w:rPr>
          <w:rFonts w:cs="Times New Roman"/>
          <w:szCs w:val="24"/>
          <w:lang w:eastAsia="pt-BR"/>
        </w:rPr>
        <w:t xml:space="preserve">, </w:t>
      </w:r>
      <w:r w:rsidR="009E1561" w:rsidRPr="003F764F">
        <w:t>os métodos SD</w:t>
      </w:r>
      <w:r w:rsidR="00463601">
        <w:t>-</w:t>
      </w:r>
      <w:r w:rsidR="009E1561" w:rsidRPr="003F764F">
        <w:t xml:space="preserve">SSC LIBS e </w:t>
      </w:r>
      <w:r w:rsidR="00636429">
        <w:t>SRC</w:t>
      </w:r>
      <w:r w:rsidR="00636429" w:rsidRPr="003F764F">
        <w:t xml:space="preserve"> </w:t>
      </w:r>
      <w:r w:rsidR="009E1561" w:rsidRPr="003F764F">
        <w:t>apresentaram desempenho</w:t>
      </w:r>
      <w:r>
        <w:t>s</w:t>
      </w:r>
      <w:r w:rsidR="009E1561" w:rsidRPr="003F764F">
        <w:t xml:space="preserve"> semelhante</w:t>
      </w:r>
      <w:r>
        <w:t xml:space="preserve">s: </w:t>
      </w:r>
      <w:r w:rsidR="00336AB3" w:rsidRPr="003F764F">
        <w:rPr>
          <w:rFonts w:cs="Times New Roman"/>
          <w:szCs w:val="24"/>
          <w:lang w:eastAsia="pt-BR"/>
        </w:rPr>
        <w:t>2</w:t>
      </w:r>
      <w:r w:rsidR="00031E55" w:rsidRPr="003F764F">
        <w:rPr>
          <w:rFonts w:cs="Times New Roman"/>
          <w:szCs w:val="24"/>
          <w:lang w:eastAsia="pt-BR"/>
        </w:rPr>
        <w:t>,3</w:t>
      </w:r>
      <w:r w:rsidR="00336AB3" w:rsidRPr="003F764F">
        <w:rPr>
          <w:rFonts w:cs="Times New Roman"/>
          <w:szCs w:val="24"/>
          <w:lang w:eastAsia="pt-BR"/>
        </w:rPr>
        <w:t xml:space="preserve"> % </w:t>
      </w:r>
      <w:r w:rsidRPr="003F764F">
        <w:rPr>
          <w:rFonts w:cs="Times New Roman"/>
          <w:szCs w:val="24"/>
          <w:lang w:eastAsia="pt-BR"/>
        </w:rPr>
        <w:t>(</w:t>
      </w:r>
      <w:r w:rsidR="0029166D" w:rsidRPr="003F764F">
        <w:rPr>
          <w:rFonts w:cs="Times New Roman"/>
          <w:szCs w:val="24"/>
          <w:lang w:eastAsia="pt-BR"/>
        </w:rPr>
        <w:t>m</w:t>
      </w:r>
      <w:r w:rsidR="0029166D">
        <w:rPr>
          <w:rFonts w:cs="Times New Roman"/>
          <w:szCs w:val="24"/>
          <w:lang w:eastAsia="pt-BR"/>
        </w:rPr>
        <w:t xml:space="preserve"> </w:t>
      </w:r>
      <w:r w:rsidR="0029166D" w:rsidRPr="003F764F">
        <w:rPr>
          <w:rFonts w:cs="Times New Roman"/>
          <w:szCs w:val="24"/>
          <w:lang w:eastAsia="pt-BR"/>
        </w:rPr>
        <w:t>m</w:t>
      </w:r>
      <w:r w:rsidR="0029166D" w:rsidRPr="003D6E22">
        <w:rPr>
          <w:rFonts w:cs="Times New Roman"/>
          <w:szCs w:val="24"/>
          <w:vertAlign w:val="superscript"/>
          <w:lang w:eastAsia="pt-BR"/>
        </w:rPr>
        <w:t>-1</w:t>
      </w:r>
      <w:r w:rsidRPr="003F764F">
        <w:rPr>
          <w:rFonts w:cs="Times New Roman"/>
          <w:szCs w:val="24"/>
          <w:lang w:eastAsia="pt-BR"/>
        </w:rPr>
        <w:t xml:space="preserve">) </w:t>
      </w:r>
      <w:r w:rsidR="008A39BF" w:rsidRPr="003F764F">
        <w:rPr>
          <w:rFonts w:cs="Times New Roman"/>
          <w:szCs w:val="24"/>
          <w:lang w:eastAsia="pt-BR"/>
        </w:rPr>
        <w:t>P</w:t>
      </w:r>
      <w:r w:rsidR="008A39BF" w:rsidRPr="003F764F">
        <w:rPr>
          <w:rFonts w:cs="Times New Roman"/>
          <w:szCs w:val="24"/>
          <w:vertAlign w:val="subscript"/>
          <w:lang w:eastAsia="pt-BR"/>
        </w:rPr>
        <w:t>2</w:t>
      </w:r>
      <w:r w:rsidR="008A39BF" w:rsidRPr="003F764F">
        <w:rPr>
          <w:rFonts w:cs="Times New Roman"/>
          <w:szCs w:val="24"/>
          <w:lang w:eastAsia="pt-BR"/>
        </w:rPr>
        <w:t>O</w:t>
      </w:r>
      <w:r w:rsidR="008A39BF" w:rsidRPr="003F764F">
        <w:rPr>
          <w:rFonts w:cs="Times New Roman"/>
          <w:szCs w:val="24"/>
          <w:vertAlign w:val="subscript"/>
          <w:lang w:eastAsia="pt-BR"/>
        </w:rPr>
        <w:t>5</w:t>
      </w:r>
      <w:r w:rsidR="008A39BF" w:rsidRPr="003F764F">
        <w:rPr>
          <w:rFonts w:cs="Times New Roman"/>
          <w:szCs w:val="24"/>
          <w:lang w:eastAsia="pt-BR"/>
        </w:rPr>
        <w:t xml:space="preserve"> </w:t>
      </w:r>
      <w:r w:rsidR="00336AB3" w:rsidRPr="003F764F">
        <w:rPr>
          <w:rFonts w:cs="Times New Roman"/>
          <w:szCs w:val="24"/>
          <w:lang w:eastAsia="pt-BR"/>
        </w:rPr>
        <w:t xml:space="preserve">e 117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00336AB3" w:rsidRPr="003F764F">
        <w:rPr>
          <w:rFonts w:cs="Times New Roman"/>
          <w:szCs w:val="24"/>
          <w:lang w:eastAsia="pt-BR"/>
        </w:rPr>
        <w:t xml:space="preserve"> </w:t>
      </w:r>
      <w:r w:rsidR="008A39BF">
        <w:rPr>
          <w:rFonts w:cs="Times New Roman"/>
          <w:szCs w:val="24"/>
          <w:lang w:eastAsia="pt-BR"/>
        </w:rPr>
        <w:t>Al</w:t>
      </w:r>
      <w:r w:rsidR="00463601">
        <w:rPr>
          <w:rFonts w:cs="Times New Roman"/>
          <w:szCs w:val="24"/>
          <w:lang w:eastAsia="pt-BR"/>
        </w:rPr>
        <w:t xml:space="preserve"> </w:t>
      </w:r>
      <w:r>
        <w:rPr>
          <w:rFonts w:cs="Times New Roman"/>
          <w:szCs w:val="24"/>
          <w:lang w:eastAsia="pt-BR"/>
        </w:rPr>
        <w:t>(</w:t>
      </w:r>
      <w:r w:rsidR="00463601">
        <w:rPr>
          <w:rFonts w:cs="Times New Roman"/>
          <w:szCs w:val="24"/>
          <w:lang w:eastAsia="pt-BR"/>
        </w:rPr>
        <w:t>SD-SSC LIBS</w:t>
      </w:r>
      <w:r>
        <w:rPr>
          <w:rFonts w:cs="Times New Roman"/>
          <w:szCs w:val="24"/>
          <w:lang w:eastAsia="pt-BR"/>
        </w:rPr>
        <w:t>)</w:t>
      </w:r>
      <w:r w:rsidR="00463601">
        <w:rPr>
          <w:rFonts w:cs="Times New Roman"/>
          <w:szCs w:val="24"/>
          <w:lang w:eastAsia="pt-BR"/>
        </w:rPr>
        <w:t xml:space="preserve"> </w:t>
      </w:r>
      <w:r w:rsidR="00336AB3" w:rsidRPr="003F764F">
        <w:rPr>
          <w:rFonts w:cs="Times New Roman"/>
          <w:szCs w:val="24"/>
          <w:lang w:eastAsia="pt-BR"/>
        </w:rPr>
        <w:t xml:space="preserve">e </w:t>
      </w:r>
      <w:r w:rsidR="0007104F" w:rsidRPr="003F764F">
        <w:rPr>
          <w:rStyle w:val="sac"/>
          <w:lang w:val="pt-BR"/>
        </w:rPr>
        <w:t xml:space="preserve">2,3 % </w:t>
      </w:r>
      <w:r w:rsidR="00E97574">
        <w:rPr>
          <w:rStyle w:val="sac"/>
          <w:lang w:val="pt-BR"/>
        </w:rPr>
        <w:br/>
      </w:r>
      <w:r w:rsidRPr="003F764F">
        <w:t>(</w:t>
      </w:r>
      <w:r w:rsidR="0029166D" w:rsidRPr="003F764F">
        <w:rPr>
          <w:rFonts w:cs="Times New Roman"/>
          <w:szCs w:val="24"/>
          <w:lang w:eastAsia="pt-BR"/>
        </w:rPr>
        <w:t>m</w:t>
      </w:r>
      <w:r w:rsidR="0029166D">
        <w:rPr>
          <w:rFonts w:cs="Times New Roman"/>
          <w:szCs w:val="24"/>
          <w:lang w:eastAsia="pt-BR"/>
        </w:rPr>
        <w:t xml:space="preserve"> </w:t>
      </w:r>
      <w:r w:rsidR="0029166D" w:rsidRPr="003F764F">
        <w:rPr>
          <w:rFonts w:cs="Times New Roman"/>
          <w:szCs w:val="24"/>
          <w:lang w:eastAsia="pt-BR"/>
        </w:rPr>
        <w:t>m</w:t>
      </w:r>
      <w:r w:rsidR="0029166D" w:rsidRPr="003D6E22">
        <w:rPr>
          <w:rFonts w:cs="Times New Roman"/>
          <w:szCs w:val="24"/>
          <w:vertAlign w:val="superscript"/>
          <w:lang w:eastAsia="pt-BR"/>
        </w:rPr>
        <w:t>-1</w:t>
      </w:r>
      <w:r w:rsidRPr="003F764F">
        <w:t xml:space="preserve">) </w:t>
      </w:r>
      <w:r w:rsidRPr="003F764F">
        <w:rPr>
          <w:rFonts w:cs="Times New Roman"/>
          <w:szCs w:val="24"/>
          <w:lang w:eastAsia="pt-BR"/>
        </w:rPr>
        <w:t>P</w:t>
      </w:r>
      <w:r w:rsidRPr="003F764F">
        <w:rPr>
          <w:rFonts w:cs="Times New Roman"/>
          <w:szCs w:val="24"/>
          <w:vertAlign w:val="subscript"/>
          <w:lang w:eastAsia="pt-BR"/>
        </w:rPr>
        <w:t>2</w:t>
      </w:r>
      <w:r w:rsidRPr="003F764F">
        <w:rPr>
          <w:rFonts w:cs="Times New Roman"/>
          <w:szCs w:val="24"/>
          <w:lang w:eastAsia="pt-BR"/>
        </w:rPr>
        <w:t>O</w:t>
      </w:r>
      <w:r w:rsidRPr="003F764F">
        <w:rPr>
          <w:rFonts w:cs="Times New Roman"/>
          <w:szCs w:val="24"/>
          <w:vertAlign w:val="subscript"/>
          <w:lang w:eastAsia="pt-BR"/>
        </w:rPr>
        <w:t>5</w:t>
      </w:r>
      <w:r w:rsidRPr="003F764F">
        <w:rPr>
          <w:rFonts w:cs="Times New Roman"/>
          <w:szCs w:val="24"/>
          <w:lang w:eastAsia="pt-BR"/>
        </w:rPr>
        <w:t xml:space="preserve"> </w:t>
      </w:r>
      <w:r w:rsidR="0007104F" w:rsidRPr="003F764F">
        <w:t xml:space="preserve">e </w:t>
      </w:r>
      <w:r w:rsidR="0007104F" w:rsidRPr="003F764F">
        <w:rPr>
          <w:rStyle w:val="sac"/>
          <w:lang w:val="pt-BR"/>
        </w:rPr>
        <w:t xml:space="preserve">126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008A39BF">
        <w:t xml:space="preserve"> Al</w:t>
      </w:r>
      <w:r w:rsidR="00876C28">
        <w:t xml:space="preserve"> </w:t>
      </w:r>
      <w:r>
        <w:t>(</w:t>
      </w:r>
      <w:r w:rsidR="00876C28">
        <w:t>SRC</w:t>
      </w:r>
      <w:r>
        <w:t>)</w:t>
      </w:r>
      <w:r w:rsidR="008B402A">
        <w:t>, respectivamente</w:t>
      </w:r>
      <w:r w:rsidR="00140634" w:rsidRPr="003F764F">
        <w:t xml:space="preserve">. </w:t>
      </w:r>
      <w:r>
        <w:t xml:space="preserve">Para </w:t>
      </w:r>
      <w:r w:rsidR="00876C28">
        <w:rPr>
          <w:rStyle w:val="sac"/>
          <w:iCs/>
          <w:lang w:val="pt-BR"/>
        </w:rPr>
        <w:t>MLC</w:t>
      </w:r>
      <w:r>
        <w:rPr>
          <w:rStyle w:val="sac"/>
          <w:iCs/>
          <w:lang w:val="pt-BR"/>
        </w:rPr>
        <w:t xml:space="preserve">, os </w:t>
      </w:r>
      <w:r w:rsidR="00CB14DB" w:rsidRPr="003F764F">
        <w:rPr>
          <w:rStyle w:val="sac"/>
          <w:lang w:val="pt-BR"/>
        </w:rPr>
        <w:t>LOQ</w:t>
      </w:r>
      <w:r>
        <w:rPr>
          <w:rStyle w:val="sac"/>
          <w:lang w:val="pt-BR"/>
        </w:rPr>
        <w:t xml:space="preserve"> foram </w:t>
      </w:r>
      <w:r w:rsidR="007B633F" w:rsidRPr="003F764F">
        <w:rPr>
          <w:rStyle w:val="sac"/>
          <w:lang w:val="pt-BR"/>
        </w:rPr>
        <w:t xml:space="preserve">2,7 % </w:t>
      </w:r>
      <w:r w:rsidR="00E97574">
        <w:rPr>
          <w:rStyle w:val="sac"/>
          <w:lang w:val="pt-BR"/>
        </w:rPr>
        <w:br/>
      </w:r>
      <w:r w:rsidRPr="003F764F">
        <w:t>(</w:t>
      </w:r>
      <w:r w:rsidR="0029166D" w:rsidRPr="003F764F">
        <w:rPr>
          <w:rFonts w:cs="Times New Roman"/>
          <w:szCs w:val="24"/>
          <w:lang w:eastAsia="pt-BR"/>
        </w:rPr>
        <w:t>m</w:t>
      </w:r>
      <w:r w:rsidR="0029166D">
        <w:rPr>
          <w:rFonts w:cs="Times New Roman"/>
          <w:szCs w:val="24"/>
          <w:lang w:eastAsia="pt-BR"/>
        </w:rPr>
        <w:t xml:space="preserve"> </w:t>
      </w:r>
      <w:r w:rsidR="0029166D" w:rsidRPr="003F764F">
        <w:rPr>
          <w:rFonts w:cs="Times New Roman"/>
          <w:szCs w:val="24"/>
          <w:lang w:eastAsia="pt-BR"/>
        </w:rPr>
        <w:t>m</w:t>
      </w:r>
      <w:r w:rsidR="0029166D" w:rsidRPr="003D6E22">
        <w:rPr>
          <w:rFonts w:cs="Times New Roman"/>
          <w:szCs w:val="24"/>
          <w:vertAlign w:val="superscript"/>
          <w:lang w:eastAsia="pt-BR"/>
        </w:rPr>
        <w:t>-1</w:t>
      </w:r>
      <w:r w:rsidRPr="003F764F">
        <w:t xml:space="preserve">) </w:t>
      </w:r>
      <w:r w:rsidR="00876C28" w:rsidRPr="003F764F">
        <w:rPr>
          <w:rFonts w:cs="Times New Roman"/>
          <w:szCs w:val="24"/>
          <w:lang w:eastAsia="pt-BR"/>
        </w:rPr>
        <w:t>P</w:t>
      </w:r>
      <w:r w:rsidR="00876C28" w:rsidRPr="003F764F">
        <w:rPr>
          <w:rFonts w:cs="Times New Roman"/>
          <w:szCs w:val="24"/>
          <w:vertAlign w:val="subscript"/>
          <w:lang w:eastAsia="pt-BR"/>
        </w:rPr>
        <w:t>2</w:t>
      </w:r>
      <w:r w:rsidR="00876C28" w:rsidRPr="003F764F">
        <w:rPr>
          <w:rFonts w:cs="Times New Roman"/>
          <w:szCs w:val="24"/>
          <w:lang w:eastAsia="pt-BR"/>
        </w:rPr>
        <w:t>O</w:t>
      </w:r>
      <w:r w:rsidR="00876C28" w:rsidRPr="003F764F">
        <w:rPr>
          <w:rFonts w:cs="Times New Roman"/>
          <w:szCs w:val="24"/>
          <w:vertAlign w:val="subscript"/>
          <w:lang w:eastAsia="pt-BR"/>
        </w:rPr>
        <w:t>5</w:t>
      </w:r>
      <w:r w:rsidR="00876C28" w:rsidRPr="003F764F">
        <w:rPr>
          <w:rFonts w:cs="Times New Roman"/>
          <w:szCs w:val="24"/>
          <w:lang w:eastAsia="pt-BR"/>
        </w:rPr>
        <w:t xml:space="preserve"> </w:t>
      </w:r>
      <w:r w:rsidR="007B633F" w:rsidRPr="003F764F">
        <w:t xml:space="preserve">e 269 </w:t>
      </w:r>
      <w:r w:rsidR="0033792D" w:rsidRPr="003F764F">
        <w:rPr>
          <w:rFonts w:cs="Times New Roman"/>
          <w:szCs w:val="24"/>
          <w:lang w:eastAsia="pt-BR"/>
        </w:rPr>
        <w:t>mg</w:t>
      </w:r>
      <w:r w:rsidR="0033792D">
        <w:rPr>
          <w:rFonts w:cs="Times New Roman"/>
          <w:szCs w:val="24"/>
          <w:lang w:eastAsia="pt-BR"/>
        </w:rPr>
        <w:t xml:space="preserve"> </w:t>
      </w:r>
      <w:r w:rsidR="0033792D" w:rsidRPr="003F764F">
        <w:rPr>
          <w:rFonts w:cs="Times New Roman"/>
          <w:szCs w:val="24"/>
          <w:lang w:eastAsia="pt-BR"/>
        </w:rPr>
        <w:t>kg</w:t>
      </w:r>
      <w:r w:rsidR="0033792D" w:rsidRPr="0033792D">
        <w:rPr>
          <w:rFonts w:cs="Times New Roman"/>
          <w:szCs w:val="24"/>
          <w:vertAlign w:val="superscript"/>
          <w:lang w:eastAsia="pt-BR"/>
        </w:rPr>
        <w:t>-1</w:t>
      </w:r>
      <w:r w:rsidR="007B633F" w:rsidRPr="003F764F">
        <w:t xml:space="preserve"> </w:t>
      </w:r>
      <w:r w:rsidR="00876C28">
        <w:t>Al</w:t>
      </w:r>
      <w:r w:rsidR="00924103" w:rsidRPr="003F764F">
        <w:rPr>
          <w:rStyle w:val="sac"/>
          <w:lang w:val="pt-BR"/>
        </w:rPr>
        <w:t>.</w:t>
      </w:r>
    </w:p>
    <w:p w14:paraId="5FAEDF87" w14:textId="10FD1EE9" w:rsidR="007F4375" w:rsidRPr="00A0384B" w:rsidRDefault="00B9432D" w:rsidP="00D84132">
      <w:pPr>
        <w:ind w:firstLine="851"/>
        <w:rPr>
          <w:rFonts w:cs="Times New Roman"/>
          <w:szCs w:val="24"/>
          <w:lang w:eastAsia="pt-BR"/>
        </w:rPr>
      </w:pPr>
      <w:r w:rsidRPr="00B9432D">
        <w:rPr>
          <w:rFonts w:cs="Times New Roman"/>
          <w:szCs w:val="24"/>
          <w:lang w:eastAsia="pt-BR"/>
        </w:rPr>
        <w:t xml:space="preserve">O SRC e o MLC são métodos de calibração simples e interessantes. O SRC pode ser realizado com uma linha de emissão, enquanto o MLC é limitado a elementos que apresentam várias linhas. </w:t>
      </w:r>
      <w:r w:rsidR="007F4375" w:rsidRPr="00B9432D">
        <w:rPr>
          <w:rFonts w:cs="Times New Roman"/>
          <w:szCs w:val="24"/>
          <w:lang w:eastAsia="pt-BR"/>
        </w:rPr>
        <w:t xml:space="preserve">O SD-SSC LIBS proposto forneceu melhor precisão, </w:t>
      </w:r>
      <w:r w:rsidR="007F4375">
        <w:rPr>
          <w:rFonts w:cs="Times New Roman"/>
          <w:szCs w:val="24"/>
          <w:lang w:eastAsia="pt-BR"/>
        </w:rPr>
        <w:t>exatidão</w:t>
      </w:r>
      <w:r w:rsidR="007F4375" w:rsidRPr="00B9432D">
        <w:rPr>
          <w:rFonts w:cs="Times New Roman"/>
          <w:szCs w:val="24"/>
          <w:lang w:eastAsia="pt-BR"/>
        </w:rPr>
        <w:t xml:space="preserve"> e LOQ para Al e P. </w:t>
      </w:r>
      <w:r w:rsidR="007F4375">
        <w:rPr>
          <w:rFonts w:cs="Times New Roman"/>
          <w:szCs w:val="24"/>
          <w:lang w:eastAsia="pt-BR"/>
        </w:rPr>
        <w:t>No entanto, esta estratégia r</w:t>
      </w:r>
      <w:r w:rsidR="007F4375" w:rsidRPr="00B9432D">
        <w:rPr>
          <w:rFonts w:cs="Times New Roman"/>
          <w:szCs w:val="24"/>
          <w:lang w:eastAsia="pt-BR"/>
        </w:rPr>
        <w:t xml:space="preserve">equer um dispositivo extra para </w:t>
      </w:r>
      <w:r w:rsidR="007F4375">
        <w:rPr>
          <w:rFonts w:cs="Times New Roman"/>
          <w:szCs w:val="24"/>
          <w:lang w:eastAsia="pt-BR"/>
        </w:rPr>
        <w:t>gerar a descarga elétrica,</w:t>
      </w:r>
      <w:r w:rsidR="007F4375" w:rsidRPr="00B9432D">
        <w:rPr>
          <w:rFonts w:cs="Times New Roman"/>
          <w:szCs w:val="24"/>
          <w:lang w:eastAsia="pt-BR"/>
        </w:rPr>
        <w:t xml:space="preserve"> que não deve ser entendido como uma </w:t>
      </w:r>
      <w:r w:rsidR="007F4375">
        <w:rPr>
          <w:rFonts w:cs="Times New Roman"/>
          <w:szCs w:val="24"/>
          <w:lang w:eastAsia="pt-BR"/>
        </w:rPr>
        <w:t xml:space="preserve">forte limitação, uma vez que </w:t>
      </w:r>
      <w:r w:rsidR="0080128B">
        <w:rPr>
          <w:rFonts w:cs="Times New Roman"/>
          <w:szCs w:val="24"/>
          <w:lang w:eastAsia="pt-BR"/>
        </w:rPr>
        <w:t>se trata</w:t>
      </w:r>
      <w:r w:rsidR="007F4375">
        <w:rPr>
          <w:rFonts w:cs="Times New Roman"/>
          <w:szCs w:val="24"/>
          <w:lang w:eastAsia="pt-BR"/>
        </w:rPr>
        <w:t xml:space="preserve"> de </w:t>
      </w:r>
      <w:r w:rsidR="00620215">
        <w:rPr>
          <w:rFonts w:cs="Times New Roman"/>
          <w:szCs w:val="24"/>
          <w:lang w:eastAsia="pt-BR"/>
        </w:rPr>
        <w:t xml:space="preserve">uma </w:t>
      </w:r>
      <w:r w:rsidR="007F4375">
        <w:rPr>
          <w:rFonts w:cs="Times New Roman"/>
          <w:szCs w:val="24"/>
          <w:lang w:eastAsia="pt-BR"/>
        </w:rPr>
        <w:t xml:space="preserve">estratégia </w:t>
      </w:r>
      <w:r w:rsidR="007F4375" w:rsidRPr="00B9432D">
        <w:rPr>
          <w:rFonts w:cs="Times New Roman"/>
          <w:szCs w:val="24"/>
          <w:lang w:eastAsia="pt-BR"/>
        </w:rPr>
        <w:t xml:space="preserve">simples, de baixo custo e robusta </w:t>
      </w:r>
      <w:r w:rsidR="007F4375" w:rsidRPr="00A0384B">
        <w:rPr>
          <w:rFonts w:cs="Times New Roman"/>
          <w:szCs w:val="24"/>
          <w:lang w:eastAsia="pt-BR"/>
        </w:rPr>
        <w:t xml:space="preserve">para </w:t>
      </w:r>
      <w:r w:rsidR="00D84132" w:rsidRPr="00A0384B">
        <w:rPr>
          <w:rFonts w:cs="Times New Roman"/>
          <w:szCs w:val="24"/>
          <w:lang w:eastAsia="pt-BR"/>
        </w:rPr>
        <w:t>aumento</w:t>
      </w:r>
      <w:r w:rsidR="007F4375" w:rsidRPr="00A0384B">
        <w:rPr>
          <w:rFonts w:cs="Times New Roman"/>
          <w:szCs w:val="24"/>
          <w:lang w:eastAsia="pt-BR"/>
        </w:rPr>
        <w:t xml:space="preserve"> de sensibilidade.</w:t>
      </w:r>
    </w:p>
    <w:p w14:paraId="3E26CDA6" w14:textId="59978984" w:rsidR="00DF3940" w:rsidRDefault="007F4375" w:rsidP="00854C6B">
      <w:pPr>
        <w:ind w:firstLine="851"/>
        <w:rPr>
          <w:rFonts w:eastAsia="Times New Roman" w:cs="Times New Roman"/>
          <w:szCs w:val="24"/>
          <w:lang w:eastAsia="pt-BR"/>
        </w:rPr>
      </w:pPr>
      <w:r w:rsidRPr="00A0384B">
        <w:t xml:space="preserve">É importante informar que outros elementos não foram determinados devido à baixa resolução do espectrômetro empregado neste trabalho, que aumentam as probabilidades de interferências espectrais. Dessa forma, </w:t>
      </w:r>
      <w:r w:rsidR="00D84132" w:rsidRPr="00A0384B">
        <w:t>com</w:t>
      </w:r>
      <w:r w:rsidR="0094529A" w:rsidRPr="00A0384B">
        <w:t>o</w:t>
      </w:r>
      <w:r w:rsidR="00D84132" w:rsidRPr="00A0384B">
        <w:t xml:space="preserve"> prova de conceito da </w:t>
      </w:r>
      <w:r w:rsidR="0094529A" w:rsidRPr="00A0384B">
        <w:t>nova proposta de calibração</w:t>
      </w:r>
      <w:r w:rsidRPr="00A0384B">
        <w:t>, apenas Al em folhas</w:t>
      </w:r>
      <w:r w:rsidR="0094529A" w:rsidRPr="00A0384B">
        <w:t xml:space="preserve"> de plantas</w:t>
      </w:r>
      <w:r w:rsidRPr="00A0384B">
        <w:t xml:space="preserve"> e P em fertilizantes </w:t>
      </w:r>
      <w:r w:rsidR="0094529A" w:rsidRPr="00A0384B">
        <w:t xml:space="preserve">comerciais </w:t>
      </w:r>
      <w:r w:rsidRPr="00A0384B">
        <w:t>foram determinados.</w:t>
      </w:r>
      <w:r w:rsidRPr="003F764F">
        <w:t xml:space="preserve"> </w:t>
      </w:r>
      <w:r w:rsidR="00775E86">
        <w:rPr>
          <w:rFonts w:eastAsia="Times New Roman" w:cs="Times New Roman"/>
          <w:szCs w:val="24"/>
          <w:lang w:eastAsia="pt-BR"/>
        </w:rPr>
        <w:t>O</w:t>
      </w:r>
      <w:r w:rsidR="00426B54" w:rsidRPr="003F764F">
        <w:rPr>
          <w:rFonts w:eastAsia="Times New Roman" w:cs="Times New Roman"/>
          <w:szCs w:val="24"/>
          <w:lang w:eastAsia="pt-BR"/>
        </w:rPr>
        <w:t xml:space="preserve"> uso de LIBS para a análise de amostras sólidas é muito atraente, principalmente quando um método simples de calibração é aplicado. </w:t>
      </w:r>
      <w:r w:rsidR="0047146E" w:rsidRPr="003F764F">
        <w:rPr>
          <w:rFonts w:eastAsia="Times New Roman" w:cs="Times New Roman"/>
          <w:szCs w:val="24"/>
          <w:lang w:eastAsia="pt-BR"/>
        </w:rPr>
        <w:t>Neste trabalho</w:t>
      </w:r>
      <w:r w:rsidR="003D5706">
        <w:rPr>
          <w:rFonts w:eastAsia="Times New Roman" w:cs="Times New Roman"/>
          <w:szCs w:val="24"/>
          <w:lang w:eastAsia="pt-BR"/>
        </w:rPr>
        <w:t>,</w:t>
      </w:r>
      <w:r w:rsidR="0047146E" w:rsidRPr="003F764F">
        <w:rPr>
          <w:rFonts w:eastAsia="Times New Roman" w:cs="Times New Roman"/>
          <w:szCs w:val="24"/>
          <w:lang w:eastAsia="pt-BR"/>
        </w:rPr>
        <w:t xml:space="preserve"> </w:t>
      </w:r>
      <w:r w:rsidR="0047146E">
        <w:rPr>
          <w:rFonts w:eastAsia="Times New Roman" w:cs="Times New Roman"/>
          <w:szCs w:val="24"/>
          <w:lang w:eastAsia="pt-BR"/>
        </w:rPr>
        <w:t xml:space="preserve">o </w:t>
      </w:r>
      <w:r w:rsidR="0047146E" w:rsidRPr="003F764F">
        <w:rPr>
          <w:rFonts w:eastAsia="Times New Roman" w:cs="Times New Roman"/>
          <w:szCs w:val="24"/>
          <w:lang w:eastAsia="pt-BR"/>
        </w:rPr>
        <w:t>novo método SD-SSC foi proposto</w:t>
      </w:r>
      <w:r w:rsidR="00283D18" w:rsidRPr="00283D18">
        <w:rPr>
          <w:rFonts w:eastAsia="Times New Roman" w:cs="Times New Roman"/>
          <w:szCs w:val="24"/>
          <w:lang w:eastAsia="pt-BR"/>
        </w:rPr>
        <w:t xml:space="preserve"> </w:t>
      </w:r>
      <w:r w:rsidR="00283D18">
        <w:rPr>
          <w:rFonts w:eastAsia="Times New Roman" w:cs="Times New Roman"/>
          <w:szCs w:val="24"/>
          <w:lang w:eastAsia="pt-BR"/>
        </w:rPr>
        <w:t>para calibra</w:t>
      </w:r>
      <w:r w:rsidR="00E94432">
        <w:rPr>
          <w:rFonts w:eastAsia="Times New Roman" w:cs="Times New Roman"/>
          <w:szCs w:val="24"/>
          <w:lang w:eastAsia="pt-BR"/>
        </w:rPr>
        <w:t>ção em</w:t>
      </w:r>
      <w:r w:rsidR="00283D18" w:rsidRPr="00283D18">
        <w:rPr>
          <w:rFonts w:eastAsia="Times New Roman" w:cs="Times New Roman"/>
          <w:szCs w:val="24"/>
          <w:lang w:eastAsia="pt-BR"/>
        </w:rPr>
        <w:t xml:space="preserve"> </w:t>
      </w:r>
      <w:r w:rsidR="00283D18" w:rsidRPr="003F764F">
        <w:rPr>
          <w:rFonts w:eastAsia="Times New Roman" w:cs="Times New Roman"/>
          <w:szCs w:val="24"/>
          <w:lang w:eastAsia="pt-BR"/>
        </w:rPr>
        <w:t>LIBS</w:t>
      </w:r>
      <w:r w:rsidR="00796522">
        <w:rPr>
          <w:rFonts w:eastAsia="Times New Roman" w:cs="Times New Roman"/>
          <w:szCs w:val="24"/>
          <w:lang w:eastAsia="pt-BR"/>
        </w:rPr>
        <w:t xml:space="preserve">, o qual </w:t>
      </w:r>
      <w:r w:rsidR="00802CFE" w:rsidRPr="003F764F">
        <w:rPr>
          <w:rFonts w:eastAsia="Times New Roman" w:cs="Times New Roman"/>
          <w:szCs w:val="24"/>
          <w:lang w:eastAsia="pt-BR"/>
        </w:rPr>
        <w:t>utiliza apenas um padrão para</w:t>
      </w:r>
      <w:r w:rsidR="00BB4DBB" w:rsidRPr="003F764F">
        <w:rPr>
          <w:rFonts w:eastAsia="Times New Roman" w:cs="Times New Roman"/>
          <w:szCs w:val="24"/>
          <w:lang w:eastAsia="pt-BR"/>
        </w:rPr>
        <w:t xml:space="preserve"> calibração</w:t>
      </w:r>
      <w:r w:rsidR="00802CFE" w:rsidRPr="003F764F">
        <w:rPr>
          <w:rFonts w:eastAsia="Times New Roman" w:cs="Times New Roman"/>
          <w:szCs w:val="24"/>
          <w:lang w:eastAsia="pt-BR"/>
        </w:rPr>
        <w:t xml:space="preserve">, </w:t>
      </w:r>
      <w:r w:rsidR="00C34FC3" w:rsidRPr="003F764F">
        <w:rPr>
          <w:rFonts w:eastAsia="Times New Roman" w:cs="Times New Roman"/>
          <w:szCs w:val="24"/>
          <w:lang w:eastAsia="pt-BR"/>
        </w:rPr>
        <w:t xml:space="preserve">necessitando que </w:t>
      </w:r>
      <w:r w:rsidR="00E13BF7" w:rsidRPr="003F764F">
        <w:rPr>
          <w:rFonts w:eastAsia="Times New Roman" w:cs="Times New Roman"/>
          <w:szCs w:val="24"/>
          <w:lang w:eastAsia="pt-BR"/>
        </w:rPr>
        <w:t>o</w:t>
      </w:r>
      <w:r w:rsidR="00BB4DBB" w:rsidRPr="003F764F">
        <w:rPr>
          <w:rFonts w:eastAsia="Times New Roman" w:cs="Times New Roman"/>
          <w:szCs w:val="24"/>
          <w:lang w:eastAsia="pt-BR"/>
        </w:rPr>
        <w:t xml:space="preserve"> padrão</w:t>
      </w:r>
      <w:r w:rsidR="00E13BF7" w:rsidRPr="003F764F">
        <w:rPr>
          <w:rFonts w:eastAsia="Times New Roman" w:cs="Times New Roman"/>
          <w:szCs w:val="24"/>
          <w:lang w:eastAsia="pt-BR"/>
        </w:rPr>
        <w:t xml:space="preserve"> </w:t>
      </w:r>
      <w:r w:rsidR="00BB4DBB" w:rsidRPr="003F764F">
        <w:rPr>
          <w:rFonts w:eastAsia="Times New Roman" w:cs="Times New Roman"/>
          <w:szCs w:val="24"/>
          <w:lang w:eastAsia="pt-BR"/>
        </w:rPr>
        <w:t>e a amostra</w:t>
      </w:r>
      <w:r w:rsidR="000D1D38" w:rsidRPr="003F764F">
        <w:rPr>
          <w:rFonts w:eastAsia="Times New Roman" w:cs="Times New Roman"/>
          <w:szCs w:val="24"/>
          <w:lang w:eastAsia="pt-BR"/>
        </w:rPr>
        <w:t>, ambo</w:t>
      </w:r>
      <w:r w:rsidR="0047146E">
        <w:rPr>
          <w:rFonts w:eastAsia="Times New Roman" w:cs="Times New Roman"/>
          <w:szCs w:val="24"/>
          <w:lang w:eastAsia="pt-BR"/>
        </w:rPr>
        <w:t>s</w:t>
      </w:r>
      <w:r w:rsidR="000D1D38" w:rsidRPr="003F764F">
        <w:rPr>
          <w:rFonts w:eastAsia="Times New Roman" w:cs="Times New Roman"/>
          <w:szCs w:val="24"/>
          <w:lang w:eastAsia="pt-BR"/>
        </w:rPr>
        <w:t xml:space="preserve"> com m</w:t>
      </w:r>
      <w:r w:rsidR="00BB4DBB" w:rsidRPr="003F764F">
        <w:rPr>
          <w:rFonts w:eastAsia="Times New Roman" w:cs="Times New Roman"/>
          <w:szCs w:val="24"/>
          <w:lang w:eastAsia="pt-BR"/>
        </w:rPr>
        <w:t>atrizes semelhantes</w:t>
      </w:r>
      <w:r w:rsidR="000D1D38" w:rsidRPr="003F764F">
        <w:rPr>
          <w:rFonts w:eastAsia="Times New Roman" w:cs="Times New Roman"/>
          <w:szCs w:val="24"/>
          <w:lang w:eastAsia="pt-BR"/>
        </w:rPr>
        <w:t xml:space="preserve">, </w:t>
      </w:r>
      <w:r w:rsidR="0013784E" w:rsidRPr="003F764F">
        <w:rPr>
          <w:rFonts w:eastAsia="Times New Roman" w:cs="Times New Roman"/>
          <w:szCs w:val="24"/>
          <w:lang w:eastAsia="pt-BR"/>
        </w:rPr>
        <w:t xml:space="preserve">sejam </w:t>
      </w:r>
      <w:r w:rsidR="00045928" w:rsidRPr="003F764F">
        <w:rPr>
          <w:rFonts w:eastAsia="Times New Roman" w:cs="Times New Roman"/>
          <w:szCs w:val="24"/>
          <w:lang w:eastAsia="pt-BR"/>
        </w:rPr>
        <w:t xml:space="preserve">submetidos a análise </w:t>
      </w:r>
      <w:r w:rsidR="000D1D38" w:rsidRPr="003F764F">
        <w:rPr>
          <w:rFonts w:eastAsia="Times New Roman" w:cs="Times New Roman"/>
          <w:szCs w:val="24"/>
          <w:lang w:eastAsia="pt-BR"/>
        </w:rPr>
        <w:t xml:space="preserve">por SD-LIBS </w:t>
      </w:r>
      <w:r w:rsidR="00045928" w:rsidRPr="003F764F">
        <w:rPr>
          <w:rFonts w:eastAsia="Times New Roman" w:cs="Times New Roman"/>
          <w:szCs w:val="24"/>
          <w:lang w:eastAsia="pt-BR"/>
        </w:rPr>
        <w:t xml:space="preserve">empregando </w:t>
      </w:r>
      <w:r w:rsidR="00892B4F">
        <w:rPr>
          <w:rFonts w:eastAsia="Times New Roman" w:cs="Times New Roman"/>
          <w:szCs w:val="24"/>
          <w:lang w:eastAsia="pt-BR"/>
        </w:rPr>
        <w:t>duas</w:t>
      </w:r>
      <w:r w:rsidR="00045928" w:rsidRPr="003F764F">
        <w:rPr>
          <w:rFonts w:eastAsia="Times New Roman" w:cs="Times New Roman"/>
          <w:szCs w:val="24"/>
          <w:lang w:eastAsia="pt-BR"/>
        </w:rPr>
        <w:t xml:space="preserve"> voltagens</w:t>
      </w:r>
      <w:r w:rsidR="00006B1F" w:rsidRPr="003F764F">
        <w:rPr>
          <w:rFonts w:eastAsia="Times New Roman" w:cs="Times New Roman"/>
          <w:szCs w:val="24"/>
          <w:lang w:eastAsia="pt-BR"/>
        </w:rPr>
        <w:t xml:space="preserve"> (</w:t>
      </w:r>
      <w:r w:rsidR="003400C3" w:rsidRPr="003F764F">
        <w:rPr>
          <w:rFonts w:eastAsia="Times New Roman" w:cs="Times New Roman"/>
          <w:i/>
          <w:iCs/>
          <w:szCs w:val="24"/>
          <w:lang w:eastAsia="pt-BR"/>
        </w:rPr>
        <w:t>e.g.</w:t>
      </w:r>
      <w:r w:rsidR="003400C3" w:rsidRPr="003F764F">
        <w:rPr>
          <w:rFonts w:eastAsia="Times New Roman" w:cs="Times New Roman"/>
          <w:szCs w:val="24"/>
          <w:lang w:eastAsia="pt-BR"/>
        </w:rPr>
        <w:t>, 3,5 e 4,5 kV)</w:t>
      </w:r>
      <w:r w:rsidR="000D1D38" w:rsidRPr="003F764F">
        <w:rPr>
          <w:rFonts w:eastAsia="Times New Roman" w:cs="Times New Roman"/>
          <w:szCs w:val="24"/>
          <w:lang w:eastAsia="pt-BR"/>
        </w:rPr>
        <w:t>.</w:t>
      </w:r>
      <w:r w:rsidR="00C21236">
        <w:rPr>
          <w:rFonts w:eastAsia="Times New Roman" w:cs="Times New Roman"/>
          <w:szCs w:val="24"/>
          <w:lang w:eastAsia="pt-BR"/>
        </w:rPr>
        <w:t xml:space="preserve"> </w:t>
      </w:r>
      <w:r w:rsidR="00461A03" w:rsidRPr="003F764F">
        <w:rPr>
          <w:rFonts w:eastAsia="Times New Roman" w:cs="Times New Roman"/>
          <w:szCs w:val="24"/>
          <w:lang w:eastAsia="pt-BR"/>
        </w:rPr>
        <w:t xml:space="preserve">O </w:t>
      </w:r>
      <w:r w:rsidR="002E0F9F" w:rsidRPr="003F764F">
        <w:rPr>
          <w:rFonts w:eastAsia="Times New Roman" w:cs="Times New Roman"/>
          <w:szCs w:val="24"/>
          <w:lang w:eastAsia="pt-BR"/>
        </w:rPr>
        <w:t>SD</w:t>
      </w:r>
      <w:r w:rsidR="00E5658D">
        <w:rPr>
          <w:rFonts w:eastAsia="Times New Roman" w:cs="Times New Roman"/>
          <w:szCs w:val="24"/>
          <w:lang w:eastAsia="pt-BR"/>
        </w:rPr>
        <w:t>-</w:t>
      </w:r>
      <w:r w:rsidR="002E0F9F" w:rsidRPr="003F764F">
        <w:rPr>
          <w:rFonts w:eastAsia="Times New Roman" w:cs="Times New Roman"/>
          <w:szCs w:val="24"/>
          <w:lang w:eastAsia="pt-BR"/>
        </w:rPr>
        <w:t>SSC</w:t>
      </w:r>
      <w:r w:rsidR="00E5658D">
        <w:rPr>
          <w:rFonts w:eastAsia="Times New Roman" w:cs="Times New Roman"/>
          <w:szCs w:val="24"/>
          <w:lang w:eastAsia="pt-BR"/>
        </w:rPr>
        <w:t xml:space="preserve"> </w:t>
      </w:r>
      <w:r w:rsidR="002E0F9F" w:rsidRPr="003F764F">
        <w:rPr>
          <w:rFonts w:eastAsia="Times New Roman" w:cs="Times New Roman"/>
          <w:szCs w:val="24"/>
          <w:lang w:eastAsia="pt-BR"/>
        </w:rPr>
        <w:t xml:space="preserve">LIBS </w:t>
      </w:r>
      <w:r w:rsidR="00401F13" w:rsidRPr="003F764F">
        <w:rPr>
          <w:rFonts w:eastAsia="Times New Roman" w:cs="Times New Roman"/>
          <w:szCs w:val="24"/>
          <w:lang w:eastAsia="pt-BR"/>
        </w:rPr>
        <w:t xml:space="preserve">foi </w:t>
      </w:r>
      <w:r w:rsidR="001A69AF" w:rsidRPr="003F764F">
        <w:rPr>
          <w:rFonts w:eastAsia="Times New Roman" w:cs="Times New Roman"/>
          <w:szCs w:val="24"/>
          <w:lang w:eastAsia="pt-BR"/>
        </w:rPr>
        <w:t xml:space="preserve">aplicado </w:t>
      </w:r>
      <w:r w:rsidR="00461A03" w:rsidRPr="003F764F">
        <w:rPr>
          <w:rFonts w:eastAsia="Times New Roman" w:cs="Times New Roman"/>
          <w:szCs w:val="24"/>
          <w:lang w:eastAsia="pt-BR"/>
        </w:rPr>
        <w:t xml:space="preserve">para a determinação de Al </w:t>
      </w:r>
      <w:r w:rsidR="000D51FD" w:rsidRPr="003F764F">
        <w:rPr>
          <w:rFonts w:eastAsia="Times New Roman" w:cs="Times New Roman"/>
          <w:szCs w:val="24"/>
          <w:lang w:eastAsia="pt-BR"/>
        </w:rPr>
        <w:t>em</w:t>
      </w:r>
      <w:r w:rsidR="001A69AF" w:rsidRPr="003F764F">
        <w:rPr>
          <w:rFonts w:eastAsia="Times New Roman" w:cs="Times New Roman"/>
          <w:szCs w:val="24"/>
          <w:lang w:eastAsia="pt-BR"/>
        </w:rPr>
        <w:t xml:space="preserve"> </w:t>
      </w:r>
      <w:r w:rsidR="000D51FD" w:rsidRPr="003F764F">
        <w:rPr>
          <w:rFonts w:eastAsia="Times New Roman" w:cs="Times New Roman"/>
          <w:szCs w:val="24"/>
          <w:lang w:eastAsia="pt-BR"/>
        </w:rPr>
        <w:t xml:space="preserve">folhas de plantas </w:t>
      </w:r>
      <w:r w:rsidR="00461A03" w:rsidRPr="003F764F">
        <w:rPr>
          <w:rFonts w:eastAsia="Times New Roman" w:cs="Times New Roman"/>
          <w:szCs w:val="24"/>
          <w:lang w:eastAsia="pt-BR"/>
        </w:rPr>
        <w:t>e P</w:t>
      </w:r>
      <w:r w:rsidR="000D51FD" w:rsidRPr="003F764F">
        <w:rPr>
          <w:rFonts w:eastAsia="Times New Roman" w:cs="Times New Roman"/>
          <w:szCs w:val="24"/>
          <w:lang w:eastAsia="pt-BR"/>
        </w:rPr>
        <w:t xml:space="preserve"> em fertilizantes comerciais</w:t>
      </w:r>
      <w:r w:rsidR="001A69AF" w:rsidRPr="003F764F">
        <w:rPr>
          <w:rFonts w:eastAsia="Times New Roman" w:cs="Times New Roman"/>
          <w:szCs w:val="24"/>
          <w:lang w:eastAsia="pt-BR"/>
        </w:rPr>
        <w:t>.</w:t>
      </w:r>
      <w:r w:rsidR="005460B9" w:rsidRPr="003F764F">
        <w:rPr>
          <w:rFonts w:eastAsia="Times New Roman" w:cs="Times New Roman"/>
          <w:szCs w:val="24"/>
          <w:lang w:eastAsia="pt-BR"/>
        </w:rPr>
        <w:t xml:space="preserve"> </w:t>
      </w:r>
      <w:r w:rsidR="00BD7981" w:rsidRPr="003F764F">
        <w:rPr>
          <w:rFonts w:eastAsia="Times New Roman" w:cs="Times New Roman"/>
          <w:szCs w:val="24"/>
          <w:lang w:eastAsia="pt-BR"/>
        </w:rPr>
        <w:t>Outros métodos de calibração com único padrão</w:t>
      </w:r>
      <w:r w:rsidR="00CF1AD5" w:rsidRPr="003F764F">
        <w:rPr>
          <w:rFonts w:eastAsia="Times New Roman" w:cs="Times New Roman"/>
          <w:szCs w:val="24"/>
          <w:lang w:eastAsia="pt-BR"/>
        </w:rPr>
        <w:t xml:space="preserve">, </w:t>
      </w:r>
      <w:r w:rsidR="00BD7981" w:rsidRPr="003F764F">
        <w:rPr>
          <w:rFonts w:eastAsia="Times New Roman" w:cs="Times New Roman"/>
          <w:szCs w:val="24"/>
          <w:lang w:eastAsia="pt-BR"/>
        </w:rPr>
        <w:t xml:space="preserve">recentemente propostos na literatura, como </w:t>
      </w:r>
      <w:r w:rsidR="00742EF8">
        <w:t>SRC</w:t>
      </w:r>
      <w:r w:rsidR="00BD7981" w:rsidRPr="003F764F">
        <w:t xml:space="preserve"> e </w:t>
      </w:r>
      <w:r w:rsidR="00742EF8" w:rsidRPr="00742EF8">
        <w:t>MLC</w:t>
      </w:r>
      <w:r w:rsidR="00BD7981" w:rsidRPr="003F764F">
        <w:rPr>
          <w:rFonts w:eastAsia="Times New Roman" w:cs="Times New Roman"/>
          <w:szCs w:val="24"/>
          <w:lang w:eastAsia="pt-BR"/>
        </w:rPr>
        <w:t>, foram utilizados para fins comparativos. Os métodos SD</w:t>
      </w:r>
      <w:r w:rsidR="000F568E">
        <w:rPr>
          <w:rFonts w:eastAsia="Times New Roman" w:cs="Times New Roman"/>
          <w:szCs w:val="24"/>
          <w:lang w:eastAsia="pt-BR"/>
        </w:rPr>
        <w:t>-</w:t>
      </w:r>
      <w:r w:rsidR="00BD7981" w:rsidRPr="003F764F">
        <w:rPr>
          <w:rFonts w:eastAsia="Times New Roman" w:cs="Times New Roman"/>
          <w:szCs w:val="24"/>
          <w:lang w:eastAsia="pt-BR"/>
        </w:rPr>
        <w:t>SSC</w:t>
      </w:r>
      <w:r w:rsidR="000F568E">
        <w:rPr>
          <w:rFonts w:eastAsia="Times New Roman" w:cs="Times New Roman"/>
          <w:szCs w:val="24"/>
          <w:lang w:eastAsia="pt-BR"/>
        </w:rPr>
        <w:t xml:space="preserve"> </w:t>
      </w:r>
      <w:r w:rsidR="00BD7981" w:rsidRPr="003F764F">
        <w:rPr>
          <w:rFonts w:eastAsia="Times New Roman" w:cs="Times New Roman"/>
          <w:szCs w:val="24"/>
          <w:lang w:eastAsia="pt-BR"/>
        </w:rPr>
        <w:t xml:space="preserve">LIBS e </w:t>
      </w:r>
      <w:r w:rsidR="00E2697C">
        <w:t>SRC</w:t>
      </w:r>
      <w:r w:rsidR="00BD7981" w:rsidRPr="003F764F">
        <w:rPr>
          <w:rFonts w:eastAsia="Times New Roman" w:cs="Times New Roman"/>
          <w:szCs w:val="24"/>
          <w:lang w:eastAsia="pt-BR"/>
        </w:rPr>
        <w:t xml:space="preserve"> </w:t>
      </w:r>
      <w:r w:rsidR="008442FA">
        <w:rPr>
          <w:rFonts w:eastAsia="Times New Roman" w:cs="Times New Roman"/>
          <w:szCs w:val="24"/>
          <w:lang w:eastAsia="pt-BR"/>
        </w:rPr>
        <w:t>obtiveram</w:t>
      </w:r>
      <w:r w:rsidR="008442FA" w:rsidRPr="003F764F">
        <w:rPr>
          <w:rFonts w:eastAsia="Times New Roman" w:cs="Times New Roman"/>
          <w:szCs w:val="24"/>
          <w:lang w:eastAsia="pt-BR"/>
        </w:rPr>
        <w:t xml:space="preserve"> resultados estatisticamente semelhantes para o Al</w:t>
      </w:r>
      <w:r w:rsidR="008442FA">
        <w:rPr>
          <w:rFonts w:eastAsia="Times New Roman" w:cs="Times New Roman"/>
          <w:szCs w:val="24"/>
          <w:lang w:eastAsia="pt-BR"/>
        </w:rPr>
        <w:t xml:space="preserve">, </w:t>
      </w:r>
      <w:r w:rsidR="008442FA" w:rsidRPr="003F764F">
        <w:rPr>
          <w:rFonts w:eastAsia="Times New Roman" w:cs="Times New Roman"/>
          <w:szCs w:val="24"/>
          <w:lang w:eastAsia="pt-BR"/>
        </w:rPr>
        <w:t xml:space="preserve">com </w:t>
      </w:r>
      <w:r w:rsidR="008442FA">
        <w:rPr>
          <w:rFonts w:eastAsia="Times New Roman" w:cs="Times New Roman"/>
          <w:szCs w:val="24"/>
          <w:lang w:eastAsia="pt-BR"/>
        </w:rPr>
        <w:t>relação a</w:t>
      </w:r>
      <w:r w:rsidR="008442FA" w:rsidRPr="003F764F">
        <w:rPr>
          <w:rFonts w:eastAsia="Times New Roman" w:cs="Times New Roman"/>
          <w:szCs w:val="24"/>
          <w:lang w:eastAsia="pt-BR"/>
        </w:rPr>
        <w:t>os valores de referência certificados</w:t>
      </w:r>
      <w:r w:rsidR="00EC1F23">
        <w:rPr>
          <w:rFonts w:eastAsia="Times New Roman" w:cs="Times New Roman"/>
          <w:szCs w:val="24"/>
          <w:lang w:eastAsia="pt-BR"/>
        </w:rPr>
        <w:t>,</w:t>
      </w:r>
      <w:r w:rsidR="008442FA" w:rsidRPr="003F764F">
        <w:rPr>
          <w:rFonts w:eastAsia="Times New Roman" w:cs="Times New Roman"/>
          <w:szCs w:val="24"/>
          <w:lang w:eastAsia="pt-BR"/>
        </w:rPr>
        <w:t xml:space="preserve"> </w:t>
      </w:r>
      <w:r w:rsidR="008442FA">
        <w:rPr>
          <w:rFonts w:eastAsia="Times New Roman" w:cs="Times New Roman"/>
          <w:szCs w:val="24"/>
          <w:lang w:eastAsia="pt-BR"/>
        </w:rPr>
        <w:t xml:space="preserve">e para P, com relação aos valores </w:t>
      </w:r>
      <w:r w:rsidR="008442FA" w:rsidRPr="003F764F">
        <w:rPr>
          <w:rFonts w:eastAsia="Times New Roman" w:cs="Times New Roman"/>
          <w:szCs w:val="24"/>
          <w:lang w:eastAsia="pt-BR"/>
        </w:rPr>
        <w:t xml:space="preserve">determinados com o </w:t>
      </w:r>
      <w:r w:rsidR="008442FA">
        <w:rPr>
          <w:rFonts w:cs="Times New Roman"/>
          <w:szCs w:val="24"/>
        </w:rPr>
        <w:t xml:space="preserve">método de </w:t>
      </w:r>
      <w:r w:rsidR="00006740">
        <w:rPr>
          <w:rFonts w:cs="Times New Roman"/>
          <w:szCs w:val="24"/>
        </w:rPr>
        <w:t>comparativo</w:t>
      </w:r>
      <w:r w:rsidR="006D38D9">
        <w:rPr>
          <w:rFonts w:cs="Times New Roman"/>
          <w:szCs w:val="24"/>
        </w:rPr>
        <w:t>.</w:t>
      </w:r>
      <w:r w:rsidR="00C21236">
        <w:rPr>
          <w:rFonts w:cs="Times New Roman"/>
          <w:szCs w:val="24"/>
        </w:rPr>
        <w:t xml:space="preserve"> </w:t>
      </w:r>
      <w:r w:rsidR="002A1268" w:rsidRPr="003F764F">
        <w:rPr>
          <w:rFonts w:eastAsia="Times New Roman" w:cs="Times New Roman"/>
          <w:szCs w:val="24"/>
          <w:lang w:eastAsia="pt-BR"/>
        </w:rPr>
        <w:t xml:space="preserve">Os resultados obtidos neste trabalho reforçam que a estratégia SD-LIBS fornece melhores condições de excitação das espécies presentes no plasma, aumentando significativamente a intensidade de emissão. Além disso, com o SD-LIBS foi possível utilizar </w:t>
      </w:r>
      <w:r w:rsidR="002A1268" w:rsidRPr="003F764F">
        <w:rPr>
          <w:rFonts w:eastAsia="Times New Roman" w:cs="Times New Roman"/>
          <w:szCs w:val="24"/>
          <w:lang w:eastAsia="pt-BR"/>
        </w:rPr>
        <w:lastRenderedPageBreak/>
        <w:t xml:space="preserve">novas estratégias de calibração </w:t>
      </w:r>
      <w:r w:rsidR="00374462">
        <w:rPr>
          <w:rFonts w:eastAsia="Times New Roman" w:cs="Times New Roman"/>
          <w:szCs w:val="24"/>
          <w:lang w:eastAsia="pt-BR"/>
        </w:rPr>
        <w:t xml:space="preserve">com </w:t>
      </w:r>
      <w:r w:rsidR="002A1268" w:rsidRPr="003F764F">
        <w:rPr>
          <w:rFonts w:eastAsia="Times New Roman" w:cs="Times New Roman"/>
          <w:szCs w:val="24"/>
          <w:lang w:eastAsia="pt-BR"/>
        </w:rPr>
        <w:t>padrão</w:t>
      </w:r>
      <w:r w:rsidR="00933321" w:rsidRPr="003F764F">
        <w:rPr>
          <w:rFonts w:eastAsia="Times New Roman" w:cs="Times New Roman"/>
          <w:szCs w:val="24"/>
          <w:lang w:eastAsia="pt-BR"/>
        </w:rPr>
        <w:t xml:space="preserve"> único</w:t>
      </w:r>
      <w:r w:rsidR="002A1268" w:rsidRPr="003F764F">
        <w:rPr>
          <w:rFonts w:eastAsia="Times New Roman" w:cs="Times New Roman"/>
          <w:szCs w:val="24"/>
          <w:lang w:eastAsia="pt-BR"/>
        </w:rPr>
        <w:t xml:space="preserve">, </w:t>
      </w:r>
      <w:r w:rsidR="00980591" w:rsidRPr="003F764F">
        <w:rPr>
          <w:rFonts w:eastAsia="Times New Roman" w:cs="Times New Roman"/>
          <w:szCs w:val="24"/>
          <w:lang w:eastAsia="pt-BR"/>
        </w:rPr>
        <w:t>que sem o adven</w:t>
      </w:r>
      <w:r w:rsidR="0035655D" w:rsidRPr="003F764F">
        <w:rPr>
          <w:rFonts w:eastAsia="Times New Roman" w:cs="Times New Roman"/>
          <w:szCs w:val="24"/>
          <w:lang w:eastAsia="pt-BR"/>
        </w:rPr>
        <w:t>t</w:t>
      </w:r>
      <w:r w:rsidR="00980591" w:rsidRPr="003F764F">
        <w:rPr>
          <w:rFonts w:eastAsia="Times New Roman" w:cs="Times New Roman"/>
          <w:szCs w:val="24"/>
          <w:lang w:eastAsia="pt-BR"/>
        </w:rPr>
        <w:t>o d</w:t>
      </w:r>
      <w:r w:rsidR="00D84D3C">
        <w:rPr>
          <w:rFonts w:eastAsia="Times New Roman" w:cs="Times New Roman"/>
          <w:szCs w:val="24"/>
          <w:lang w:eastAsia="pt-BR"/>
        </w:rPr>
        <w:t>o</w:t>
      </w:r>
      <w:r w:rsidR="00980591" w:rsidRPr="003F764F">
        <w:rPr>
          <w:rFonts w:eastAsia="Times New Roman" w:cs="Times New Roman"/>
          <w:szCs w:val="24"/>
          <w:lang w:eastAsia="pt-BR"/>
        </w:rPr>
        <w:t xml:space="preserve"> incremento de sinal </w:t>
      </w:r>
      <w:r w:rsidR="0035655D" w:rsidRPr="003F764F">
        <w:rPr>
          <w:rFonts w:eastAsia="Times New Roman" w:cs="Times New Roman"/>
          <w:szCs w:val="24"/>
          <w:lang w:eastAsia="pt-BR"/>
        </w:rPr>
        <w:t>não seria</w:t>
      </w:r>
      <w:r w:rsidR="005D315D">
        <w:rPr>
          <w:rFonts w:eastAsia="Times New Roman" w:cs="Times New Roman"/>
          <w:szCs w:val="24"/>
          <w:lang w:eastAsia="pt-BR"/>
        </w:rPr>
        <w:t>m</w:t>
      </w:r>
      <w:r w:rsidR="0035655D" w:rsidRPr="003F764F">
        <w:rPr>
          <w:rFonts w:eastAsia="Times New Roman" w:cs="Times New Roman"/>
          <w:szCs w:val="24"/>
          <w:lang w:eastAsia="pt-BR"/>
        </w:rPr>
        <w:t xml:space="preserve"> possíve</w:t>
      </w:r>
      <w:r w:rsidR="00A0384B">
        <w:rPr>
          <w:rFonts w:eastAsia="Times New Roman" w:cs="Times New Roman"/>
          <w:szCs w:val="24"/>
          <w:lang w:eastAsia="pt-BR"/>
        </w:rPr>
        <w:t>is</w:t>
      </w:r>
      <w:r w:rsidR="002A1268" w:rsidRPr="003F764F">
        <w:rPr>
          <w:rFonts w:eastAsia="Times New Roman" w:cs="Times New Roman"/>
          <w:szCs w:val="24"/>
          <w:lang w:eastAsia="pt-BR"/>
        </w:rPr>
        <w:t xml:space="preserve">. </w:t>
      </w:r>
      <w:r w:rsidR="00A0384B">
        <w:rPr>
          <w:rFonts w:eastAsia="Times New Roman" w:cs="Times New Roman"/>
          <w:szCs w:val="24"/>
          <w:lang w:eastAsia="pt-BR"/>
        </w:rPr>
        <w:t>A</w:t>
      </w:r>
      <w:r w:rsidR="00C64829" w:rsidRPr="003F764F">
        <w:rPr>
          <w:rFonts w:eastAsia="Times New Roman" w:cs="Times New Roman"/>
          <w:szCs w:val="24"/>
          <w:lang w:eastAsia="pt-BR"/>
        </w:rPr>
        <w:t xml:space="preserve"> estratégia de calibração proposta neste trabalho </w:t>
      </w:r>
      <w:r w:rsidR="00461A03" w:rsidRPr="003F764F">
        <w:rPr>
          <w:rFonts w:eastAsia="Times New Roman" w:cs="Times New Roman"/>
          <w:szCs w:val="24"/>
          <w:lang w:eastAsia="pt-BR"/>
        </w:rPr>
        <w:t>parece muito promissor</w:t>
      </w:r>
      <w:r w:rsidR="00C64829" w:rsidRPr="003F764F">
        <w:rPr>
          <w:rFonts w:eastAsia="Times New Roman" w:cs="Times New Roman"/>
          <w:szCs w:val="24"/>
          <w:lang w:eastAsia="pt-BR"/>
        </w:rPr>
        <w:t>a</w:t>
      </w:r>
      <w:r w:rsidR="00461A03" w:rsidRPr="003F764F">
        <w:rPr>
          <w:rFonts w:eastAsia="Times New Roman" w:cs="Times New Roman"/>
          <w:szCs w:val="24"/>
          <w:lang w:eastAsia="pt-BR"/>
        </w:rPr>
        <w:t xml:space="preserve"> para várias aplicações analíticas quantitativas em amostras sólidas</w:t>
      </w:r>
      <w:r w:rsidR="0014654C" w:rsidRPr="003F764F">
        <w:rPr>
          <w:rFonts w:eastAsia="Times New Roman" w:cs="Times New Roman"/>
          <w:szCs w:val="24"/>
          <w:lang w:eastAsia="pt-BR"/>
        </w:rPr>
        <w:t>, não sendo limitad</w:t>
      </w:r>
      <w:r w:rsidR="0023170B">
        <w:rPr>
          <w:rFonts w:eastAsia="Times New Roman" w:cs="Times New Roman"/>
          <w:szCs w:val="24"/>
          <w:lang w:eastAsia="pt-BR"/>
        </w:rPr>
        <w:t>a</w:t>
      </w:r>
      <w:r w:rsidR="0014654C" w:rsidRPr="003F764F">
        <w:rPr>
          <w:rFonts w:eastAsia="Times New Roman" w:cs="Times New Roman"/>
          <w:szCs w:val="24"/>
          <w:lang w:eastAsia="pt-BR"/>
        </w:rPr>
        <w:t xml:space="preserve"> </w:t>
      </w:r>
      <w:r w:rsidR="00A0384B" w:rsidRPr="003F764F">
        <w:rPr>
          <w:rFonts w:eastAsia="Times New Roman" w:cs="Times New Roman"/>
          <w:szCs w:val="24"/>
          <w:lang w:eastAsia="pt-BR"/>
        </w:rPr>
        <w:t xml:space="preserve">apenas </w:t>
      </w:r>
      <w:r w:rsidR="00A0384B">
        <w:rPr>
          <w:rFonts w:eastAsia="Times New Roman" w:cs="Times New Roman"/>
          <w:szCs w:val="24"/>
          <w:lang w:eastAsia="pt-BR"/>
        </w:rPr>
        <w:t>à</w:t>
      </w:r>
      <w:r w:rsidR="0014654C" w:rsidRPr="003F764F">
        <w:rPr>
          <w:rFonts w:eastAsia="Times New Roman" w:cs="Times New Roman"/>
          <w:szCs w:val="24"/>
          <w:lang w:eastAsia="pt-BR"/>
        </w:rPr>
        <w:t xml:space="preserve">s aplicações </w:t>
      </w:r>
      <w:r w:rsidR="00732A8E" w:rsidRPr="003F764F">
        <w:rPr>
          <w:rFonts w:eastAsia="Times New Roman" w:cs="Times New Roman"/>
          <w:szCs w:val="24"/>
          <w:lang w:eastAsia="pt-BR"/>
        </w:rPr>
        <w:t xml:space="preserve">aqui </w:t>
      </w:r>
      <w:r w:rsidR="0014654C" w:rsidRPr="003F764F">
        <w:rPr>
          <w:rFonts w:eastAsia="Times New Roman" w:cs="Times New Roman"/>
          <w:szCs w:val="24"/>
          <w:lang w:eastAsia="pt-BR"/>
        </w:rPr>
        <w:t>demonstradas.</w:t>
      </w:r>
      <w:r w:rsidR="00854C6B" w:rsidRPr="003F764F">
        <w:rPr>
          <w:rFonts w:eastAsia="Times New Roman" w:cs="Times New Roman"/>
          <w:szCs w:val="24"/>
          <w:lang w:eastAsia="pt-BR"/>
        </w:rPr>
        <w:t xml:space="preserve"> </w:t>
      </w:r>
    </w:p>
    <w:p w14:paraId="43B1ECE4" w14:textId="77777777" w:rsidR="00AB779B" w:rsidRDefault="00AB779B" w:rsidP="00854C6B">
      <w:pPr>
        <w:ind w:firstLine="851"/>
        <w:rPr>
          <w:rFonts w:eastAsia="Times New Roman" w:cs="Times New Roman"/>
          <w:szCs w:val="24"/>
          <w:lang w:eastAsia="pt-BR"/>
        </w:rPr>
      </w:pPr>
    </w:p>
    <w:p w14:paraId="1BD9B62E" w14:textId="77777777" w:rsidR="00AB779B" w:rsidRDefault="00AB779B" w:rsidP="00854C6B">
      <w:pPr>
        <w:ind w:firstLine="851"/>
        <w:rPr>
          <w:rFonts w:eastAsia="Times New Roman" w:cs="Times New Roman"/>
          <w:szCs w:val="24"/>
          <w:lang w:eastAsia="pt-BR"/>
        </w:rPr>
      </w:pPr>
    </w:p>
    <w:p w14:paraId="3F1E2971" w14:textId="13C76EDC" w:rsidR="00AB779B" w:rsidRPr="00DA702C" w:rsidRDefault="00DA702C" w:rsidP="00DA702C">
      <w:pPr>
        <w:rPr>
          <w:rFonts w:eastAsia="Times New Roman" w:cs="Times New Roman"/>
          <w:b/>
          <w:szCs w:val="24"/>
          <w:lang w:eastAsia="pt-BR"/>
        </w:rPr>
      </w:pPr>
      <w:r w:rsidRPr="00DA702C">
        <w:rPr>
          <w:rFonts w:eastAsia="Times New Roman" w:cs="Times New Roman"/>
          <w:b/>
          <w:szCs w:val="24"/>
          <w:lang w:eastAsia="pt-BR"/>
        </w:rPr>
        <w:t>Referências</w:t>
      </w:r>
    </w:p>
    <w:p w14:paraId="0328BA8F" w14:textId="77777777" w:rsidR="00AB779B" w:rsidRDefault="00AB779B" w:rsidP="00854C6B">
      <w:pPr>
        <w:ind w:firstLine="851"/>
        <w:rPr>
          <w:rFonts w:eastAsia="Times New Roman" w:cs="Times New Roman"/>
          <w:szCs w:val="24"/>
          <w:lang w:eastAsia="pt-BR"/>
        </w:rPr>
      </w:pPr>
    </w:p>
    <w:p w14:paraId="405F7DE2"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sidRPr="00C21236">
        <w:rPr>
          <w:rFonts w:cs="Times New Roman"/>
          <w:noProof/>
          <w:szCs w:val="24"/>
        </w:rPr>
        <w:t xml:space="preserve">1. Gallou, G.; Sirven, J.B.; et al. </w:t>
      </w:r>
      <w:r w:rsidRPr="00653ECB">
        <w:rPr>
          <w:rFonts w:cs="Times New Roman"/>
          <w:noProof/>
          <w:szCs w:val="24"/>
          <w:lang w:val="en-US"/>
        </w:rPr>
        <w:t xml:space="preserve">Aerosols analysis by libs for monitoring of air pollution by industrial sources. </w:t>
      </w:r>
      <w:r w:rsidRPr="00653ECB">
        <w:rPr>
          <w:rFonts w:cs="Times New Roman"/>
          <w:b/>
          <w:bCs/>
          <w:noProof/>
          <w:szCs w:val="24"/>
          <w:lang w:val="en-US"/>
        </w:rPr>
        <w:t>Aerosol Science and Technology</w:t>
      </w:r>
      <w:r w:rsidRPr="00653ECB">
        <w:rPr>
          <w:rFonts w:cs="Times New Roman"/>
          <w:noProof/>
          <w:szCs w:val="24"/>
          <w:lang w:val="en-US"/>
        </w:rPr>
        <w:t>, 45</w:t>
      </w:r>
      <w:r>
        <w:rPr>
          <w:rFonts w:cs="Times New Roman"/>
          <w:noProof/>
          <w:szCs w:val="24"/>
          <w:lang w:val="en-US"/>
        </w:rPr>
        <w:t xml:space="preserve"> (2011) 9</w:t>
      </w:r>
      <w:r w:rsidRPr="00653ECB">
        <w:rPr>
          <w:rFonts w:cs="Times New Roman"/>
          <w:noProof/>
          <w:szCs w:val="24"/>
          <w:lang w:val="en-US"/>
        </w:rPr>
        <w:t>18–926</w:t>
      </w:r>
      <w:r>
        <w:rPr>
          <w:rFonts w:cs="Times New Roman"/>
          <w:noProof/>
          <w:szCs w:val="24"/>
          <w:lang w:val="en-US"/>
        </w:rPr>
        <w:t>.</w:t>
      </w:r>
    </w:p>
    <w:p w14:paraId="2A6D2F1B"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2. </w:t>
      </w:r>
      <w:r w:rsidRPr="00653ECB">
        <w:rPr>
          <w:rFonts w:cs="Times New Roman"/>
          <w:noProof/>
          <w:szCs w:val="24"/>
          <w:lang w:val="en-US"/>
        </w:rPr>
        <w:t xml:space="preserve">Harmon, R.S.; Russo, R.E.; et al. Applications of laser-induced breakdown spectroscopy for geochemical and environmental analysis: A comprehensive review. </w:t>
      </w:r>
      <w:r w:rsidRPr="00653ECB">
        <w:rPr>
          <w:rFonts w:cs="Times New Roman"/>
          <w:b/>
          <w:bCs/>
          <w:noProof/>
          <w:szCs w:val="24"/>
          <w:lang w:val="en-US"/>
        </w:rPr>
        <w:t>Spectrochimica Acta B</w:t>
      </w:r>
      <w:r w:rsidRPr="00653ECB">
        <w:rPr>
          <w:rFonts w:cs="Times New Roman"/>
          <w:noProof/>
          <w:szCs w:val="24"/>
          <w:lang w:val="en-US"/>
        </w:rPr>
        <w:t xml:space="preserve"> 87</w:t>
      </w:r>
      <w:r>
        <w:rPr>
          <w:rFonts w:cs="Times New Roman"/>
          <w:noProof/>
          <w:szCs w:val="24"/>
          <w:lang w:val="en-US"/>
        </w:rPr>
        <w:t xml:space="preserve"> (2013) </w:t>
      </w:r>
      <w:r w:rsidRPr="00653ECB">
        <w:rPr>
          <w:rFonts w:cs="Times New Roman"/>
          <w:noProof/>
          <w:szCs w:val="24"/>
          <w:lang w:val="en-US"/>
        </w:rPr>
        <w:t>11–26.</w:t>
      </w:r>
    </w:p>
    <w:p w14:paraId="39B4D6C8" w14:textId="77777777" w:rsidR="00C21236" w:rsidRPr="00C21236" w:rsidRDefault="00C21236" w:rsidP="00C21236">
      <w:pPr>
        <w:widowControl w:val="0"/>
        <w:autoSpaceDE w:val="0"/>
        <w:autoSpaceDN w:val="0"/>
        <w:adjustRightInd w:val="0"/>
        <w:spacing w:after="100" w:line="240" w:lineRule="auto"/>
        <w:rPr>
          <w:rFonts w:cs="Times New Roman"/>
          <w:noProof/>
          <w:szCs w:val="24"/>
        </w:rPr>
      </w:pPr>
      <w:r>
        <w:rPr>
          <w:rFonts w:cs="Times New Roman"/>
          <w:noProof/>
          <w:szCs w:val="24"/>
          <w:lang w:val="en-US"/>
        </w:rPr>
        <w:t xml:space="preserve">3. </w:t>
      </w:r>
      <w:r w:rsidRPr="00653ECB">
        <w:rPr>
          <w:rFonts w:cs="Times New Roman"/>
          <w:noProof/>
          <w:szCs w:val="24"/>
          <w:lang w:val="en-US"/>
        </w:rPr>
        <w:t xml:space="preserve">Radziemski, L.; Cremers, D. A brief history of laser-induced breakdown spectroscopy: From the concept of atoms to LIBS 2012. </w:t>
      </w:r>
      <w:r w:rsidRPr="00C21236">
        <w:rPr>
          <w:rFonts w:cs="Times New Roman"/>
          <w:b/>
          <w:bCs/>
          <w:noProof/>
          <w:szCs w:val="24"/>
        </w:rPr>
        <w:t xml:space="preserve">Spectrochimica Acta B </w:t>
      </w:r>
      <w:r w:rsidRPr="00C21236">
        <w:rPr>
          <w:rFonts w:cs="Times New Roman"/>
          <w:noProof/>
          <w:szCs w:val="24"/>
        </w:rPr>
        <w:t>87 (2013) 3–10.</w:t>
      </w:r>
    </w:p>
    <w:p w14:paraId="69A0846E"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sidRPr="00C21236">
        <w:rPr>
          <w:rFonts w:cs="Times New Roman"/>
          <w:noProof/>
          <w:szCs w:val="24"/>
        </w:rPr>
        <w:t xml:space="preserve">4. Maurice, S.; Wiens, R.C.; et al. </w:t>
      </w:r>
      <w:r w:rsidRPr="00653ECB">
        <w:rPr>
          <w:rFonts w:cs="Times New Roman"/>
          <w:noProof/>
          <w:szCs w:val="24"/>
          <w:lang w:val="en-US"/>
        </w:rPr>
        <w:t xml:space="preserve">The ChemCam instrument suite on the Mars Science Laboratory (MSL) rover: Science objectives and mast unit description. </w:t>
      </w:r>
      <w:r w:rsidRPr="00653ECB">
        <w:rPr>
          <w:rFonts w:cs="Times New Roman"/>
          <w:b/>
          <w:bCs/>
          <w:noProof/>
          <w:szCs w:val="24"/>
          <w:lang w:val="en-US"/>
        </w:rPr>
        <w:t>Space Science Reviews</w:t>
      </w:r>
      <w:r w:rsidRPr="00653ECB">
        <w:rPr>
          <w:rFonts w:cs="Times New Roman"/>
          <w:noProof/>
          <w:szCs w:val="24"/>
          <w:lang w:val="en-US"/>
        </w:rPr>
        <w:t>, 170</w:t>
      </w:r>
      <w:r>
        <w:rPr>
          <w:rFonts w:cs="Times New Roman"/>
          <w:noProof/>
          <w:szCs w:val="24"/>
          <w:lang w:val="en-US"/>
        </w:rPr>
        <w:t xml:space="preserve"> (2012) </w:t>
      </w:r>
      <w:r w:rsidRPr="00653ECB">
        <w:rPr>
          <w:rFonts w:cs="Times New Roman"/>
          <w:noProof/>
          <w:szCs w:val="24"/>
          <w:lang w:val="en-US"/>
        </w:rPr>
        <w:t>95–166.</w:t>
      </w:r>
    </w:p>
    <w:p w14:paraId="4E055EA1"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sidRPr="00C21236">
        <w:rPr>
          <w:rFonts w:cs="Times New Roman"/>
          <w:noProof/>
          <w:szCs w:val="24"/>
          <w:lang w:val="en-US"/>
        </w:rPr>
        <w:t xml:space="preserve">5. Nicolodelli, G.; Senesi, G.S.; et al. </w:t>
      </w:r>
      <w:r w:rsidRPr="00653ECB">
        <w:rPr>
          <w:rFonts w:cs="Times New Roman"/>
          <w:noProof/>
          <w:szCs w:val="24"/>
          <w:lang w:val="en-US"/>
        </w:rPr>
        <w:t xml:space="preserve">Double pulse laser induced breakdown spectroscopy: A potential tool for the analysis of contaminants and macro/micronutrients in organic mineral fertilizers. </w:t>
      </w:r>
      <w:r w:rsidRPr="00653ECB">
        <w:rPr>
          <w:rFonts w:cs="Times New Roman"/>
          <w:b/>
          <w:bCs/>
          <w:noProof/>
          <w:szCs w:val="24"/>
          <w:lang w:val="en-US"/>
        </w:rPr>
        <w:t>Science of The Total Environment</w:t>
      </w:r>
      <w:r w:rsidRPr="00653ECB">
        <w:rPr>
          <w:rFonts w:cs="Times New Roman"/>
          <w:noProof/>
          <w:szCs w:val="24"/>
          <w:lang w:val="en-US"/>
        </w:rPr>
        <w:t>, 565</w:t>
      </w:r>
      <w:r>
        <w:rPr>
          <w:rFonts w:cs="Times New Roman"/>
          <w:noProof/>
          <w:szCs w:val="24"/>
          <w:lang w:val="en-US"/>
        </w:rPr>
        <w:t xml:space="preserve"> (2016) </w:t>
      </w:r>
      <w:r w:rsidRPr="00653ECB">
        <w:rPr>
          <w:rFonts w:cs="Times New Roman"/>
          <w:noProof/>
          <w:szCs w:val="24"/>
          <w:lang w:val="en-US"/>
        </w:rPr>
        <w:t>1116–1123.</w:t>
      </w:r>
    </w:p>
    <w:p w14:paraId="3F0C2B31"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6. </w:t>
      </w:r>
      <w:r w:rsidRPr="00653ECB">
        <w:rPr>
          <w:rFonts w:cs="Times New Roman"/>
          <w:noProof/>
          <w:szCs w:val="24"/>
          <w:lang w:val="en-US"/>
        </w:rPr>
        <w:t xml:space="preserve">Laville, S.; Goueguel, C.; et al. Laser-induced fluorescence detection of lead atoms in a laser-induced plasma: An experimental analytical optimization study. </w:t>
      </w:r>
      <w:r>
        <w:rPr>
          <w:rFonts w:cs="Times New Roman"/>
          <w:b/>
          <w:bCs/>
          <w:noProof/>
          <w:szCs w:val="24"/>
          <w:lang w:val="en-US"/>
        </w:rPr>
        <w:t xml:space="preserve">Spectrochimica Acta </w:t>
      </w:r>
      <w:r w:rsidRPr="00653ECB">
        <w:rPr>
          <w:rFonts w:cs="Times New Roman"/>
          <w:b/>
          <w:bCs/>
          <w:noProof/>
          <w:szCs w:val="24"/>
          <w:lang w:val="en-US"/>
        </w:rPr>
        <w:t xml:space="preserve">B </w:t>
      </w:r>
      <w:r w:rsidRPr="00653ECB">
        <w:rPr>
          <w:rFonts w:cs="Times New Roman"/>
          <w:noProof/>
          <w:szCs w:val="24"/>
          <w:lang w:val="en-US"/>
        </w:rPr>
        <w:t>64</w:t>
      </w:r>
      <w:r>
        <w:rPr>
          <w:rFonts w:cs="Times New Roman"/>
          <w:noProof/>
          <w:szCs w:val="24"/>
          <w:lang w:val="en-US"/>
        </w:rPr>
        <w:t xml:space="preserve"> (2009) </w:t>
      </w:r>
      <w:r w:rsidRPr="00653ECB">
        <w:rPr>
          <w:rFonts w:cs="Times New Roman"/>
          <w:noProof/>
          <w:szCs w:val="24"/>
          <w:lang w:val="en-US"/>
        </w:rPr>
        <w:t>347–353.</w:t>
      </w:r>
    </w:p>
    <w:p w14:paraId="50E1D56F"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7. </w:t>
      </w:r>
      <w:r w:rsidRPr="00653ECB">
        <w:rPr>
          <w:rFonts w:cs="Times New Roman"/>
          <w:noProof/>
          <w:szCs w:val="24"/>
          <w:lang w:val="en-US"/>
        </w:rPr>
        <w:t xml:space="preserve">Goueguel, C.; Laville, S.; et al. Investigation of resonance-enhanced laser-induced breakdown spectroscopy for analysis of aluminium alloys. </w:t>
      </w:r>
      <w:r w:rsidRPr="00653ECB">
        <w:rPr>
          <w:rFonts w:cs="Times New Roman"/>
          <w:b/>
          <w:bCs/>
          <w:noProof/>
          <w:szCs w:val="24"/>
          <w:lang w:val="en-US"/>
        </w:rPr>
        <w:t>Journal of Analytical Atomic Spectrometry</w:t>
      </w:r>
      <w:r w:rsidRPr="00653ECB">
        <w:rPr>
          <w:rFonts w:cs="Times New Roman"/>
          <w:noProof/>
          <w:szCs w:val="24"/>
          <w:lang w:val="en-US"/>
        </w:rPr>
        <w:t>, 25</w:t>
      </w:r>
      <w:r>
        <w:rPr>
          <w:rFonts w:cs="Times New Roman"/>
          <w:noProof/>
          <w:szCs w:val="24"/>
          <w:lang w:val="en-US"/>
        </w:rPr>
        <w:t xml:space="preserve"> (2010) 6</w:t>
      </w:r>
      <w:r w:rsidRPr="00653ECB">
        <w:rPr>
          <w:rFonts w:cs="Times New Roman"/>
          <w:noProof/>
          <w:szCs w:val="24"/>
          <w:lang w:val="en-US"/>
        </w:rPr>
        <w:t>35–644.</w:t>
      </w:r>
    </w:p>
    <w:p w14:paraId="02C5ECFA" w14:textId="77777777" w:rsidR="00C21236" w:rsidRPr="00653ECB"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8. </w:t>
      </w:r>
      <w:r w:rsidRPr="00653ECB">
        <w:rPr>
          <w:rFonts w:cs="Times New Roman"/>
          <w:noProof/>
          <w:szCs w:val="24"/>
          <w:lang w:val="en-US"/>
        </w:rPr>
        <w:t xml:space="preserve">Liu, Y.; Baudelet, M.; et al. Elemental analysis by microwave-assisted laser-induced breakdown spectroscopy: Evaluation on ceramics. </w:t>
      </w:r>
      <w:r w:rsidRPr="00653ECB">
        <w:rPr>
          <w:rFonts w:cs="Times New Roman"/>
          <w:b/>
          <w:bCs/>
          <w:noProof/>
          <w:szCs w:val="24"/>
          <w:lang w:val="en-US"/>
        </w:rPr>
        <w:t>Journal of Analytical Atomic Spectrometry</w:t>
      </w:r>
      <w:r w:rsidRPr="00653ECB">
        <w:rPr>
          <w:rFonts w:cs="Times New Roman"/>
          <w:noProof/>
          <w:szCs w:val="24"/>
          <w:lang w:val="en-US"/>
        </w:rPr>
        <w:t>, 25</w:t>
      </w:r>
      <w:r>
        <w:rPr>
          <w:rFonts w:cs="Times New Roman"/>
          <w:noProof/>
          <w:szCs w:val="24"/>
          <w:lang w:val="en-US"/>
        </w:rPr>
        <w:t xml:space="preserve"> (2010) </w:t>
      </w:r>
      <w:r w:rsidRPr="00653ECB">
        <w:rPr>
          <w:rFonts w:cs="Times New Roman"/>
          <w:noProof/>
          <w:szCs w:val="24"/>
          <w:lang w:val="en-US"/>
        </w:rPr>
        <w:t>1316–1323.</w:t>
      </w:r>
    </w:p>
    <w:p w14:paraId="7E20EAA3" w14:textId="77777777" w:rsidR="00C21236" w:rsidRPr="00653ECB"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9. </w:t>
      </w:r>
      <w:r w:rsidRPr="00653ECB">
        <w:rPr>
          <w:rFonts w:cs="Times New Roman"/>
          <w:noProof/>
          <w:szCs w:val="24"/>
          <w:lang w:val="en-US"/>
        </w:rPr>
        <w:t xml:space="preserve">Dell’Aglio, M.; Alrifai, R.; et al. Nanoparticle Enhanced Laser Induced Breakdown Spectroscopy (NELIBS), a first review. </w:t>
      </w:r>
      <w:r w:rsidRPr="00653ECB">
        <w:rPr>
          <w:rFonts w:cs="Times New Roman"/>
          <w:b/>
          <w:bCs/>
          <w:noProof/>
          <w:szCs w:val="24"/>
          <w:lang w:val="en-US"/>
        </w:rPr>
        <w:t xml:space="preserve">Spectrochimica Acta B </w:t>
      </w:r>
      <w:r w:rsidRPr="00653ECB">
        <w:rPr>
          <w:rFonts w:cs="Times New Roman"/>
          <w:noProof/>
          <w:szCs w:val="24"/>
          <w:lang w:val="en-US"/>
        </w:rPr>
        <w:t>148</w:t>
      </w:r>
      <w:r>
        <w:rPr>
          <w:rFonts w:cs="Times New Roman"/>
          <w:noProof/>
          <w:szCs w:val="24"/>
          <w:lang w:val="en-US"/>
        </w:rPr>
        <w:t xml:space="preserve"> (2018) 105–112</w:t>
      </w:r>
      <w:r w:rsidRPr="00653ECB">
        <w:rPr>
          <w:rFonts w:cs="Times New Roman"/>
          <w:noProof/>
          <w:szCs w:val="24"/>
          <w:lang w:val="en-US"/>
        </w:rPr>
        <w:t>.</w:t>
      </w:r>
    </w:p>
    <w:p w14:paraId="4FD67BC8" w14:textId="77777777" w:rsidR="00C21236" w:rsidRPr="00653ECB"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10. </w:t>
      </w:r>
      <w:r w:rsidRPr="00653ECB">
        <w:rPr>
          <w:rFonts w:cs="Times New Roman"/>
          <w:noProof/>
          <w:szCs w:val="24"/>
          <w:lang w:val="en-US"/>
        </w:rPr>
        <w:t xml:space="preserve">Liu, P.; Hai, R.; et al. The enhanced effect of optical emission from laser induced breakdown spectroscopy of an Al-Li Alloy in the presence of magnetic field confinement. </w:t>
      </w:r>
      <w:r w:rsidRPr="00653ECB">
        <w:rPr>
          <w:rFonts w:cs="Times New Roman"/>
          <w:b/>
          <w:bCs/>
          <w:noProof/>
          <w:szCs w:val="24"/>
          <w:lang w:val="en-US"/>
        </w:rPr>
        <w:t>Plasma Science and Technology</w:t>
      </w:r>
      <w:r w:rsidRPr="00653ECB">
        <w:rPr>
          <w:rFonts w:cs="Times New Roman"/>
          <w:noProof/>
          <w:szCs w:val="24"/>
          <w:lang w:val="en-US"/>
        </w:rPr>
        <w:t xml:space="preserve">, </w:t>
      </w:r>
      <w:r>
        <w:rPr>
          <w:rFonts w:cs="Times New Roman"/>
          <w:noProof/>
          <w:szCs w:val="24"/>
          <w:lang w:val="en-US"/>
        </w:rPr>
        <w:t>1</w:t>
      </w:r>
      <w:r w:rsidRPr="00653ECB">
        <w:rPr>
          <w:rFonts w:cs="Times New Roman"/>
          <w:noProof/>
          <w:szCs w:val="24"/>
          <w:lang w:val="en-US"/>
        </w:rPr>
        <w:t>7</w:t>
      </w:r>
      <w:r>
        <w:rPr>
          <w:rFonts w:cs="Times New Roman"/>
          <w:noProof/>
          <w:szCs w:val="24"/>
          <w:lang w:val="en-US"/>
        </w:rPr>
        <w:t xml:space="preserve"> (2015) </w:t>
      </w:r>
      <w:r w:rsidRPr="00653ECB">
        <w:rPr>
          <w:rFonts w:cs="Times New Roman"/>
          <w:noProof/>
          <w:szCs w:val="24"/>
          <w:lang w:val="en-US"/>
        </w:rPr>
        <w:t>687–692.</w:t>
      </w:r>
    </w:p>
    <w:p w14:paraId="72578F48" w14:textId="77777777" w:rsidR="00C21236" w:rsidRPr="00653ECB"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11. </w:t>
      </w:r>
      <w:r w:rsidRPr="00653ECB">
        <w:rPr>
          <w:rFonts w:cs="Times New Roman"/>
          <w:noProof/>
          <w:szCs w:val="24"/>
          <w:lang w:val="en-US"/>
        </w:rPr>
        <w:t xml:space="preserve">Guo, L.B.; Li, C.M.; et al. Plasma confinement by hemispherical cavity in laser-induced breakdown spectroscopy. </w:t>
      </w:r>
      <w:r w:rsidRPr="00653ECB">
        <w:rPr>
          <w:rFonts w:cs="Times New Roman"/>
          <w:b/>
          <w:bCs/>
          <w:noProof/>
          <w:szCs w:val="24"/>
          <w:lang w:val="en-US"/>
        </w:rPr>
        <w:t>Applied Physics Letters</w:t>
      </w:r>
      <w:r w:rsidRPr="00653ECB">
        <w:rPr>
          <w:rFonts w:cs="Times New Roman"/>
          <w:noProof/>
          <w:szCs w:val="24"/>
          <w:lang w:val="en-US"/>
        </w:rPr>
        <w:t>, 98</w:t>
      </w:r>
      <w:r>
        <w:rPr>
          <w:rFonts w:cs="Times New Roman"/>
          <w:noProof/>
          <w:szCs w:val="24"/>
          <w:lang w:val="en-US"/>
        </w:rPr>
        <w:t xml:space="preserve"> (2011) </w:t>
      </w:r>
      <w:r w:rsidRPr="00653ECB">
        <w:rPr>
          <w:rFonts w:cs="Times New Roman"/>
          <w:noProof/>
          <w:szCs w:val="24"/>
          <w:lang w:val="en-US"/>
        </w:rPr>
        <w:t>131501.</w:t>
      </w:r>
    </w:p>
    <w:p w14:paraId="24209F04"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12. </w:t>
      </w:r>
      <w:r w:rsidRPr="00207ECF">
        <w:rPr>
          <w:rFonts w:cs="Times New Roman"/>
          <w:noProof/>
          <w:szCs w:val="24"/>
          <w:lang w:val="en-US"/>
        </w:rPr>
        <w:t xml:space="preserve">Vieira, A.L.; Silva, T.V.; et al. </w:t>
      </w:r>
      <w:r w:rsidRPr="00653ECB">
        <w:rPr>
          <w:rFonts w:cs="Times New Roman"/>
          <w:noProof/>
          <w:szCs w:val="24"/>
          <w:lang w:val="en-US"/>
        </w:rPr>
        <w:t xml:space="preserve">Determinations of phosphorus in fertilizers by spark discharge-assisted laser-induced breakdown spectroscopy. </w:t>
      </w:r>
      <w:r w:rsidRPr="00653ECB">
        <w:rPr>
          <w:rFonts w:cs="Times New Roman"/>
          <w:b/>
          <w:bCs/>
          <w:noProof/>
          <w:szCs w:val="24"/>
          <w:lang w:val="en-US"/>
        </w:rPr>
        <w:t>Microchemical Journal</w:t>
      </w:r>
      <w:r w:rsidRPr="00653ECB">
        <w:rPr>
          <w:rFonts w:cs="Times New Roman"/>
          <w:noProof/>
          <w:szCs w:val="24"/>
          <w:lang w:val="en-US"/>
        </w:rPr>
        <w:t xml:space="preserve">, </w:t>
      </w:r>
      <w:r>
        <w:rPr>
          <w:rFonts w:cs="Times New Roman"/>
          <w:noProof/>
          <w:szCs w:val="24"/>
          <w:lang w:val="en-US"/>
        </w:rPr>
        <w:t xml:space="preserve">139 (2018) </w:t>
      </w:r>
      <w:r w:rsidRPr="00653ECB">
        <w:rPr>
          <w:rFonts w:cs="Times New Roman"/>
          <w:noProof/>
          <w:szCs w:val="24"/>
          <w:lang w:val="en-US"/>
        </w:rPr>
        <w:t>322–326.</w:t>
      </w:r>
    </w:p>
    <w:p w14:paraId="128118A0" w14:textId="77777777" w:rsidR="00C21236" w:rsidRPr="00C21236" w:rsidRDefault="00C21236" w:rsidP="00C21236">
      <w:pPr>
        <w:widowControl w:val="0"/>
        <w:autoSpaceDE w:val="0"/>
        <w:autoSpaceDN w:val="0"/>
        <w:adjustRightInd w:val="0"/>
        <w:spacing w:after="100" w:line="240" w:lineRule="auto"/>
        <w:rPr>
          <w:rFonts w:cs="Times New Roman"/>
          <w:noProof/>
          <w:szCs w:val="24"/>
          <w:lang w:val="en-US"/>
        </w:rPr>
      </w:pPr>
      <w:r w:rsidRPr="00FB7242">
        <w:rPr>
          <w:rFonts w:cs="Times New Roman"/>
          <w:noProof/>
          <w:szCs w:val="24"/>
          <w:lang w:val="en-US"/>
        </w:rPr>
        <w:t xml:space="preserve">13. Braga, J.W.B.; Trevizan, L.C.; et al. </w:t>
      </w:r>
      <w:r w:rsidRPr="00653ECB">
        <w:rPr>
          <w:rFonts w:cs="Times New Roman"/>
          <w:noProof/>
          <w:szCs w:val="24"/>
          <w:lang w:val="en-US"/>
        </w:rPr>
        <w:t xml:space="preserve">Comparison of univariate and multivariate calibration for the determination of micronutrients in pellets of plant materials by laser induced </w:t>
      </w:r>
      <w:r w:rsidRPr="00653ECB">
        <w:rPr>
          <w:rFonts w:cs="Times New Roman"/>
          <w:noProof/>
          <w:szCs w:val="24"/>
          <w:lang w:val="en-US"/>
        </w:rPr>
        <w:lastRenderedPageBreak/>
        <w:t xml:space="preserve">breakdown spectrometry. </w:t>
      </w:r>
      <w:r w:rsidRPr="00C21236">
        <w:rPr>
          <w:rFonts w:cs="Times New Roman"/>
          <w:b/>
          <w:bCs/>
          <w:noProof/>
          <w:szCs w:val="24"/>
          <w:lang w:val="en-US"/>
        </w:rPr>
        <w:t xml:space="preserve">Spectrochimica Acta B </w:t>
      </w:r>
      <w:r w:rsidRPr="00C21236">
        <w:rPr>
          <w:rFonts w:cs="Times New Roman"/>
          <w:noProof/>
          <w:szCs w:val="24"/>
          <w:lang w:val="en-US"/>
        </w:rPr>
        <w:t>65 (2010) 66–74.</w:t>
      </w:r>
    </w:p>
    <w:p w14:paraId="7D9A6021" w14:textId="77777777" w:rsidR="00C21236" w:rsidRPr="00C21236" w:rsidRDefault="00C21236" w:rsidP="00C21236">
      <w:pPr>
        <w:widowControl w:val="0"/>
        <w:autoSpaceDE w:val="0"/>
        <w:autoSpaceDN w:val="0"/>
        <w:adjustRightInd w:val="0"/>
        <w:spacing w:after="100" w:line="240" w:lineRule="auto"/>
        <w:rPr>
          <w:rFonts w:cs="Times New Roman"/>
          <w:noProof/>
          <w:szCs w:val="24"/>
        </w:rPr>
      </w:pPr>
      <w:r w:rsidRPr="00C21236">
        <w:rPr>
          <w:rFonts w:cs="Times New Roman"/>
          <w:noProof/>
          <w:szCs w:val="24"/>
          <w:lang w:val="en-US"/>
        </w:rPr>
        <w:t xml:space="preserve">14. Godoi, Q.; Santos, D.; et al. </w:t>
      </w:r>
      <w:r w:rsidRPr="00653ECB">
        <w:rPr>
          <w:rFonts w:cs="Times New Roman"/>
          <w:noProof/>
          <w:szCs w:val="24"/>
          <w:lang w:val="en-US"/>
        </w:rPr>
        <w:t xml:space="preserve">Preliminary studies of laser-induced breakdown spectrometry for the determination of Ba, Cd, Cr and Pb in toys. </w:t>
      </w:r>
      <w:r w:rsidRPr="00C21236">
        <w:rPr>
          <w:rFonts w:cs="Times New Roman"/>
          <w:b/>
          <w:bCs/>
          <w:noProof/>
          <w:szCs w:val="24"/>
        </w:rPr>
        <w:t xml:space="preserve">Spectrochimica Acta B </w:t>
      </w:r>
      <w:r w:rsidRPr="00C21236">
        <w:rPr>
          <w:rFonts w:cs="Times New Roman"/>
          <w:noProof/>
          <w:szCs w:val="24"/>
        </w:rPr>
        <w:t>64 (2009) 573–581.</w:t>
      </w:r>
    </w:p>
    <w:p w14:paraId="2666C00F" w14:textId="77777777" w:rsidR="00C21236" w:rsidRPr="00207ECF" w:rsidRDefault="00C21236" w:rsidP="00C21236">
      <w:pPr>
        <w:widowControl w:val="0"/>
        <w:autoSpaceDE w:val="0"/>
        <w:autoSpaceDN w:val="0"/>
        <w:adjustRightInd w:val="0"/>
        <w:spacing w:after="100" w:line="240" w:lineRule="auto"/>
        <w:rPr>
          <w:rFonts w:cs="Times New Roman"/>
          <w:noProof/>
          <w:szCs w:val="24"/>
          <w:lang w:val="en-US"/>
        </w:rPr>
      </w:pPr>
      <w:r w:rsidRPr="00C21236">
        <w:rPr>
          <w:rFonts w:cs="Times New Roman"/>
          <w:noProof/>
          <w:szCs w:val="24"/>
        </w:rPr>
        <w:t xml:space="preserve">15. Yi, R.X.; Guo, L.B.; et al. </w:t>
      </w:r>
      <w:r w:rsidRPr="00653ECB">
        <w:rPr>
          <w:rFonts w:cs="Times New Roman"/>
          <w:noProof/>
          <w:szCs w:val="24"/>
          <w:lang w:val="en-US"/>
        </w:rPr>
        <w:t xml:space="preserve">Background removal in soil analysis using laser- induced breakdown spectroscopy combined with standard addition method. </w:t>
      </w:r>
      <w:r w:rsidRPr="00207ECF">
        <w:rPr>
          <w:rFonts w:cs="Times New Roman"/>
          <w:b/>
          <w:bCs/>
          <w:noProof/>
          <w:szCs w:val="24"/>
          <w:lang w:val="en-US"/>
        </w:rPr>
        <w:t>Optics Express</w:t>
      </w:r>
      <w:r w:rsidRPr="00207ECF">
        <w:rPr>
          <w:rFonts w:cs="Times New Roman"/>
          <w:noProof/>
          <w:szCs w:val="24"/>
          <w:lang w:val="en-US"/>
        </w:rPr>
        <w:t xml:space="preserve">, </w:t>
      </w:r>
      <w:r w:rsidRPr="00207ECF">
        <w:rPr>
          <w:rFonts w:cs="Times New Roman"/>
          <w:noProof/>
          <w:szCs w:val="24"/>
          <w:lang w:val="en-US"/>
        </w:rPr>
        <w:br/>
        <w:t>24</w:t>
      </w:r>
      <w:r>
        <w:rPr>
          <w:rFonts w:cs="Times New Roman"/>
          <w:noProof/>
          <w:szCs w:val="24"/>
          <w:lang w:val="en-US"/>
        </w:rPr>
        <w:t xml:space="preserve"> (2016) </w:t>
      </w:r>
      <w:r w:rsidRPr="00207ECF">
        <w:rPr>
          <w:rFonts w:cs="Times New Roman"/>
          <w:noProof/>
          <w:szCs w:val="24"/>
          <w:lang w:val="en-US"/>
        </w:rPr>
        <w:t>2607</w:t>
      </w:r>
      <w:r>
        <w:rPr>
          <w:rFonts w:cs="Times New Roman"/>
          <w:noProof/>
          <w:szCs w:val="24"/>
          <w:lang w:val="en-US"/>
        </w:rPr>
        <w:t>-2618.</w:t>
      </w:r>
    </w:p>
    <w:p w14:paraId="4EE2D2D8" w14:textId="77777777" w:rsidR="00C21236" w:rsidRPr="00653ECB"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16. </w:t>
      </w:r>
      <w:r w:rsidRPr="00653ECB">
        <w:rPr>
          <w:rFonts w:cs="Times New Roman"/>
          <w:noProof/>
          <w:szCs w:val="24"/>
          <w:lang w:val="en-US"/>
        </w:rPr>
        <w:t xml:space="preserve">Morais, C.P. de; Barros, A.I.; et al. Calcium determination in biochar-based fertilizers by laser-induced breakdown spectroscopy using sodium as internal standard. </w:t>
      </w:r>
      <w:r w:rsidRPr="00653ECB">
        <w:rPr>
          <w:rFonts w:cs="Times New Roman"/>
          <w:b/>
          <w:bCs/>
          <w:noProof/>
          <w:szCs w:val="24"/>
          <w:lang w:val="en-US"/>
        </w:rPr>
        <w:t>Microchemical Journal</w:t>
      </w:r>
      <w:r w:rsidRPr="00653ECB">
        <w:rPr>
          <w:rFonts w:cs="Times New Roman"/>
          <w:noProof/>
          <w:szCs w:val="24"/>
          <w:lang w:val="en-US"/>
        </w:rPr>
        <w:t>, 134</w:t>
      </w:r>
      <w:r>
        <w:rPr>
          <w:rFonts w:cs="Times New Roman"/>
          <w:noProof/>
          <w:szCs w:val="24"/>
          <w:lang w:val="en-US"/>
        </w:rPr>
        <w:t xml:space="preserve"> (2017) </w:t>
      </w:r>
      <w:r w:rsidRPr="00653ECB">
        <w:rPr>
          <w:rFonts w:cs="Times New Roman"/>
          <w:noProof/>
          <w:szCs w:val="24"/>
          <w:lang w:val="en-US"/>
        </w:rPr>
        <w:t>370–373.</w:t>
      </w:r>
    </w:p>
    <w:p w14:paraId="6EBF88AD" w14:textId="77777777" w:rsidR="00C21236" w:rsidRPr="00C21236" w:rsidRDefault="00C21236" w:rsidP="00C21236">
      <w:pPr>
        <w:widowControl w:val="0"/>
        <w:autoSpaceDE w:val="0"/>
        <w:autoSpaceDN w:val="0"/>
        <w:adjustRightInd w:val="0"/>
        <w:spacing w:after="100" w:line="240" w:lineRule="auto"/>
        <w:rPr>
          <w:rFonts w:cs="Times New Roman"/>
          <w:bCs/>
          <w:noProof/>
          <w:szCs w:val="24"/>
          <w:lang w:val="en-US"/>
        </w:rPr>
      </w:pPr>
      <w:r>
        <w:rPr>
          <w:rFonts w:cs="Times New Roman"/>
          <w:noProof/>
          <w:szCs w:val="24"/>
          <w:lang w:val="en-US"/>
        </w:rPr>
        <w:t xml:space="preserve">17. </w:t>
      </w:r>
      <w:r w:rsidRPr="00653ECB">
        <w:rPr>
          <w:rFonts w:cs="Times New Roman"/>
          <w:noProof/>
          <w:szCs w:val="24"/>
          <w:lang w:val="en-US"/>
        </w:rPr>
        <w:t xml:space="preserve">Tognoni, E.; Cristoforetti, G.; et al. Calibration-Free Laser-Induced Breakdown Spectroscopy: State of the art. </w:t>
      </w:r>
      <w:r w:rsidRPr="00C21236">
        <w:rPr>
          <w:rFonts w:cs="Times New Roman"/>
          <w:b/>
          <w:bCs/>
          <w:noProof/>
          <w:szCs w:val="24"/>
          <w:lang w:val="en-US"/>
        </w:rPr>
        <w:t xml:space="preserve">Spectrochimica Acta B </w:t>
      </w:r>
      <w:r w:rsidRPr="00C21236">
        <w:rPr>
          <w:rFonts w:cs="Times New Roman"/>
          <w:bCs/>
          <w:noProof/>
          <w:szCs w:val="24"/>
          <w:lang w:val="en-US"/>
        </w:rPr>
        <w:t>65 (2010) 1–14.</w:t>
      </w:r>
    </w:p>
    <w:p w14:paraId="44EB3761" w14:textId="77777777" w:rsidR="00C21236" w:rsidRPr="00341726" w:rsidRDefault="00C21236" w:rsidP="00C21236">
      <w:pPr>
        <w:widowControl w:val="0"/>
        <w:autoSpaceDE w:val="0"/>
        <w:autoSpaceDN w:val="0"/>
        <w:adjustRightInd w:val="0"/>
        <w:spacing w:after="100" w:line="240" w:lineRule="auto"/>
        <w:rPr>
          <w:rFonts w:cs="Times New Roman"/>
          <w:noProof/>
          <w:szCs w:val="24"/>
        </w:rPr>
      </w:pPr>
      <w:r w:rsidRPr="00C21236">
        <w:rPr>
          <w:rFonts w:cs="Times New Roman"/>
          <w:noProof/>
          <w:szCs w:val="24"/>
          <w:lang w:val="en-US"/>
        </w:rPr>
        <w:t xml:space="preserve">18. Gaudiuso, R.; Dell’Aglio, M.; et al. </w:t>
      </w:r>
      <w:r w:rsidRPr="00653ECB">
        <w:rPr>
          <w:rFonts w:cs="Times New Roman"/>
          <w:noProof/>
          <w:szCs w:val="24"/>
          <w:lang w:val="en-US"/>
        </w:rPr>
        <w:t xml:space="preserve">Laser-induced breakdown spectroscopy of archaeological findings with calibration-free inverse method: Comparison with classical laser-induced breakdown spectroscopy and conventional techniques. </w:t>
      </w:r>
      <w:r w:rsidRPr="00341726">
        <w:rPr>
          <w:rFonts w:cs="Times New Roman"/>
          <w:b/>
          <w:bCs/>
          <w:noProof/>
          <w:szCs w:val="24"/>
        </w:rPr>
        <w:t>Analytica Chimica Acta</w:t>
      </w:r>
      <w:r w:rsidRPr="00341726">
        <w:rPr>
          <w:rFonts w:cs="Times New Roman"/>
          <w:noProof/>
          <w:szCs w:val="24"/>
        </w:rPr>
        <w:t>, 813</w:t>
      </w:r>
      <w:r>
        <w:rPr>
          <w:rFonts w:cs="Times New Roman"/>
          <w:noProof/>
          <w:szCs w:val="24"/>
        </w:rPr>
        <w:t xml:space="preserve"> (2014) </w:t>
      </w:r>
      <w:r w:rsidRPr="00341726">
        <w:rPr>
          <w:rFonts w:cs="Times New Roman"/>
          <w:noProof/>
          <w:szCs w:val="24"/>
        </w:rPr>
        <w:t>15–24.</w:t>
      </w:r>
    </w:p>
    <w:p w14:paraId="0EB858B0" w14:textId="77777777" w:rsidR="00C21236" w:rsidRPr="00C21236" w:rsidRDefault="00C21236" w:rsidP="00C21236">
      <w:pPr>
        <w:widowControl w:val="0"/>
        <w:autoSpaceDE w:val="0"/>
        <w:autoSpaceDN w:val="0"/>
        <w:adjustRightInd w:val="0"/>
        <w:spacing w:after="100" w:line="240" w:lineRule="auto"/>
        <w:rPr>
          <w:rFonts w:cs="Times New Roman"/>
          <w:noProof/>
          <w:szCs w:val="24"/>
          <w:lang w:val="en-US"/>
        </w:rPr>
      </w:pPr>
      <w:r w:rsidRPr="00207ECF">
        <w:rPr>
          <w:rFonts w:cs="Times New Roman"/>
          <w:noProof/>
          <w:szCs w:val="24"/>
        </w:rPr>
        <w:t xml:space="preserve">19. </w:t>
      </w:r>
      <w:r w:rsidRPr="00341726">
        <w:rPr>
          <w:rFonts w:cs="Times New Roman"/>
          <w:noProof/>
          <w:szCs w:val="24"/>
        </w:rPr>
        <w:t xml:space="preserve">Cavalcanti, G.H.; Teixeira, D. V.; et al. </w:t>
      </w:r>
      <w:r w:rsidRPr="00653ECB">
        <w:rPr>
          <w:rFonts w:cs="Times New Roman"/>
          <w:noProof/>
          <w:szCs w:val="24"/>
          <w:lang w:val="en-US"/>
        </w:rPr>
        <w:t xml:space="preserve">One-point calibration for calibration-free laser-induced breakdown spectroscopy quantitative analysis. </w:t>
      </w:r>
      <w:r w:rsidRPr="00C21236">
        <w:rPr>
          <w:rFonts w:cs="Times New Roman"/>
          <w:b/>
          <w:bCs/>
          <w:noProof/>
          <w:szCs w:val="24"/>
          <w:lang w:val="en-US"/>
        </w:rPr>
        <w:t xml:space="preserve">Spectrochimica Acta B </w:t>
      </w:r>
      <w:r w:rsidRPr="00C21236">
        <w:rPr>
          <w:rFonts w:cs="Times New Roman"/>
          <w:noProof/>
          <w:szCs w:val="24"/>
          <w:lang w:val="en-US"/>
        </w:rPr>
        <w:t>87 (2013) 51–56.</w:t>
      </w:r>
    </w:p>
    <w:p w14:paraId="512F0040" w14:textId="77777777" w:rsidR="00C21236" w:rsidRPr="00341726" w:rsidRDefault="00C21236" w:rsidP="00C21236">
      <w:pPr>
        <w:widowControl w:val="0"/>
        <w:autoSpaceDE w:val="0"/>
        <w:autoSpaceDN w:val="0"/>
        <w:adjustRightInd w:val="0"/>
        <w:spacing w:after="100" w:line="240" w:lineRule="auto"/>
        <w:rPr>
          <w:rFonts w:cs="Times New Roman"/>
          <w:noProof/>
          <w:szCs w:val="24"/>
        </w:rPr>
      </w:pPr>
      <w:r w:rsidRPr="00207ECF">
        <w:rPr>
          <w:rFonts w:cs="Times New Roman"/>
          <w:noProof/>
          <w:szCs w:val="24"/>
          <w:lang w:val="en-US"/>
        </w:rPr>
        <w:t xml:space="preserve">20. </w:t>
      </w:r>
      <w:r w:rsidRPr="00653ECB">
        <w:rPr>
          <w:rFonts w:cs="Times New Roman"/>
          <w:noProof/>
          <w:szCs w:val="24"/>
          <w:lang w:val="en-US"/>
        </w:rPr>
        <w:t xml:space="preserve">Yuan, R.; Tang, Y.; et al. Accuracy improvement of quantitative analysis for major elements in laser-induced breakdown spectroscopy using single-sample calibration. </w:t>
      </w:r>
      <w:r w:rsidRPr="00341726">
        <w:rPr>
          <w:rFonts w:cs="Times New Roman"/>
          <w:b/>
          <w:bCs/>
          <w:noProof/>
          <w:szCs w:val="24"/>
        </w:rPr>
        <w:t>Analytica Chimica Acta</w:t>
      </w:r>
      <w:r w:rsidRPr="00341726">
        <w:rPr>
          <w:rFonts w:cs="Times New Roman"/>
          <w:noProof/>
          <w:szCs w:val="24"/>
        </w:rPr>
        <w:t>, 1064</w:t>
      </w:r>
      <w:r>
        <w:rPr>
          <w:rFonts w:cs="Times New Roman"/>
          <w:noProof/>
          <w:szCs w:val="24"/>
        </w:rPr>
        <w:t xml:space="preserve"> (2019) </w:t>
      </w:r>
      <w:r w:rsidRPr="00341726">
        <w:rPr>
          <w:rFonts w:cs="Times New Roman"/>
          <w:noProof/>
          <w:szCs w:val="24"/>
        </w:rPr>
        <w:t>1</w:t>
      </w:r>
      <w:r>
        <w:rPr>
          <w:rFonts w:cs="Times New Roman"/>
          <w:noProof/>
          <w:szCs w:val="24"/>
        </w:rPr>
        <w:t>1–16</w:t>
      </w:r>
      <w:r w:rsidRPr="00341726">
        <w:rPr>
          <w:rFonts w:cs="Times New Roman"/>
          <w:noProof/>
          <w:szCs w:val="24"/>
        </w:rPr>
        <w:t>.</w:t>
      </w:r>
    </w:p>
    <w:p w14:paraId="13296674" w14:textId="77777777" w:rsidR="00C21236" w:rsidRPr="00207ECF" w:rsidRDefault="00C21236" w:rsidP="00C21236">
      <w:pPr>
        <w:widowControl w:val="0"/>
        <w:autoSpaceDE w:val="0"/>
        <w:autoSpaceDN w:val="0"/>
        <w:adjustRightInd w:val="0"/>
        <w:spacing w:after="100" w:line="240" w:lineRule="auto"/>
        <w:rPr>
          <w:rFonts w:cs="Times New Roman"/>
          <w:noProof/>
          <w:szCs w:val="24"/>
          <w:lang w:val="en-US"/>
        </w:rPr>
      </w:pPr>
      <w:r w:rsidRPr="00207ECF">
        <w:rPr>
          <w:rFonts w:cs="Times New Roman"/>
          <w:noProof/>
          <w:szCs w:val="24"/>
        </w:rPr>
        <w:t xml:space="preserve">21. Castro, J.P.; Babos, D.V.; et al. </w:t>
      </w:r>
      <w:r w:rsidRPr="00653ECB">
        <w:rPr>
          <w:rFonts w:cs="Times New Roman"/>
          <w:noProof/>
          <w:szCs w:val="24"/>
          <w:lang w:val="en-US"/>
        </w:rPr>
        <w:t xml:space="preserve">Calibration strategies for the direct determination of rare earth elements in hard disk magnets using laser-induced breakdown spectroscopy. </w:t>
      </w:r>
      <w:r w:rsidRPr="00207ECF">
        <w:rPr>
          <w:rFonts w:cs="Times New Roman"/>
          <w:b/>
          <w:bCs/>
          <w:noProof/>
          <w:szCs w:val="24"/>
          <w:lang w:val="en-US"/>
        </w:rPr>
        <w:t>Talanta</w:t>
      </w:r>
      <w:r w:rsidRPr="00207ECF">
        <w:rPr>
          <w:rFonts w:cs="Times New Roman"/>
          <w:noProof/>
          <w:szCs w:val="24"/>
          <w:lang w:val="en-US"/>
        </w:rPr>
        <w:t>, 208</w:t>
      </w:r>
      <w:r>
        <w:rPr>
          <w:rFonts w:cs="Times New Roman"/>
          <w:noProof/>
          <w:szCs w:val="24"/>
          <w:lang w:val="en-US"/>
        </w:rPr>
        <w:t xml:space="preserve"> (2020) </w:t>
      </w:r>
      <w:r w:rsidRPr="00207ECF">
        <w:rPr>
          <w:rFonts w:cs="Times New Roman"/>
          <w:noProof/>
          <w:szCs w:val="24"/>
          <w:lang w:val="en-US"/>
        </w:rPr>
        <w:t>120443.</w:t>
      </w:r>
    </w:p>
    <w:p w14:paraId="364C2364" w14:textId="77777777" w:rsidR="00C21236" w:rsidRPr="00653ECB"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22. </w:t>
      </w:r>
      <w:r w:rsidRPr="00653ECB">
        <w:rPr>
          <w:rFonts w:cs="Times New Roman"/>
          <w:noProof/>
          <w:szCs w:val="24"/>
          <w:lang w:val="en-US"/>
        </w:rPr>
        <w:t xml:space="preserve">Hao, Z.Q.; Liu, L.; et al. One-point and multi-line calibration method in laser-induced breakdown spectroscopy. </w:t>
      </w:r>
      <w:r w:rsidRPr="00653ECB">
        <w:rPr>
          <w:rFonts w:cs="Times New Roman"/>
          <w:b/>
          <w:bCs/>
          <w:noProof/>
          <w:szCs w:val="24"/>
          <w:lang w:val="en-US"/>
        </w:rPr>
        <w:t>Optics Express</w:t>
      </w:r>
      <w:r w:rsidRPr="00653ECB">
        <w:rPr>
          <w:rFonts w:cs="Times New Roman"/>
          <w:noProof/>
          <w:szCs w:val="24"/>
          <w:lang w:val="en-US"/>
        </w:rPr>
        <w:t>, 26</w:t>
      </w:r>
      <w:r>
        <w:rPr>
          <w:rFonts w:cs="Times New Roman"/>
          <w:noProof/>
          <w:szCs w:val="24"/>
          <w:lang w:val="en-US"/>
        </w:rPr>
        <w:t xml:space="preserve"> (2018) </w:t>
      </w:r>
      <w:r w:rsidRPr="00653ECB">
        <w:rPr>
          <w:rFonts w:cs="Times New Roman"/>
          <w:noProof/>
          <w:szCs w:val="24"/>
          <w:lang w:val="en-US"/>
        </w:rPr>
        <w:t>22926–22933.</w:t>
      </w:r>
    </w:p>
    <w:p w14:paraId="21F69676" w14:textId="77777777" w:rsidR="00C21236" w:rsidRPr="00653ECB" w:rsidRDefault="00C21236" w:rsidP="00C21236">
      <w:pPr>
        <w:widowControl w:val="0"/>
        <w:autoSpaceDE w:val="0"/>
        <w:autoSpaceDN w:val="0"/>
        <w:adjustRightInd w:val="0"/>
        <w:spacing w:after="100" w:line="240" w:lineRule="auto"/>
        <w:rPr>
          <w:rFonts w:cs="Times New Roman"/>
          <w:noProof/>
          <w:szCs w:val="24"/>
          <w:lang w:val="en-US"/>
        </w:rPr>
      </w:pPr>
      <w:r w:rsidRPr="00C21236">
        <w:rPr>
          <w:rFonts w:cs="Times New Roman"/>
          <w:noProof/>
          <w:szCs w:val="24"/>
          <w:lang w:val="en-US"/>
        </w:rPr>
        <w:t xml:space="preserve">23. Nunes, L.C.; Rocha, F.R.P.; et al. </w:t>
      </w:r>
      <w:r w:rsidRPr="00653ECB">
        <w:rPr>
          <w:rFonts w:cs="Times New Roman"/>
          <w:noProof/>
          <w:szCs w:val="24"/>
          <w:lang w:val="en-US"/>
        </w:rPr>
        <w:t xml:space="preserve">Slope ratio calibration for analysis of plant leaves by laser-induced breakdown spectroscopy. </w:t>
      </w:r>
      <w:r w:rsidRPr="00653ECB">
        <w:rPr>
          <w:rFonts w:cs="Times New Roman"/>
          <w:b/>
          <w:bCs/>
          <w:noProof/>
          <w:szCs w:val="24"/>
          <w:lang w:val="en-US"/>
        </w:rPr>
        <w:t>Journal of Analytical Atomic Spectrometry</w:t>
      </w:r>
      <w:r w:rsidRPr="00653ECB">
        <w:rPr>
          <w:rFonts w:cs="Times New Roman"/>
          <w:noProof/>
          <w:szCs w:val="24"/>
          <w:lang w:val="en-US"/>
        </w:rPr>
        <w:t>, 34</w:t>
      </w:r>
      <w:r>
        <w:rPr>
          <w:rFonts w:cs="Times New Roman"/>
          <w:noProof/>
          <w:szCs w:val="24"/>
          <w:lang w:val="en-US"/>
        </w:rPr>
        <w:t xml:space="preserve"> (2019) </w:t>
      </w:r>
      <w:r w:rsidRPr="00653ECB">
        <w:rPr>
          <w:rFonts w:cs="Times New Roman"/>
          <w:noProof/>
          <w:szCs w:val="24"/>
          <w:lang w:val="en-US"/>
        </w:rPr>
        <w:t>2314–2324.</w:t>
      </w:r>
    </w:p>
    <w:p w14:paraId="0BF6EC43"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24. </w:t>
      </w:r>
      <w:r w:rsidRPr="00207ECF">
        <w:rPr>
          <w:rFonts w:cs="Times New Roman"/>
          <w:noProof/>
          <w:szCs w:val="24"/>
          <w:lang w:val="en-US"/>
        </w:rPr>
        <w:t xml:space="preserve">Babos, D.V.; Virgilio, A.; et al. </w:t>
      </w:r>
      <w:r w:rsidRPr="00653ECB">
        <w:rPr>
          <w:rFonts w:cs="Times New Roman"/>
          <w:noProof/>
          <w:szCs w:val="24"/>
          <w:lang w:val="en-US"/>
        </w:rPr>
        <w:t xml:space="preserve">Multi-energy calibration (MEC) applied to laser-induced breakdown spectroscopy (LIBS). </w:t>
      </w:r>
      <w:r w:rsidRPr="00653ECB">
        <w:rPr>
          <w:rFonts w:cs="Times New Roman"/>
          <w:b/>
          <w:bCs/>
          <w:noProof/>
          <w:szCs w:val="24"/>
          <w:lang w:val="en-US"/>
        </w:rPr>
        <w:t>Journal of Analytical Atomic Spectrometry</w:t>
      </w:r>
      <w:r w:rsidRPr="00653ECB">
        <w:rPr>
          <w:rFonts w:cs="Times New Roman"/>
          <w:noProof/>
          <w:szCs w:val="24"/>
          <w:lang w:val="en-US"/>
        </w:rPr>
        <w:t>, 33</w:t>
      </w:r>
      <w:r>
        <w:rPr>
          <w:rFonts w:cs="Times New Roman"/>
          <w:noProof/>
          <w:szCs w:val="24"/>
          <w:lang w:val="en-US"/>
        </w:rPr>
        <w:t xml:space="preserve"> (2018) </w:t>
      </w:r>
      <w:r w:rsidRPr="00653ECB">
        <w:rPr>
          <w:rFonts w:cs="Times New Roman"/>
          <w:noProof/>
          <w:szCs w:val="24"/>
          <w:lang w:val="en-US"/>
        </w:rPr>
        <w:t>1753–1762.</w:t>
      </w:r>
    </w:p>
    <w:p w14:paraId="1AD26D15" w14:textId="77777777" w:rsidR="00C21236" w:rsidRPr="00C21236" w:rsidRDefault="00C21236" w:rsidP="00C21236">
      <w:pPr>
        <w:widowControl w:val="0"/>
        <w:autoSpaceDE w:val="0"/>
        <w:autoSpaceDN w:val="0"/>
        <w:adjustRightInd w:val="0"/>
        <w:spacing w:after="100" w:line="240" w:lineRule="auto"/>
        <w:rPr>
          <w:rFonts w:cs="Times New Roman"/>
          <w:noProof/>
          <w:szCs w:val="24"/>
        </w:rPr>
      </w:pPr>
      <w:r w:rsidRPr="00C21236">
        <w:rPr>
          <w:rFonts w:cs="Times New Roman"/>
          <w:noProof/>
          <w:szCs w:val="24"/>
          <w:lang w:val="en-US"/>
        </w:rPr>
        <w:t xml:space="preserve">25. Babos, D.V.; Barros, A.I.; et al. </w:t>
      </w:r>
      <w:r w:rsidRPr="00653ECB">
        <w:rPr>
          <w:rFonts w:cs="Times New Roman"/>
          <w:noProof/>
          <w:szCs w:val="24"/>
          <w:lang w:val="en-US"/>
        </w:rPr>
        <w:t xml:space="preserve">Calibration strategies to overcome matrix effects in laser-induced breakdown spectroscopy: Direct calcium and phosphorus determination in solid mineral supplements. </w:t>
      </w:r>
      <w:r w:rsidRPr="00C21236">
        <w:rPr>
          <w:rFonts w:cs="Times New Roman"/>
          <w:b/>
          <w:bCs/>
          <w:noProof/>
          <w:szCs w:val="24"/>
        </w:rPr>
        <w:t xml:space="preserve">Spectrochimica Acta B </w:t>
      </w:r>
      <w:r w:rsidRPr="00C21236">
        <w:rPr>
          <w:rFonts w:cs="Times New Roman"/>
          <w:noProof/>
          <w:szCs w:val="24"/>
        </w:rPr>
        <w:t>155 (2019) 90–98.</w:t>
      </w:r>
    </w:p>
    <w:p w14:paraId="15AF6E96" w14:textId="77777777" w:rsidR="00C21236" w:rsidRPr="00524168" w:rsidRDefault="00C21236" w:rsidP="00C21236">
      <w:pPr>
        <w:widowControl w:val="0"/>
        <w:autoSpaceDE w:val="0"/>
        <w:autoSpaceDN w:val="0"/>
        <w:adjustRightInd w:val="0"/>
        <w:spacing w:after="100" w:line="240" w:lineRule="auto"/>
        <w:rPr>
          <w:rFonts w:cs="Times New Roman"/>
          <w:noProof/>
          <w:szCs w:val="24"/>
          <w:lang w:val="en-US"/>
        </w:rPr>
      </w:pPr>
      <w:r w:rsidRPr="00F93F18">
        <w:rPr>
          <w:rFonts w:cs="Times New Roman"/>
          <w:noProof/>
          <w:szCs w:val="24"/>
        </w:rPr>
        <w:t xml:space="preserve">26. </w:t>
      </w:r>
      <w:r w:rsidRPr="00341726">
        <w:rPr>
          <w:rFonts w:cs="Times New Roman"/>
          <w:noProof/>
          <w:szCs w:val="24"/>
        </w:rPr>
        <w:t xml:space="preserve">Vieira, A.L.; Nespeca, M.G.; et al. </w:t>
      </w:r>
      <w:r w:rsidRPr="00653ECB">
        <w:rPr>
          <w:rFonts w:cs="Times New Roman"/>
          <w:noProof/>
          <w:szCs w:val="24"/>
          <w:lang w:val="en-US"/>
        </w:rPr>
        <w:t xml:space="preserve">A user-friendly excel spreadsheet for dealing with spectroscopic and chromatographic data. </w:t>
      </w:r>
      <w:r w:rsidRPr="00653ECB">
        <w:rPr>
          <w:rFonts w:cs="Times New Roman"/>
          <w:b/>
          <w:bCs/>
          <w:noProof/>
          <w:szCs w:val="24"/>
          <w:lang w:val="en-US"/>
        </w:rPr>
        <w:t>Chemometrics and Intelligent Laboratory Systems</w:t>
      </w:r>
      <w:r w:rsidRPr="00653ECB">
        <w:rPr>
          <w:rFonts w:cs="Times New Roman"/>
          <w:noProof/>
          <w:szCs w:val="24"/>
          <w:lang w:val="en-US"/>
        </w:rPr>
        <w:t>, 194</w:t>
      </w:r>
      <w:r>
        <w:rPr>
          <w:rFonts w:cs="Times New Roman"/>
          <w:noProof/>
          <w:szCs w:val="24"/>
          <w:lang w:val="en-US"/>
        </w:rPr>
        <w:t xml:space="preserve"> (2019) </w:t>
      </w:r>
      <w:r w:rsidRPr="00653ECB">
        <w:rPr>
          <w:rFonts w:cs="Times New Roman"/>
          <w:noProof/>
          <w:szCs w:val="24"/>
          <w:lang w:val="en-US"/>
        </w:rPr>
        <w:t>103816.</w:t>
      </w:r>
    </w:p>
    <w:p w14:paraId="06322D90" w14:textId="77777777" w:rsidR="00C21236" w:rsidRPr="00653ECB"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27. </w:t>
      </w:r>
      <w:r w:rsidRPr="00653ECB">
        <w:rPr>
          <w:rFonts w:cs="Times New Roman"/>
          <w:noProof/>
          <w:szCs w:val="24"/>
          <w:lang w:val="en-US"/>
        </w:rPr>
        <w:t xml:space="preserve">Miller, J.; Miller, J.C. </w:t>
      </w:r>
      <w:r w:rsidRPr="00653ECB">
        <w:rPr>
          <w:rFonts w:cs="Times New Roman"/>
          <w:b/>
          <w:bCs/>
          <w:noProof/>
          <w:szCs w:val="24"/>
          <w:lang w:val="en-US"/>
        </w:rPr>
        <w:t>Statistics and Chemometrics for Analytical Chemistry</w:t>
      </w:r>
      <w:r w:rsidRPr="00653ECB">
        <w:rPr>
          <w:rFonts w:cs="Times New Roman"/>
          <w:noProof/>
          <w:szCs w:val="24"/>
          <w:lang w:val="en-US"/>
        </w:rPr>
        <w:t>. Harlow: Pearson, 2010.</w:t>
      </w:r>
    </w:p>
    <w:p w14:paraId="4E0AA236" w14:textId="77777777" w:rsidR="00C21236" w:rsidRDefault="00C21236" w:rsidP="00C21236">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28. </w:t>
      </w:r>
      <w:r w:rsidRPr="00653ECB">
        <w:rPr>
          <w:rFonts w:cs="Times New Roman"/>
          <w:noProof/>
          <w:szCs w:val="24"/>
          <w:lang w:val="en-US"/>
        </w:rPr>
        <w:t xml:space="preserve">Nassef, O.A.; Elsayed-Ali, H.E. Spark discharge assisted laser induced breakdown spectroscopy. </w:t>
      </w:r>
      <w:r w:rsidRPr="00653ECB">
        <w:rPr>
          <w:rFonts w:cs="Times New Roman"/>
          <w:b/>
          <w:bCs/>
          <w:noProof/>
          <w:szCs w:val="24"/>
          <w:lang w:val="en-US"/>
        </w:rPr>
        <w:t xml:space="preserve">Spectrochimica Acta </w:t>
      </w:r>
      <w:r>
        <w:rPr>
          <w:rFonts w:cs="Times New Roman"/>
          <w:b/>
          <w:bCs/>
          <w:noProof/>
          <w:szCs w:val="24"/>
          <w:lang w:val="en-US"/>
        </w:rPr>
        <w:t xml:space="preserve">B, </w:t>
      </w:r>
      <w:r w:rsidRPr="00653ECB">
        <w:rPr>
          <w:rFonts w:cs="Times New Roman"/>
          <w:noProof/>
          <w:szCs w:val="24"/>
          <w:lang w:val="en-US"/>
        </w:rPr>
        <w:t>60</w:t>
      </w:r>
      <w:r>
        <w:rPr>
          <w:rFonts w:cs="Times New Roman"/>
          <w:noProof/>
          <w:szCs w:val="24"/>
          <w:lang w:val="en-US"/>
        </w:rPr>
        <w:t xml:space="preserve"> (2005) </w:t>
      </w:r>
      <w:r w:rsidRPr="00653ECB">
        <w:rPr>
          <w:rFonts w:cs="Times New Roman"/>
          <w:noProof/>
          <w:szCs w:val="24"/>
          <w:lang w:val="en-US"/>
        </w:rPr>
        <w:t>1564–1572.</w:t>
      </w:r>
    </w:p>
    <w:p w14:paraId="07923428" w14:textId="77777777" w:rsidR="00736E40" w:rsidRPr="00653ECB" w:rsidRDefault="00736E40" w:rsidP="00C21236">
      <w:pPr>
        <w:widowControl w:val="0"/>
        <w:autoSpaceDE w:val="0"/>
        <w:autoSpaceDN w:val="0"/>
        <w:adjustRightInd w:val="0"/>
        <w:spacing w:after="100" w:line="240" w:lineRule="auto"/>
        <w:rPr>
          <w:rFonts w:cs="Times New Roman"/>
          <w:noProof/>
          <w:szCs w:val="24"/>
          <w:lang w:val="en-US"/>
        </w:rPr>
      </w:pPr>
    </w:p>
    <w:p w14:paraId="246847BC" w14:textId="77777777" w:rsidR="00310174" w:rsidRPr="00445E03" w:rsidRDefault="00310174" w:rsidP="00310174">
      <w:pPr>
        <w:pStyle w:val="Ttulo1"/>
        <w:numPr>
          <w:ilvl w:val="0"/>
          <w:numId w:val="2"/>
        </w:numPr>
        <w:ind w:left="851" w:hanging="851"/>
        <w:rPr>
          <w:b/>
          <w:bCs/>
          <w:caps/>
          <w:noProof w:val="0"/>
          <w:sz w:val="22"/>
        </w:rPr>
      </w:pPr>
      <w:bookmarkStart w:id="38" w:name="_Toc39045268"/>
      <w:bookmarkStart w:id="39" w:name="_Toc39612788"/>
      <w:r w:rsidRPr="00445E03">
        <w:rPr>
          <w:b/>
          <w:bCs/>
          <w:szCs w:val="24"/>
        </w:rPr>
        <w:lastRenderedPageBreak/>
        <w:t>Determinação direta e simultânea de Fe e Zn em sangue por HR-CS GFAAS empregando DBS</w:t>
      </w:r>
      <w:bookmarkEnd w:id="38"/>
      <w:bookmarkEnd w:id="39"/>
    </w:p>
    <w:p w14:paraId="1EAC4E83" w14:textId="77777777" w:rsidR="00E052CC" w:rsidRDefault="00E052CC" w:rsidP="00310174">
      <w:pPr>
        <w:spacing w:after="200" w:line="276" w:lineRule="auto"/>
        <w:jc w:val="left"/>
        <w:rPr>
          <w:b/>
          <w:caps/>
          <w:sz w:val="22"/>
        </w:rPr>
      </w:pPr>
    </w:p>
    <w:p w14:paraId="59686390" w14:textId="4F0BF3C9" w:rsidR="00E052CC" w:rsidRPr="00E052CC" w:rsidRDefault="00E052CC" w:rsidP="00E052CC">
      <w:pPr>
        <w:spacing w:line="480" w:lineRule="auto"/>
        <w:rPr>
          <w:rFonts w:cs="Times New Roman"/>
          <w:b/>
          <w:szCs w:val="24"/>
        </w:rPr>
      </w:pPr>
      <w:r w:rsidRPr="00E052CC">
        <w:rPr>
          <w:rFonts w:cs="Times New Roman"/>
          <w:b/>
          <w:szCs w:val="24"/>
        </w:rPr>
        <w:t>R</w:t>
      </w:r>
      <w:r>
        <w:rPr>
          <w:rFonts w:cs="Times New Roman"/>
          <w:b/>
          <w:szCs w:val="24"/>
        </w:rPr>
        <w:t>esumo</w:t>
      </w:r>
    </w:p>
    <w:p w14:paraId="0BE5B6AD" w14:textId="77777777" w:rsidR="00E052CC" w:rsidRDefault="00E052CC" w:rsidP="00E052CC">
      <w:pPr>
        <w:spacing w:line="480" w:lineRule="auto"/>
        <w:ind w:firstLine="851"/>
        <w:rPr>
          <w:rFonts w:cs="Times New Roman"/>
          <w:color w:val="000000"/>
          <w:szCs w:val="24"/>
          <w:u w:color="000000"/>
          <w:bdr w:val="nil"/>
        </w:rPr>
      </w:pPr>
      <w:r w:rsidRPr="007E7D2E">
        <w:rPr>
          <w:rFonts w:cs="Times New Roman"/>
          <w:szCs w:val="24"/>
        </w:rPr>
        <w:t xml:space="preserve">O preparo de amostras de sangue para análise direta por HR-CS GFAAS denominada </w:t>
      </w:r>
      <w:r w:rsidRPr="007E7D2E">
        <w:rPr>
          <w:rFonts w:cs="Times New Roman"/>
          <w:i/>
          <w:szCs w:val="24"/>
        </w:rPr>
        <w:t>Dried Blood Spot</w:t>
      </w:r>
      <w:r w:rsidRPr="007E7D2E">
        <w:rPr>
          <w:rFonts w:cs="Times New Roman"/>
          <w:szCs w:val="24"/>
        </w:rPr>
        <w:t xml:space="preserve"> (DBS) foi avaliada como estratégia para determinação direta e simultânea de Fe e Zn. As linhas alternativas escolhidas foram 446,165 nm e 307,572 nm (Fe) e 307,589 nm (Zn). O modificador permanente W prolongou a vida útil das plataformas e a adição de </w:t>
      </w:r>
      <w:r w:rsidRPr="007E7D2E">
        <w:rPr>
          <w:rFonts w:cs="Times New Roman"/>
          <w:color w:val="000000"/>
          <w:szCs w:val="24"/>
          <w:u w:color="000000"/>
          <w:bdr w:val="nil"/>
        </w:rPr>
        <w:t xml:space="preserve">3 µL de solução 15 % </w:t>
      </w:r>
      <w:r w:rsidRPr="003F764F">
        <w:rPr>
          <w:rStyle w:val="hithilite"/>
        </w:rPr>
        <w:t>v</w:t>
      </w:r>
      <w:r>
        <w:rPr>
          <w:rStyle w:val="hithilite"/>
        </w:rPr>
        <w:t xml:space="preserve"> v</w:t>
      </w:r>
      <w:r w:rsidRPr="005A7C5A">
        <w:rPr>
          <w:rStyle w:val="hithilite"/>
          <w:vertAlign w:val="superscript"/>
        </w:rPr>
        <w:t>-1</w:t>
      </w:r>
      <w:r w:rsidRPr="007E7D2E">
        <w:rPr>
          <w:rFonts w:cs="Times New Roman"/>
          <w:color w:val="000000"/>
          <w:szCs w:val="24"/>
          <w:u w:color="000000"/>
          <w:bdr w:val="nil"/>
        </w:rPr>
        <w:t xml:space="preserve"> H</w:t>
      </w:r>
      <w:r w:rsidRPr="007E7D2E">
        <w:rPr>
          <w:rFonts w:cs="Times New Roman"/>
          <w:color w:val="000000"/>
          <w:szCs w:val="24"/>
          <w:u w:color="000000"/>
          <w:bdr w:val="nil"/>
          <w:vertAlign w:val="subscript"/>
        </w:rPr>
        <w:t>2</w:t>
      </w:r>
      <w:r w:rsidRPr="007E7D2E">
        <w:rPr>
          <w:rFonts w:cs="Times New Roman"/>
          <w:color w:val="000000"/>
          <w:szCs w:val="24"/>
          <w:u w:color="000000"/>
          <w:bdr w:val="nil"/>
        </w:rPr>
        <w:t>O</w:t>
      </w:r>
      <w:r w:rsidRPr="007E7D2E">
        <w:rPr>
          <w:rFonts w:cs="Times New Roman"/>
          <w:color w:val="000000"/>
          <w:szCs w:val="24"/>
          <w:u w:color="000000"/>
          <w:bdr w:val="nil"/>
          <w:vertAlign w:val="subscript"/>
        </w:rPr>
        <w:t>2</w:t>
      </w:r>
      <w:r w:rsidRPr="007E7D2E">
        <w:rPr>
          <w:rFonts w:cs="Times New Roman"/>
          <w:color w:val="000000"/>
          <w:szCs w:val="24"/>
          <w:u w:color="000000"/>
          <w:bdr w:val="nil"/>
        </w:rPr>
        <w:t xml:space="preserve"> promoveu a estabilidade térmica e melhorou o perfil do pico de absorção transiente do Zn. </w:t>
      </w:r>
      <w:r w:rsidRPr="007E7D2E">
        <w:rPr>
          <w:rFonts w:cs="Times New Roman"/>
          <w:szCs w:val="24"/>
        </w:rPr>
        <w:t xml:space="preserve">As curvas analíticas (0,1 - 3 µg Fe; 0,5 - 50 ng Zn) empregaram discos de papel </w:t>
      </w:r>
      <w:r w:rsidRPr="007E7D2E">
        <w:rPr>
          <w:rFonts w:cs="Times New Roman"/>
          <w:i/>
          <w:iCs/>
          <w:color w:val="000000"/>
          <w:szCs w:val="24"/>
          <w:u w:color="000000"/>
          <w:bdr w:val="nil"/>
        </w:rPr>
        <w:t>Whatman 903</w:t>
      </w:r>
      <w:r w:rsidRPr="007E7D2E">
        <w:rPr>
          <w:rFonts w:cs="Times New Roman"/>
          <w:i/>
          <w:iCs/>
          <w:color w:val="000000"/>
          <w:szCs w:val="24"/>
          <w:u w:color="000000"/>
          <w:bdr w:val="nil"/>
          <w:vertAlign w:val="superscript"/>
        </w:rPr>
        <w:t>®</w:t>
      </w:r>
      <w:r w:rsidRPr="007E7D2E">
        <w:rPr>
          <w:rFonts w:cs="Times New Roman"/>
          <w:color w:val="000000"/>
          <w:szCs w:val="24"/>
          <w:u w:color="000000"/>
          <w:bdr w:val="nil"/>
        </w:rPr>
        <w:t xml:space="preserve"> impregnados com solução dos analitos.</w:t>
      </w:r>
    </w:p>
    <w:p w14:paraId="534CBA6D" w14:textId="069DB171" w:rsidR="00E052CC" w:rsidRPr="007E7D2E" w:rsidRDefault="00E052CC" w:rsidP="00E052CC">
      <w:pPr>
        <w:spacing w:line="480" w:lineRule="auto"/>
        <w:ind w:firstLine="851"/>
        <w:rPr>
          <w:rFonts w:cs="Times New Roman"/>
          <w:szCs w:val="24"/>
        </w:rPr>
      </w:pPr>
      <w:r w:rsidRPr="007E7D2E">
        <w:rPr>
          <w:rFonts w:cs="Times New Roman"/>
          <w:color w:val="000000"/>
          <w:szCs w:val="24"/>
          <w:u w:color="000000"/>
          <w:bdr w:val="nil"/>
        </w:rPr>
        <w:t>O</w:t>
      </w:r>
      <w:r w:rsidRPr="007E7D2E">
        <w:rPr>
          <w:rFonts w:cs="Times New Roman"/>
          <w:szCs w:val="24"/>
        </w:rPr>
        <w:t>s resultados de nove das dez amostras de sangue analisadas pelo método proposto foram concordantes com o método comparativo ao nível de 95</w:t>
      </w:r>
      <w:r>
        <w:rPr>
          <w:rFonts w:cs="Times New Roman"/>
          <w:szCs w:val="24"/>
        </w:rPr>
        <w:t xml:space="preserve"> </w:t>
      </w:r>
      <w:r w:rsidRPr="007E7D2E">
        <w:rPr>
          <w:rFonts w:cs="Times New Roman"/>
          <w:szCs w:val="24"/>
        </w:rPr>
        <w:t xml:space="preserve">% de confiança. A precisão das medidas (RSD) foi ≤ 10 % tanto para Fe como Zn. Os </w:t>
      </w:r>
      <w:r>
        <w:rPr>
          <w:rFonts w:cs="Times New Roman"/>
          <w:szCs w:val="24"/>
        </w:rPr>
        <w:t>LOQ</w:t>
      </w:r>
      <w:r w:rsidRPr="007E7D2E">
        <w:rPr>
          <w:rFonts w:cs="Times New Roman"/>
          <w:szCs w:val="24"/>
        </w:rPr>
        <w:t xml:space="preserve"> obtidos para Fe (446,16 nm), Fe (307,572 nm) e Zn (307,589 nm) foram 67, 10,2 e 1,2 mg L</w:t>
      </w:r>
      <w:r w:rsidRPr="007E7D2E">
        <w:rPr>
          <w:rFonts w:cs="Times New Roman"/>
          <w:szCs w:val="24"/>
          <w:vertAlign w:val="superscript"/>
        </w:rPr>
        <w:t>-1</w:t>
      </w:r>
      <w:r w:rsidRPr="007E7D2E">
        <w:rPr>
          <w:rFonts w:cs="Times New Roman"/>
          <w:szCs w:val="24"/>
        </w:rPr>
        <w:t xml:space="preserve">, respectivamente. </w:t>
      </w:r>
    </w:p>
    <w:p w14:paraId="4F94B7F6" w14:textId="77777777" w:rsidR="00310174" w:rsidRPr="00445E03" w:rsidRDefault="00310174" w:rsidP="00310174">
      <w:pPr>
        <w:spacing w:after="200" w:line="276" w:lineRule="auto"/>
        <w:jc w:val="left"/>
        <w:rPr>
          <w:b/>
          <w:caps/>
          <w:sz w:val="22"/>
        </w:rPr>
      </w:pPr>
      <w:r w:rsidRPr="00445E03">
        <w:rPr>
          <w:b/>
          <w:caps/>
          <w:sz w:val="22"/>
        </w:rPr>
        <w:br w:type="page"/>
      </w:r>
    </w:p>
    <w:p w14:paraId="176228D8" w14:textId="77777777" w:rsidR="00310174" w:rsidRPr="00CB4210" w:rsidRDefault="00310174" w:rsidP="00310174">
      <w:pPr>
        <w:pStyle w:val="Ttulo1"/>
        <w:numPr>
          <w:ilvl w:val="1"/>
          <w:numId w:val="2"/>
        </w:numPr>
        <w:ind w:left="851" w:hanging="851"/>
        <w:rPr>
          <w:i/>
          <w:iCs/>
          <w:noProof w:val="0"/>
        </w:rPr>
      </w:pPr>
      <w:bookmarkStart w:id="40" w:name="_Toc39045269"/>
      <w:bookmarkStart w:id="41" w:name="_Toc39612789"/>
      <w:r w:rsidRPr="00CB4210">
        <w:rPr>
          <w:b/>
          <w:bCs/>
          <w:i/>
          <w:iCs/>
          <w:noProof w:val="0"/>
        </w:rPr>
        <w:lastRenderedPageBreak/>
        <w:t>Introdução</w:t>
      </w:r>
      <w:bookmarkEnd w:id="40"/>
      <w:bookmarkEnd w:id="41"/>
    </w:p>
    <w:p w14:paraId="2BC59D18" w14:textId="77777777" w:rsidR="00310174" w:rsidRPr="003F764F" w:rsidRDefault="00310174" w:rsidP="00310174">
      <w:pPr>
        <w:rPr>
          <w:rFonts w:cs="Times New Roman"/>
          <w:lang w:eastAsia="pt-BR"/>
        </w:rPr>
      </w:pPr>
    </w:p>
    <w:p w14:paraId="57286527" w14:textId="1716475A" w:rsidR="00310174" w:rsidRDefault="00310174" w:rsidP="00310174">
      <w:pPr>
        <w:ind w:firstLine="851"/>
        <w:rPr>
          <w:rFonts w:cs="Times New Roman"/>
          <w:szCs w:val="24"/>
        </w:rPr>
      </w:pPr>
      <w:r>
        <w:rPr>
          <w:rFonts w:cs="Times New Roman"/>
          <w:szCs w:val="24"/>
        </w:rPr>
        <w:t>Uma</w:t>
      </w:r>
      <w:r w:rsidRPr="00ED39F4">
        <w:rPr>
          <w:rFonts w:cs="Times New Roman"/>
          <w:szCs w:val="24"/>
        </w:rPr>
        <w:t xml:space="preserve"> pequena fração</w:t>
      </w:r>
      <w:r>
        <w:rPr>
          <w:rFonts w:cs="Times New Roman"/>
          <w:szCs w:val="24"/>
        </w:rPr>
        <w:t xml:space="preserve"> do corpo humano (cerca de 0,02 % do peso total de um adulto) é constituída por elementos essenciais, os quais exercem funções cruciais nos processos fisiológicos</w:t>
      </w:r>
      <w:r w:rsidRPr="00ED39F4">
        <w:rPr>
          <w:rFonts w:cs="Times New Roman"/>
          <w:szCs w:val="24"/>
        </w:rPr>
        <w:t>.</w:t>
      </w:r>
      <w:r>
        <w:rPr>
          <w:rFonts w:cs="Times New Roman"/>
          <w:szCs w:val="24"/>
        </w:rPr>
        <w:t xml:space="preserve"> A</w:t>
      </w:r>
      <w:r w:rsidRPr="00ED39F4">
        <w:rPr>
          <w:rFonts w:cs="Times New Roman"/>
          <w:szCs w:val="24"/>
        </w:rPr>
        <w:t xml:space="preserve"> maioria deles </w:t>
      </w:r>
      <w:r>
        <w:rPr>
          <w:rFonts w:cs="Times New Roman"/>
          <w:szCs w:val="24"/>
        </w:rPr>
        <w:t>participa de</w:t>
      </w:r>
      <w:r w:rsidRPr="00ED39F4">
        <w:rPr>
          <w:rFonts w:cs="Times New Roman"/>
          <w:szCs w:val="24"/>
        </w:rPr>
        <w:t xml:space="preserve"> reações bioquímicas vitais, atuando como cofator ou catalisador de muitas enzimas</w:t>
      </w:r>
      <w:r>
        <w:rPr>
          <w:rFonts w:cs="Times New Roman"/>
          <w:szCs w:val="24"/>
        </w:rPr>
        <w:t>, bem como</w:t>
      </w:r>
      <w:r w:rsidRPr="00ED39F4">
        <w:rPr>
          <w:rFonts w:cs="Times New Roman"/>
          <w:szCs w:val="24"/>
        </w:rPr>
        <w:t xml:space="preserve"> centros estrutura</w:t>
      </w:r>
      <w:r>
        <w:rPr>
          <w:rFonts w:cs="Times New Roman"/>
          <w:szCs w:val="24"/>
        </w:rPr>
        <w:t xml:space="preserve">is de </w:t>
      </w:r>
      <w:r w:rsidRPr="00ED39F4">
        <w:rPr>
          <w:rFonts w:cs="Times New Roman"/>
          <w:szCs w:val="24"/>
        </w:rPr>
        <w:t>estabiliza</w:t>
      </w:r>
      <w:r>
        <w:rPr>
          <w:rFonts w:cs="Times New Roman"/>
          <w:szCs w:val="24"/>
        </w:rPr>
        <w:t xml:space="preserve">ção de enzimas e proteínas </w:t>
      </w:r>
      <w:r w:rsidRPr="00936BAE">
        <w:rPr>
          <w:rFonts w:cs="Times New Roman"/>
          <w:szCs w:val="24"/>
        </w:rPr>
        <w:fldChar w:fldCharType="begin" w:fldLock="1"/>
      </w:r>
      <w:r>
        <w:rPr>
          <w:rFonts w:cs="Times New Roman"/>
          <w:szCs w:val="24"/>
        </w:rPr>
        <w:instrText>ADDIN CSL_CITATION {"citationItems":[{"id":"ITEM-1","itemData":{"DOI":"10.4103/2277-8632.158577","ISSN":"2277-8632","abstract":"Elements are present in different forms in the nature, and these elements are very essential for the body to perform different functions. Trace elements are very important for cell functions at biological, chemical and molecular levels. These elements mediate vital biochemical reactions by acting as cofactors for many enzymes, as well as act as centers for stabilizing structures of enzymes and proteins. Some of the trace elements control important biological processes by binding to molecules on the receptor site of cell membrane or by alternating the structure of membrane to prevent entry of specific molecules into the cell. The functions of trace elements have a dual role. In normal levels, they are important for stabilization of the cellular structures, but in deficiency states may stimulate alternate pathways and cause diseases. These trace elements have clinical significance and these can be estimated using different analytical method.","author":[{"dropping-particle":"","family":"Chitturi","given":"RaviTeja","non-dropping-particle":"","parse-names":false,"suffix":""},{"dropping-particle":"","family":"Baddam","given":"VenkatRamana Reddy","non-dropping-particle":"","parse-names":false,"suffix":""},{"dropping-particle":"","family":"Prasad","given":"LingamaneniKrishna","non-dropping-particle":"","parse-names":false,"suffix":""},{"dropping-particle":"","family":"Prashanth","given":"Lingamaneni","non-dropping-particle":"","parse-names":false,"suffix":""},{"dropping-particle":"","family":"Kattapagari","given":"KiranKumar","non-dropping-particle":"","parse-names":false,"suffix":""}],"container-title":"Journal of Dr. NTR University of Health Sciences","id":"ITEM-1","issue":"2","issued":{"date-parts":[["2015"]]},"page":"75","title":"A review on role of essential trace elements in health and disease","type":"article-journal","volume":"4"},"uris":["http://www.mendeley.com/documents/?uuid=82f68f77-411c-46b7-9fcd-eb5c7c2acefe"]}],"mendeley":{"formattedCitation":"(205)","plainTextFormattedCitation":"(205)","previouslyFormattedCitation":"(205)"},"properties":{"noteIndex":0},"schema":"https://github.com/citation-style-language/schema/raw/master/csl-citation.json"}</w:instrText>
      </w:r>
      <w:r w:rsidRPr="00936BAE">
        <w:rPr>
          <w:rFonts w:cs="Times New Roman"/>
          <w:szCs w:val="24"/>
        </w:rPr>
        <w:fldChar w:fldCharType="separate"/>
      </w:r>
      <w:r w:rsidRPr="0056694A">
        <w:rPr>
          <w:rFonts w:cs="Times New Roman"/>
          <w:noProof/>
          <w:szCs w:val="24"/>
        </w:rPr>
        <w:t>(</w:t>
      </w:r>
      <w:r w:rsidR="001B07B4">
        <w:rPr>
          <w:rFonts w:cs="Times New Roman"/>
          <w:noProof/>
          <w:szCs w:val="24"/>
        </w:rPr>
        <w:t>1</w:t>
      </w:r>
      <w:r w:rsidRPr="0056694A">
        <w:rPr>
          <w:rFonts w:cs="Times New Roman"/>
          <w:noProof/>
          <w:szCs w:val="24"/>
        </w:rPr>
        <w:t>)</w:t>
      </w:r>
      <w:r w:rsidRPr="00936BAE">
        <w:rPr>
          <w:rFonts w:cs="Times New Roman"/>
          <w:szCs w:val="24"/>
        </w:rPr>
        <w:fldChar w:fldCharType="end"/>
      </w:r>
      <w:r>
        <w:rPr>
          <w:rFonts w:cs="Times New Roman"/>
          <w:szCs w:val="24"/>
        </w:rPr>
        <w:t xml:space="preserve">. O Fe, como exemplo, é </w:t>
      </w:r>
      <w:r w:rsidRPr="003F764F">
        <w:rPr>
          <w:rFonts w:cs="Times New Roman"/>
          <w:szCs w:val="24"/>
        </w:rPr>
        <w:t>responsável por diversas funções no organismo tais como transporte do oxigênio, funções enzimáticas, entre outras. A carência deste elemento no organismo é mais prejudicial do que qualquer outro, resulta</w:t>
      </w:r>
      <w:r>
        <w:rPr>
          <w:rFonts w:cs="Times New Roman"/>
          <w:szCs w:val="24"/>
        </w:rPr>
        <w:t xml:space="preserve">ndo em </w:t>
      </w:r>
      <w:r w:rsidRPr="003F764F">
        <w:rPr>
          <w:rFonts w:cs="Times New Roman"/>
          <w:szCs w:val="24"/>
        </w:rPr>
        <w:t>anemia</w:t>
      </w:r>
      <w:r>
        <w:rPr>
          <w:rFonts w:cs="Times New Roman"/>
          <w:szCs w:val="24"/>
        </w:rPr>
        <w:t>,</w:t>
      </w:r>
      <w:r w:rsidRPr="003F764F">
        <w:rPr>
          <w:rFonts w:cs="Times New Roman"/>
          <w:szCs w:val="24"/>
        </w:rPr>
        <w:t xml:space="preserve"> que </w:t>
      </w:r>
      <w:r>
        <w:rPr>
          <w:rFonts w:cs="Times New Roman"/>
          <w:szCs w:val="24"/>
        </w:rPr>
        <w:t>pode provocar i</w:t>
      </w:r>
      <w:r w:rsidRPr="003F764F">
        <w:rPr>
          <w:rFonts w:cs="Times New Roman"/>
          <w:szCs w:val="24"/>
        </w:rPr>
        <w:t>nsuficiência cardíaca, comprometimento da atenção, perda de memória e atrofia do epitélio</w:t>
      </w:r>
      <w:r>
        <w:rPr>
          <w:rFonts w:cs="Times New Roman"/>
          <w:szCs w:val="24"/>
        </w:rPr>
        <w:t xml:space="preserve">, sendo esta </w:t>
      </w:r>
      <w:r w:rsidRPr="003F764F">
        <w:rPr>
          <w:rFonts w:cs="Times New Roman"/>
          <w:szCs w:val="24"/>
        </w:rPr>
        <w:t>responsável por 20</w:t>
      </w:r>
      <w:r>
        <w:rPr>
          <w:rFonts w:cs="Times New Roman"/>
          <w:szCs w:val="24"/>
        </w:rPr>
        <w:t xml:space="preserve"> </w:t>
      </w:r>
      <w:r w:rsidRPr="003F764F">
        <w:rPr>
          <w:rFonts w:cs="Times New Roman"/>
          <w:szCs w:val="24"/>
        </w:rPr>
        <w:t>% das mortes materna</w:t>
      </w:r>
      <w:r w:rsidR="001B07B4">
        <w:rPr>
          <w:rFonts w:cs="Times New Roman"/>
          <w:szCs w:val="24"/>
        </w:rPr>
        <w:t>is na Índia</w:t>
      </w:r>
      <w:r>
        <w:rPr>
          <w:rFonts w:cs="Times New Roman"/>
          <w:szCs w:val="24"/>
        </w:rPr>
        <w:t xml:space="preserve">. </w:t>
      </w:r>
    </w:p>
    <w:p w14:paraId="43BD754A" w14:textId="624F8111" w:rsidR="00310174" w:rsidRPr="002D7CAF" w:rsidRDefault="00310174" w:rsidP="00310174">
      <w:pPr>
        <w:ind w:firstLine="851"/>
        <w:rPr>
          <w:rFonts w:cs="Times New Roman"/>
          <w:szCs w:val="24"/>
        </w:rPr>
      </w:pPr>
      <w:r>
        <w:rPr>
          <w:rFonts w:cs="Times New Roman"/>
          <w:szCs w:val="24"/>
        </w:rPr>
        <w:t>O Zn é outro elemento essencial, o qual faz parte de mais de 300 enzimas e desempenha funções</w:t>
      </w:r>
      <w:r w:rsidRPr="00936BAE">
        <w:rPr>
          <w:rFonts w:cs="Times New Roman"/>
          <w:szCs w:val="24"/>
        </w:rPr>
        <w:t xml:space="preserve"> estruturais em proteínas</w:t>
      </w:r>
      <w:r>
        <w:rPr>
          <w:rFonts w:cs="Times New Roman"/>
          <w:szCs w:val="24"/>
        </w:rPr>
        <w:t xml:space="preserve"> relacionadas com</w:t>
      </w:r>
      <w:r w:rsidRPr="00936BAE">
        <w:rPr>
          <w:rFonts w:cs="Times New Roman"/>
          <w:szCs w:val="24"/>
        </w:rPr>
        <w:t xml:space="preserve"> a replicação do DNA </w:t>
      </w:r>
      <w:r w:rsidRPr="00936BAE">
        <w:rPr>
          <w:rFonts w:cs="Times New Roman"/>
          <w:szCs w:val="24"/>
        </w:rPr>
        <w:fldChar w:fldCharType="begin" w:fldLock="1"/>
      </w:r>
      <w:r>
        <w:rPr>
          <w:rFonts w:cs="Times New Roman"/>
          <w:szCs w:val="24"/>
        </w:rPr>
        <w:instrText>ADDIN CSL_CITATION {"citationItems":[{"id":"ITEM-1","itemData":{"DOI":"10.1146/annurev.biochem.61.1.897","ISSN":"00664154","abstract":"In the past five years there has been a great expansion in our knowledge of the role of zinc in the structure and function of proteins. Not only is zinc required for essential catalytic functions in enzymes (more than 300 are known at present), but also it stabilizes and even induces the folding of protein subdomains. The latter functions have been most dramatically illustrated by the discovery of the essential role of zinc in the folding of the DNA-binding domains of eukaryotic transcription factors, including the zinc finger transcription factors, the large family of hormone receptor proteins, and the zinc cluster transcription factors from yeasts. Similar functions are highly probable for the zinc found in the RNA polymerases and the zinc-containing accessory proteins involved in nucleic acid replication. The rapid increase in the number and nature of the proteins in which zinc functions is not unexpected since zinc is the second most abundant trace metal found in eukaryotic organisms, second only to iron. If one subtracts the amount of iron found in hemoglobin, zinc becomes the most abundant trace metal found in the human body.","author":[{"dropping-particle":"","family":"Coleman","given":"J.","non-dropping-particle":"","parse-names":false,"suffix":""}],"container-title":"Annual Review of Biochemistry","id":"ITEM-1","issue":"1","issued":{"date-parts":[["1992"]]},"page":"897-946","title":"Zinc Proteins: Enzymes, Storage Proteins, Transcription Factors, and Replication Proteins","type":"article-journal","volume":"61"},"uris":["http://www.mendeley.com/documents/?uuid=9fd4e872-2778-4f48-afc0-1fe316e1660a"]}],"mendeley":{"formattedCitation":"(206)","plainTextFormattedCitation":"(206)","previouslyFormattedCitation":"(206)"},"properties":{"noteIndex":0},"schema":"https://github.com/citation-style-language/schema/raw/master/csl-citation.json"}</w:instrText>
      </w:r>
      <w:r w:rsidRPr="00936BAE">
        <w:rPr>
          <w:rFonts w:cs="Times New Roman"/>
          <w:szCs w:val="24"/>
        </w:rPr>
        <w:fldChar w:fldCharType="separate"/>
      </w:r>
      <w:r w:rsidRPr="0056694A">
        <w:rPr>
          <w:rFonts w:cs="Times New Roman"/>
          <w:noProof/>
          <w:szCs w:val="24"/>
        </w:rPr>
        <w:t>(2)</w:t>
      </w:r>
      <w:r w:rsidRPr="00936BAE">
        <w:rPr>
          <w:rFonts w:cs="Times New Roman"/>
          <w:szCs w:val="24"/>
        </w:rPr>
        <w:fldChar w:fldCharType="end"/>
      </w:r>
      <w:r w:rsidRPr="00936BAE">
        <w:rPr>
          <w:rFonts w:cs="Times New Roman"/>
          <w:szCs w:val="24"/>
        </w:rPr>
        <w:t xml:space="preserve">. Os sintomas relacionados a deficiência </w:t>
      </w:r>
      <w:r>
        <w:rPr>
          <w:rFonts w:cs="Times New Roman"/>
          <w:szCs w:val="24"/>
        </w:rPr>
        <w:t>deste elemento</w:t>
      </w:r>
      <w:r w:rsidRPr="00936BAE">
        <w:rPr>
          <w:rFonts w:cs="Times New Roman"/>
          <w:szCs w:val="24"/>
        </w:rPr>
        <w:t xml:space="preserve"> incluem (i) comprometimento do metabolismo energético, (ii) intoxicação alcoólica, (iii) acidose, e (iv) bloqueio da biossíntese de proteínas </w:t>
      </w:r>
      <w:r w:rsidRPr="00936BAE">
        <w:rPr>
          <w:rFonts w:cs="Times New Roman"/>
          <w:szCs w:val="24"/>
        </w:rPr>
        <w:fldChar w:fldCharType="begin" w:fldLock="1"/>
      </w:r>
      <w:r>
        <w:rPr>
          <w:rFonts w:cs="Times New Roman"/>
          <w:szCs w:val="24"/>
        </w:rPr>
        <w:instrText>ADDIN CSL_CITATION {"citationItems":[{"id":"ITEM-1","itemData":{"DOI":"10.4103/2277-8632.158577","ISSN":"2277-8632","abstract":"Elements are present in different forms in the nature, and these elements are very essential for the body to perform different functions. Trace elements are very important for cell functions at biological, chemical and molecular levels. These elements mediate vital biochemical reactions by acting as cofactors for many enzymes, as well as act as centers for stabilizing structures of enzymes and proteins. Some of the trace elements control important biological processes by binding to molecules on the receptor site of cell membrane or by alternating the structure of membrane to prevent entry of specific molecules into the cell. The functions of trace elements have a dual role. In normal levels, they are important for stabilization of the cellular structures, but in deficiency states may stimulate alternate pathways and cause diseases. These trace elements have clinical significance and these can be estimated using different analytical method.","author":[{"dropping-particle":"","family":"Chitturi","given":"RaviTeja","non-dropping-particle":"","parse-names":false,"suffix":""},{"dropping-particle":"","family":"Baddam","given":"VenkatRamana Reddy","non-dropping-particle":"","parse-names":false,"suffix":""},{"dropping-particle":"","family":"Prasad","given":"LingamaneniKrishna","non-dropping-particle":"","parse-names":false,"suffix":""},{"dropping-particle":"","family":"Prashanth","given":"Lingamaneni","non-dropping-particle":"","parse-names":false,"suffix":""},{"dropping-particle":"","family":"Kattapagari","given":"KiranKumar","non-dropping-particle":"","parse-names":false,"suffix":""}],"container-title":"Journal of Dr. NTR University of Health Sciences","id":"ITEM-1","issue":"2","issued":{"date-parts":[["2015"]]},"page":"75","title":"A review on role of essential trace elements in health and disease","type":"article-journal","volume":"4"},"uris":["http://www.mendeley.com/documents/?uuid=82f68f77-411c-46b7-9fcd-eb5c7c2acefe"]}],"mendeley":{"formattedCitation":"(205)","plainTextFormattedCitation":"(205)","previouslyFormattedCitation":"(205)"},"properties":{"noteIndex":0},"schema":"https://github.com/citation-style-language/schema/raw/master/csl-citation.json"}</w:instrText>
      </w:r>
      <w:r w:rsidRPr="00936BAE">
        <w:rPr>
          <w:rFonts w:cs="Times New Roman"/>
          <w:szCs w:val="24"/>
        </w:rPr>
        <w:fldChar w:fldCharType="separate"/>
      </w:r>
      <w:r w:rsidR="0078621E">
        <w:rPr>
          <w:rFonts w:cs="Times New Roman"/>
          <w:noProof/>
          <w:szCs w:val="24"/>
        </w:rPr>
        <w:t>(1</w:t>
      </w:r>
      <w:r w:rsidRPr="0056694A">
        <w:rPr>
          <w:rFonts w:cs="Times New Roman"/>
          <w:noProof/>
          <w:szCs w:val="24"/>
        </w:rPr>
        <w:t>)</w:t>
      </w:r>
      <w:r w:rsidRPr="00936BAE">
        <w:rPr>
          <w:rFonts w:cs="Times New Roman"/>
          <w:szCs w:val="24"/>
        </w:rPr>
        <w:fldChar w:fldCharType="end"/>
      </w:r>
      <w:r w:rsidRPr="00936BAE">
        <w:rPr>
          <w:rFonts w:cs="Times New Roman"/>
          <w:szCs w:val="24"/>
        </w:rPr>
        <w:t>.</w:t>
      </w:r>
      <w:r>
        <w:rPr>
          <w:rFonts w:cs="Times New Roman"/>
          <w:szCs w:val="24"/>
        </w:rPr>
        <w:t xml:space="preserve"> </w:t>
      </w:r>
      <w:r w:rsidRPr="005F1419">
        <w:rPr>
          <w:rFonts w:cs="Times New Roman"/>
          <w:szCs w:val="24"/>
        </w:rPr>
        <w:t xml:space="preserve">Embora o zinco seja </w:t>
      </w:r>
      <w:r>
        <w:rPr>
          <w:rFonts w:cs="Times New Roman"/>
          <w:szCs w:val="24"/>
        </w:rPr>
        <w:t xml:space="preserve">um elemento </w:t>
      </w:r>
      <w:r w:rsidRPr="005F1419">
        <w:rPr>
          <w:rFonts w:cs="Times New Roman"/>
          <w:szCs w:val="24"/>
        </w:rPr>
        <w:t>essencial, distúrbios metabólicos crônicos podem resultar no excesso ou deficiência desse metal</w:t>
      </w:r>
      <w:r>
        <w:rPr>
          <w:rFonts w:cs="Times New Roman"/>
          <w:szCs w:val="24"/>
        </w:rPr>
        <w:t xml:space="preserve"> </w:t>
      </w:r>
      <w:r>
        <w:rPr>
          <w:rFonts w:cs="Times New Roman"/>
          <w:szCs w:val="24"/>
        </w:rPr>
        <w:fldChar w:fldCharType="begin" w:fldLock="1"/>
      </w:r>
      <w:r>
        <w:rPr>
          <w:rFonts w:cs="Times New Roman"/>
          <w:szCs w:val="24"/>
        </w:rPr>
        <w:instrText>ADDIN CSL_CITATION {"citationItems":[{"id":"ITEM-1","itemData":{"DOI":"10.1016/S0048-9697(97)00255-6","ISSN":"00489697","abstract":"Retention times of Pb, Cd, Cu and Zn in blood of 6- to 10-year-old children are estimated by measurements of levels of these metals in air particulate, duplicate diet and blood of 19 children residing in different locations in Mumbai (previously, Bombay) city. Retention times of 20.3, 9.1, 2.3 and 2.3 days for Pb, Cd, Cu and Zn, respectively are observed.","author":[{"dropping-particle":"","family":"Raghunath","given":"R.","non-dropping-particle":"","parse-names":false,"suffix":""},{"dropping-particle":"","family":"Tripathi","given":"R.M.","non-dropping-particle":"","parse-names":false,"suffix":""},{"dropping-particle":"","family":"Khandekar","given":"R.N.","non-dropping-particle":"","parse-names":false,"suffix":""},{"dropping-particle":"","family":"Nambi","given":"K.S.V.","non-dropping-particle":"","parse-names":false,"suffix":""}],"container-title":"Science of The Total Environment","id":"ITEM-1","issue":"2-3","issued":{"date-parts":[["1997","11"]]},"page":"133-139","title":"Retention times of Pb, Cd, Cu and Zn in children's blood","type":"article-journal","volume":"207"},"uris":["http://www.mendeley.com/documents/?uuid=0ba6e5d2-0ea4-4de9-86fd-d9d2aeb8054f"]}],"mendeley":{"formattedCitation":"(207)","plainTextFormattedCitation":"(207)","previouslyFormattedCitation":"(207)"},"properties":{"noteIndex":0},"schema":"https://github.com/citation-style-language/schema/raw/master/csl-citation.json"}</w:instrText>
      </w:r>
      <w:r>
        <w:rPr>
          <w:rFonts w:cs="Times New Roman"/>
          <w:szCs w:val="24"/>
        </w:rPr>
        <w:fldChar w:fldCharType="separate"/>
      </w:r>
      <w:r w:rsidRPr="0056694A">
        <w:rPr>
          <w:rFonts w:cs="Times New Roman"/>
          <w:noProof/>
          <w:szCs w:val="24"/>
        </w:rPr>
        <w:t>(</w:t>
      </w:r>
      <w:r w:rsidR="002413FD">
        <w:rPr>
          <w:rFonts w:cs="Times New Roman"/>
          <w:noProof/>
          <w:szCs w:val="24"/>
        </w:rPr>
        <w:t>3</w:t>
      </w:r>
      <w:r w:rsidRPr="0056694A">
        <w:rPr>
          <w:rFonts w:cs="Times New Roman"/>
          <w:noProof/>
          <w:szCs w:val="24"/>
        </w:rPr>
        <w:t>)</w:t>
      </w:r>
      <w:r>
        <w:rPr>
          <w:rFonts w:cs="Times New Roman"/>
          <w:szCs w:val="24"/>
        </w:rPr>
        <w:fldChar w:fldCharType="end"/>
      </w:r>
      <w:r w:rsidRPr="005F1419">
        <w:rPr>
          <w:rFonts w:cs="Times New Roman"/>
          <w:szCs w:val="24"/>
        </w:rPr>
        <w:t>.</w:t>
      </w:r>
    </w:p>
    <w:p w14:paraId="564975D8" w14:textId="05C3F5AA" w:rsidR="00310174" w:rsidRPr="003F764F" w:rsidRDefault="00310174" w:rsidP="00310174">
      <w:pPr>
        <w:ind w:firstLine="851"/>
        <w:rPr>
          <w:rFonts w:cs="Times New Roman"/>
          <w:szCs w:val="24"/>
        </w:rPr>
      </w:pPr>
      <w:r>
        <w:rPr>
          <w:rFonts w:cs="Times New Roman"/>
          <w:szCs w:val="24"/>
        </w:rPr>
        <w:t>C</w:t>
      </w:r>
      <w:r w:rsidRPr="00D314C6">
        <w:rPr>
          <w:rFonts w:cs="Times New Roman"/>
          <w:szCs w:val="24"/>
        </w:rPr>
        <w:t xml:space="preserve">om relação ao aspecto clínico, há um interesse crescente </w:t>
      </w:r>
      <w:r>
        <w:rPr>
          <w:rFonts w:cs="Times New Roman"/>
          <w:szCs w:val="24"/>
        </w:rPr>
        <w:t xml:space="preserve">pelo </w:t>
      </w:r>
      <w:r w:rsidRPr="00D314C6">
        <w:rPr>
          <w:rFonts w:cs="Times New Roman"/>
          <w:szCs w:val="24"/>
        </w:rPr>
        <w:t>monitoramento destes elementos no sangue</w:t>
      </w:r>
      <w:r>
        <w:rPr>
          <w:rFonts w:cs="Times New Roman"/>
          <w:szCs w:val="24"/>
        </w:rPr>
        <w:t xml:space="preserve"> visando a prevenção, diagnóstico ou tratamento de diversas doenças. A</w:t>
      </w:r>
      <w:r w:rsidRPr="003F764F">
        <w:rPr>
          <w:rFonts w:cs="Times New Roman"/>
          <w:szCs w:val="24"/>
        </w:rPr>
        <w:t xml:space="preserve">s análises de sangue geralmente </w:t>
      </w:r>
      <w:r>
        <w:rPr>
          <w:rFonts w:cs="Times New Roman"/>
          <w:szCs w:val="24"/>
        </w:rPr>
        <w:t>utilizam</w:t>
      </w:r>
      <w:r w:rsidRPr="003F764F">
        <w:rPr>
          <w:rFonts w:cs="Times New Roman"/>
          <w:szCs w:val="24"/>
        </w:rPr>
        <w:t xml:space="preserve"> alguns mililitros </w:t>
      </w:r>
      <w:r>
        <w:rPr>
          <w:rFonts w:cs="Times New Roman"/>
          <w:szCs w:val="24"/>
        </w:rPr>
        <w:t xml:space="preserve">obtidos </w:t>
      </w:r>
      <w:r w:rsidRPr="003F764F">
        <w:rPr>
          <w:rFonts w:cs="Times New Roman"/>
          <w:szCs w:val="24"/>
        </w:rPr>
        <w:t xml:space="preserve">por punção venosa, </w:t>
      </w:r>
      <w:r>
        <w:rPr>
          <w:rFonts w:cs="Times New Roman"/>
          <w:szCs w:val="24"/>
        </w:rPr>
        <w:t>uma</w:t>
      </w:r>
      <w:r w:rsidRPr="003F764F">
        <w:rPr>
          <w:rFonts w:cs="Times New Roman"/>
          <w:szCs w:val="24"/>
        </w:rPr>
        <w:t xml:space="preserve"> prática</w:t>
      </w:r>
      <w:r>
        <w:rPr>
          <w:rFonts w:cs="Times New Roman"/>
          <w:szCs w:val="24"/>
        </w:rPr>
        <w:t xml:space="preserve"> considerada </w:t>
      </w:r>
      <w:r w:rsidRPr="003F764F">
        <w:rPr>
          <w:rFonts w:cs="Times New Roman"/>
          <w:szCs w:val="24"/>
        </w:rPr>
        <w:t xml:space="preserve">inadequada </w:t>
      </w:r>
      <w:r>
        <w:rPr>
          <w:rFonts w:cs="Times New Roman"/>
          <w:szCs w:val="24"/>
        </w:rPr>
        <w:t xml:space="preserve">em algumas situações </w:t>
      </w:r>
      <w:r w:rsidRPr="003F764F">
        <w:rPr>
          <w:rFonts w:cs="Times New Roman"/>
          <w:szCs w:val="24"/>
        </w:rPr>
        <w:t>para idosos</w:t>
      </w:r>
      <w:r>
        <w:rPr>
          <w:rFonts w:cs="Times New Roman"/>
          <w:szCs w:val="24"/>
        </w:rPr>
        <w:t>,</w:t>
      </w:r>
      <w:r w:rsidRPr="003F764F">
        <w:rPr>
          <w:rFonts w:cs="Times New Roman"/>
          <w:szCs w:val="24"/>
        </w:rPr>
        <w:t xml:space="preserve"> bebês ou pacientes com veias danificadas. Neste sentido, um método clínico minimamente invasivo utilizando pequeno volume de sangue depositado em papel (DBS) foi desenvolvido em 1963 para diagnóstico da doença metabólica fenilcetonúria em recém-nascidos </w:t>
      </w:r>
      <w:r w:rsidRPr="003F764F">
        <w:rPr>
          <w:rFonts w:cs="Times New Roman"/>
          <w:szCs w:val="24"/>
        </w:rPr>
        <w:fldChar w:fldCharType="begin" w:fldLock="1"/>
      </w:r>
      <w:r>
        <w:rPr>
          <w:rFonts w:cs="Times New Roman"/>
          <w:szCs w:val="24"/>
        </w:rPr>
        <w:instrText>ADDIN CSL_CITATION {"citationItems":[{"id":"ITEM-1","itemData":{"DOI":"10.1542/peds.102.1.S1.236","ISBN":"0031-4005","ISSN":"00314005","PMID":"14063511","abstract":"A new method is described for rapid and economical screening of large numbers of hospital nursery infants for elevation in blood phenylalanine associated with phenylketonuria. Results are presented for 682 infants, 96% of whom were 4 days of age. None of the blood phenylalanine values were found to be as high as 4 mg/100 ml, and only 8% were above 2 mg/100 ml. These values appear to be in agreement with values obtained by other methods, and indicate that a very low rate of \"false-positives\" will be encountered during screening of the 10,000 or more infants that may be necessary to detect a case of phenylketonuria. It is recommended that any result of 6 mg/100 ml or above be considered positive, and require confirmation by phenylalanine determination of a second blood specimen.","author":[{"dropping-particle":"","family":"Guthrie","given":"Robert","non-dropping-particle":"","parse-names":false,"suffix":""},{"dropping-particle":"","family":"Susi","given":"Ada","non-dropping-particle":"","parse-names":false,"suffix":""}],"container-title":"Pediatrics","id":"ITEM-1","issue":"3","issued":{"date-parts":[["1963"]]},"page":"338-43","title":"A simple phenylalanine method for detecting phenylketonuria in large populations of infants","type":"article-journal","volume":"32"},"uris":["http://www.mendeley.com/documents/?uuid=8868a1ff-a6ac-3dd1-aa4f-f2b71de38ea7"]}],"mendeley":{"formattedCitation":"(92)","plainTextFormattedCitation":"(92)","previouslyFormattedCitation":"(92)"},"properties":{"noteIndex":0},"schema":"https://github.com/citation-style-language/schema/raw/master/csl-citation.json"}</w:instrText>
      </w:r>
      <w:r w:rsidRPr="003F764F">
        <w:rPr>
          <w:rFonts w:cs="Times New Roman"/>
          <w:szCs w:val="24"/>
        </w:rPr>
        <w:fldChar w:fldCharType="separate"/>
      </w:r>
      <w:r w:rsidRPr="0056694A">
        <w:rPr>
          <w:rFonts w:cs="Times New Roman"/>
          <w:noProof/>
          <w:szCs w:val="24"/>
        </w:rPr>
        <w:t>(</w:t>
      </w:r>
      <w:r w:rsidR="00050C7C">
        <w:rPr>
          <w:rFonts w:cs="Times New Roman"/>
          <w:noProof/>
          <w:szCs w:val="24"/>
        </w:rPr>
        <w:t>4</w:t>
      </w:r>
      <w:r w:rsidRPr="0056694A">
        <w:rPr>
          <w:rFonts w:cs="Times New Roman"/>
          <w:noProof/>
          <w:szCs w:val="24"/>
        </w:rPr>
        <w:t>)</w:t>
      </w:r>
      <w:r w:rsidRPr="003F764F">
        <w:rPr>
          <w:rFonts w:cs="Times New Roman"/>
          <w:szCs w:val="24"/>
        </w:rPr>
        <w:fldChar w:fldCharType="end"/>
      </w:r>
      <w:r w:rsidRPr="003F764F">
        <w:rPr>
          <w:rFonts w:cs="Times New Roman"/>
          <w:szCs w:val="24"/>
        </w:rPr>
        <w:t xml:space="preserve">. Desde então, o DBS foi implementado em larga escala em programas de triagem neonatal em todo o mundo, </w:t>
      </w:r>
      <w:r>
        <w:rPr>
          <w:rFonts w:cs="Times New Roman"/>
          <w:szCs w:val="24"/>
        </w:rPr>
        <w:t>possibilitando o diagnóstico de</w:t>
      </w:r>
      <w:r w:rsidRPr="003F764F">
        <w:rPr>
          <w:rFonts w:cs="Times New Roman"/>
          <w:szCs w:val="24"/>
        </w:rPr>
        <w:t xml:space="preserve"> mais de trinta distúrbios</w:t>
      </w:r>
      <w:r>
        <w:rPr>
          <w:rFonts w:cs="Times New Roman"/>
          <w:szCs w:val="24"/>
        </w:rPr>
        <w:t xml:space="preserve"> </w:t>
      </w:r>
      <w:r w:rsidRPr="003F764F">
        <w:rPr>
          <w:rFonts w:cs="Times New Roman"/>
          <w:szCs w:val="24"/>
        </w:rPr>
        <w:fldChar w:fldCharType="begin" w:fldLock="1"/>
      </w:r>
      <w:r>
        <w:rPr>
          <w:rFonts w:cs="Times New Roman"/>
          <w:szCs w:val="24"/>
        </w:rPr>
        <w:instrText>ADDIN CSL_CITATION {"citationItems":[{"id":"ITEM-1","itemData":{"DOI":"10.1039/C4JA00313F","ISSN":"0267-9477","abstract":"? The Royal Society of Chemistry.This work describes a novel procedure based on the use of a 1030 nm femtosecond (fs) laser ablation (LA) device operating at a high repetition rate (30000 Hz) coupled to a sector field-inductively coupled plasma-mass spectrometer (ICP-MS), enabling the complete ablation of dried blood spot (DBS) specimens in a reasonable time (200 s for samples of 5 ?L). The integration of the complete signal obtained, in combination with the use of Pt as an internal standard (which can be added to the clinical filter paper prior to the blood deposition, ensuring compatibility with unsupervised sample collection schemes), permits obtaining an analytical response that is independent of the particular characteristics of every sample. On the basis of this methodology, an analytical method was developed for the direct determination of several elements (Cd, Co, Cu and Pb) in four blood reference materials as well as in three real samples, providing accurate results in all cases evaluated, at concentration levels ranging from 0.1 to hundreds of ?g L-1. Detection limits of 0.043 (Cd), 0.42 (Co), 0.54 (Cu), and 0.040 (Pb) ?g L-1 are achieved, and precision values most often range between 3 and 9% RSD. Finally, the potential to couple the LA device simultaneously to a multicollector-ICP-MS and a sector field-ICP-MS unit by split-flow is also demonstrated, thus allowing us to obtain both elemental (Co, Cu, Cd and Pb) and isotopic (Cu isotopic composition) information from every particular DBS, and therefore maximizing the amount of information that can be drawn from a single DBS specimen. Still, the precision of the approach is limited at this point, as RSD values of approx. 1500 ppm and delta variations of almost 4? were observed for five DBS specimens created from the same blood sample. This journal is","author":[{"dropping-particle":"","family":"Aramendía","given":"M.","non-dropping-particle":"","parse-names":false,"suffix":""},{"dropping-particle":"","family":"Rello","given":"L.","non-dropping-particle":"","parse-names":false,"suffix":""},{"dropping-particle":"","family":"Bérail","given":"S.","non-dropping-particle":"","parse-names":false,"suffix":""},{"dropping-particle":"","family":"Donnard","given":"A.","non-dropping-particle":"","parse-names":false,"suffix":""},{"dropping-particle":"","family":"Pécheyran","given":"C.","non-dropping-particle":"","parse-names":false,"suffix":""},{"dropping-particle":"","family":"Resano","given":"M.","non-dropping-particle":"","parse-names":false,"suffix":""}],"container-title":"Journal of Analytical Atomic Spectrometry","id":"ITEM-1","issue":"1","issued":{"date-parts":[["2015"]]},"page":"296-309","title":"Direct analysis of dried blood spots by femtosecond-laser ablation-inductively coupled plasma-mass spectrometry. Feasibility of split-flow laser ablation for simultaneous trace element and isotopic analysis","type":"article-journal","volume":"30"},"uris":["http://www.mendeley.com/documents/?uuid=cfb25868-2bf4-4164-a037-b742dab472fd"]}],"mendeley":{"formattedCitation":"(99)","plainTextFormattedCitation":"(99)","previouslyFormattedCitation":"(99)"},"properties":{"noteIndex":0},"schema":"https://github.com/citation-style-language/schema/raw/master/csl-citation.json"}</w:instrText>
      </w:r>
      <w:r w:rsidRPr="003F764F">
        <w:rPr>
          <w:rFonts w:cs="Times New Roman"/>
          <w:szCs w:val="24"/>
        </w:rPr>
        <w:fldChar w:fldCharType="separate"/>
      </w:r>
      <w:r w:rsidRPr="0056694A">
        <w:rPr>
          <w:rFonts w:cs="Times New Roman"/>
          <w:noProof/>
          <w:szCs w:val="24"/>
        </w:rPr>
        <w:t>(</w:t>
      </w:r>
      <w:r w:rsidR="00050C7C">
        <w:rPr>
          <w:rFonts w:cs="Times New Roman"/>
          <w:noProof/>
          <w:szCs w:val="24"/>
        </w:rPr>
        <w:t>5</w:t>
      </w:r>
      <w:r w:rsidRPr="0056694A">
        <w:rPr>
          <w:rFonts w:cs="Times New Roman"/>
          <w:noProof/>
          <w:szCs w:val="24"/>
        </w:rPr>
        <w:t>)</w:t>
      </w:r>
      <w:r w:rsidRPr="003F764F">
        <w:rPr>
          <w:rFonts w:cs="Times New Roman"/>
          <w:szCs w:val="24"/>
        </w:rPr>
        <w:fldChar w:fldCharType="end"/>
      </w:r>
      <w:r w:rsidRPr="003F764F">
        <w:rPr>
          <w:rFonts w:cs="Times New Roman"/>
          <w:szCs w:val="24"/>
        </w:rPr>
        <w:t>.</w:t>
      </w:r>
    </w:p>
    <w:p w14:paraId="5B3AB0C4" w14:textId="61AE0D4E" w:rsidR="00310174" w:rsidRPr="003F764F" w:rsidRDefault="00310174" w:rsidP="00310174">
      <w:pPr>
        <w:ind w:firstLine="851"/>
        <w:rPr>
          <w:rFonts w:cs="Times New Roman"/>
          <w:szCs w:val="24"/>
        </w:rPr>
      </w:pPr>
      <w:r w:rsidRPr="003F764F">
        <w:rPr>
          <w:rStyle w:val="hithilite"/>
        </w:rPr>
        <w:t xml:space="preserve">O DBS </w:t>
      </w:r>
      <w:r>
        <w:rPr>
          <w:rStyle w:val="hithilite"/>
        </w:rPr>
        <w:t xml:space="preserve">fundamenta-se </w:t>
      </w:r>
      <w:r w:rsidRPr="003F764F">
        <w:rPr>
          <w:rStyle w:val="hithilite"/>
        </w:rPr>
        <w:t>na análise de alguns microlitros de sangue depositado sobre a superfície de um papel</w:t>
      </w:r>
      <w:r>
        <w:rPr>
          <w:rStyle w:val="hithilite"/>
        </w:rPr>
        <w:t xml:space="preserve"> filtro. É um</w:t>
      </w:r>
      <w:r w:rsidRPr="003F764F">
        <w:rPr>
          <w:rStyle w:val="hithilite"/>
        </w:rPr>
        <w:t xml:space="preserve"> procedimento minimamente invasivo, simples, de baixo custo</w:t>
      </w:r>
      <w:r>
        <w:rPr>
          <w:rStyle w:val="hithilite"/>
        </w:rPr>
        <w:t xml:space="preserve">; </w:t>
      </w:r>
      <w:r w:rsidRPr="003F764F">
        <w:rPr>
          <w:rStyle w:val="hithilite"/>
        </w:rPr>
        <w:t>e a interação sangue</w:t>
      </w:r>
      <w:r>
        <w:rPr>
          <w:rStyle w:val="hithilite"/>
        </w:rPr>
        <w:t>-</w:t>
      </w:r>
      <w:r w:rsidRPr="003F764F">
        <w:rPr>
          <w:rStyle w:val="hithilite"/>
        </w:rPr>
        <w:t>papel confere estabilidade da amostra por vários dias, permitindo</w:t>
      </w:r>
      <w:r>
        <w:rPr>
          <w:rStyle w:val="hithilite"/>
        </w:rPr>
        <w:t xml:space="preserve"> a</w:t>
      </w:r>
      <w:r w:rsidRPr="003F764F">
        <w:rPr>
          <w:rStyle w:val="hithilite"/>
        </w:rPr>
        <w:t xml:space="preserve"> coleta em locais remotos </w:t>
      </w:r>
      <w:r w:rsidRPr="003F764F">
        <w:rPr>
          <w:rStyle w:val="hithilite"/>
          <w:vertAlign w:val="superscript"/>
        </w:rPr>
        <w:fldChar w:fldCharType="begin" w:fldLock="1"/>
      </w:r>
      <w:r>
        <w:rPr>
          <w:rStyle w:val="hithilite"/>
          <w:vertAlign w:val="superscript"/>
        </w:rPr>
        <w:instrText>ADDIN CSL_CITATION {"citationItems":[{"id":"ITEM-1","itemData":{"DOI":"10.1373/clinchem.2017.275966","ISSN":"0009-9147","PMID":"29187355","author":[{"dropping-particle":"","family":"Freeman","given":"Jeffrey D.","non-dropping-particle":"","parse-names":false,"suffix":""},{"dropping-particle":"","family":"Rosman","given":"Lori M.","non-dropping-particle":"","parse-names":false,"suffix":""},{"dropping-particle":"","family":"Ratcliff","given":"Jeremy D.","non-dropping-particle":"","parse-names":false,"suffix":""},{"dropping-particle":"","family":"Strickland","given":"Paul T.","non-dropping-particle":"","parse-names":false,"suffix":""},{"dropping-particle":"","family":"Graham","given":"David R.","non-dropping-particle":"","parse-names":false,"suffix":""},{"dropping-particle":"","family":"Silbergeld","given":"Ellen K.","non-dropping-particle":"","parse-names":false,"suffix":""}],"container-title":"Clinical Chemistry","id":"ITEM-1","issue":"4","issued":{"date-parts":[["2018","4"]]},"page":"656-679","title":"State of the Science in Dried Blood Spots","type":"article-journal","volume":"64"},"uris":["http://www.mendeley.com/documents/?uuid=52e44d44-127a-41c9-9259-f00790316ee8"]}],"mendeley":{"formattedCitation":"(208)","plainTextFormattedCitation":"(208)","previouslyFormattedCitation":"(208)"},"properties":{"noteIndex":0},"schema":"https://github.com/citation-style-language/schema/raw/master/csl-citation.json"}</w:instrText>
      </w:r>
      <w:r w:rsidRPr="003F764F">
        <w:rPr>
          <w:rStyle w:val="hithilite"/>
          <w:vertAlign w:val="superscript"/>
        </w:rPr>
        <w:fldChar w:fldCharType="separate"/>
      </w:r>
      <w:r w:rsidRPr="0056694A">
        <w:rPr>
          <w:rStyle w:val="hithilite"/>
          <w:noProof/>
        </w:rPr>
        <w:t>(</w:t>
      </w:r>
      <w:r w:rsidR="00050C7C">
        <w:rPr>
          <w:rStyle w:val="hithilite"/>
          <w:noProof/>
        </w:rPr>
        <w:t>6</w:t>
      </w:r>
      <w:r w:rsidRPr="0056694A">
        <w:rPr>
          <w:rStyle w:val="hithilite"/>
          <w:noProof/>
        </w:rPr>
        <w:t>)</w:t>
      </w:r>
      <w:r w:rsidRPr="003F764F">
        <w:rPr>
          <w:rStyle w:val="hithilite"/>
          <w:vertAlign w:val="superscript"/>
        </w:rPr>
        <w:fldChar w:fldCharType="end"/>
      </w:r>
      <w:r w:rsidRPr="003F764F">
        <w:rPr>
          <w:rStyle w:val="hithilite"/>
        </w:rPr>
        <w:t>. M</w:t>
      </w:r>
      <w:r w:rsidRPr="003F764F">
        <w:rPr>
          <w:rFonts w:cs="Times New Roman"/>
          <w:szCs w:val="24"/>
        </w:rPr>
        <w:t>étodos tradicionais utilizam maior volume de amostra,</w:t>
      </w:r>
      <w:r>
        <w:rPr>
          <w:rFonts w:cs="Times New Roman"/>
          <w:szCs w:val="24"/>
        </w:rPr>
        <w:t xml:space="preserve"> requer </w:t>
      </w:r>
      <w:r w:rsidRPr="003F764F">
        <w:rPr>
          <w:rFonts w:cs="Times New Roman"/>
          <w:szCs w:val="24"/>
        </w:rPr>
        <w:t xml:space="preserve">baixas temperaturas (geralmente de -20 até -80 °C) para garantir a preservação, </w:t>
      </w:r>
      <w:r>
        <w:rPr>
          <w:rFonts w:cs="Times New Roman"/>
          <w:szCs w:val="24"/>
        </w:rPr>
        <w:t xml:space="preserve">que por sua vez </w:t>
      </w:r>
      <w:r w:rsidRPr="003F764F">
        <w:rPr>
          <w:rFonts w:cs="Times New Roman"/>
          <w:szCs w:val="24"/>
        </w:rPr>
        <w:t xml:space="preserve">dificulta o transporte e o armazenamento </w:t>
      </w:r>
      <w:r w:rsidRPr="003F764F">
        <w:rPr>
          <w:rFonts w:cs="Times New Roman"/>
          <w:szCs w:val="24"/>
        </w:rPr>
        <w:fldChar w:fldCharType="begin" w:fldLock="1"/>
      </w:r>
      <w:r>
        <w:rPr>
          <w:rFonts w:cs="Times New Roman"/>
          <w:szCs w:val="24"/>
        </w:rPr>
        <w:instrText>ADDIN CSL_CITATION {"citationItems":[{"id":"ITEM-1","itemData":{"DOI":"10.1515/cclm-2013-0228","ISBN":"1434-6621","ISSN":"14346621","PMID":"23740687","abstract":"The analysis of blood spotted and dried on a matrix (i.e., \"dried blood spot\" or DBS) has been used since the 1960s in clinical chemistry; mostly for neonatal screening. Since then, many clinical analytes, including nucleic acids, small molecules and lipids, have been successfully measured using DBS. Although this pre-analytical approach represents an interesting alternative to classical venous blood sampling, its routine use is limited. Here, we review the application of DBS technology in clinical chemistry, and evaluate its future role supported by new analytical methods such as mass spectrometry.","author":[{"dropping-particle":"","family":"Lehmann","given":"Sylvain","non-dropping-particle":"","parse-names":false,"suffix":""},{"dropping-particle":"","family":"Delaby","given":"Constance","non-dropping-particle":"","parse-names":false,"suffix":""},{"dropping-particle":"","family":"Vialaret","given":"Jérôme","non-dropping-particle":"","parse-names":false,"suffix":""},{"dropping-particle":"","family":"Ducos","given":"Jacques","non-dropping-particle":"","parse-names":false,"suffix":""},{"dropping-particle":"","family":"Hirtz","given":"Christophe","non-dropping-particle":"","parse-names":false,"suffix":""}],"container-title":"Clinical Chemistry and Laboratory Medicine","id":"ITEM-1","issue":"10","issued":{"date-parts":[["2013"]]},"page":"1897-1909","title":"Current and future use of \"dried blood spot\" analyses in clinical chemistry","type":"article-journal","volume":"51"},"uris":["http://www.mendeley.com/documents/?uuid=2c6e3374-2cbe-461b-9037-a045eac045e3"]},{"id":"ITEM-2","itemData":{"DOI":"10.1039/C4JA00313F","ISSN":"0267-9477","abstract":"? The Royal Society of Chemistry.This work describes a novel procedure based on the use of a 1030 nm femtosecond (fs) laser ablation (LA) device operating at a high repetition rate (30000 Hz) coupled to a sector field-inductively coupled plasma-mass spectrometer (ICP-MS), enabling the complete ablation of dried blood spot (DBS) specimens in a reasonable time (200 s for samples of 5 ?L). The integration of the complete signal obtained, in combination with the use of Pt as an internal standard (which can be added to the clinical filter paper prior to the blood deposition, ensuring compatibility with unsupervised sample collection schemes), permits obtaining an analytical response that is independent of the particular characteristics of every sample. On the basis of this methodology, an analytical method was developed for the direct determination of several elements (Cd, Co, Cu and Pb) in four blood reference materials as well as in three real samples, providing accurate results in all cases evaluated, at concentration levels ranging from 0.1 to hundreds of ?g L-1. Detection limits of 0.043 (Cd), 0.42 (Co), 0.54 (Cu), and 0.040 (Pb) ?g L-1 are achieved, and precision values most often range between 3 and 9% RSD. Finally, the potential to couple the LA device simultaneously to a multicollector-ICP-MS and a sector field-ICP-MS unit by split-flow is also demonstrated, thus allowing us to obtain both elemental (Co, Cu, Cd and Pb) and isotopic (Cu isotopic composition) information from every particular DBS, and therefore maximizing the amount of information that can be drawn from a single DBS specimen. Still, the precision of the approach is limited at this point, as RSD values of approx. 1500 ppm and delta variations of almost 4? were observed for five DBS specimens created from the same blood sample. This journal is","author":[{"dropping-particle":"","family":"Aramendía","given":"M.","non-dropping-particle":"","parse-names":false,"suffix":""},{"dropping-particle":"","family":"Rello","given":"L.","non-dropping-particle":"","parse-names":false,"suffix":""},{"dropping-particle":"","family":"Bérail","given":"S.","non-dropping-particle":"","parse-names":false,"suffix":""},{"dropping-particle":"","family":"Donnard","given":"A.","non-dropping-particle":"","parse-names":false,"suffix":""},{"dropping-particle":"","family":"Pécheyran","given":"C.","non-dropping-particle":"","parse-names":false,"suffix":""},{"dropping-particle":"","family":"Resano","given":"M.","non-dropping-particle":"","parse-names":false,"suffix":""}],"container-title":"Journal of Analytical Atomic Spectrometry","id":"ITEM-2","issue":"1","issued":{"date-parts":[["2015"]]},"page":"296-309","title":"Direct analysis of dried blood spots by femtosecond-laser ablation-inductively coupled plasma-mass spectrometry. Feasibility of split-flow laser ablation for simultaneous trace element and isotopic analysis","type":"article-journal","volume":"30"},"uris":["http://www.mendeley.com/documents/?uuid=cfb25868-2bf4-4164-a037-b742dab472fd"]}],"mendeley":{"formattedCitation":"(16,99)","plainTextFormattedCitation":"(16,99)","previouslyFormattedCitation":"(16,99)"},"properties":{"noteIndex":0},"schema":"https://github.com/citation-style-language/schema/raw/master/csl-citation.json"}</w:instrText>
      </w:r>
      <w:r w:rsidRPr="003F764F">
        <w:rPr>
          <w:rFonts w:cs="Times New Roman"/>
          <w:szCs w:val="24"/>
        </w:rPr>
        <w:fldChar w:fldCharType="separate"/>
      </w:r>
      <w:r w:rsidRPr="0056694A">
        <w:rPr>
          <w:rFonts w:cs="Times New Roman"/>
          <w:noProof/>
          <w:szCs w:val="24"/>
        </w:rPr>
        <w:t>(</w:t>
      </w:r>
      <w:r w:rsidR="00050C7C">
        <w:rPr>
          <w:rFonts w:cs="Times New Roman"/>
          <w:noProof/>
          <w:szCs w:val="24"/>
        </w:rPr>
        <w:t>7</w:t>
      </w:r>
      <w:r w:rsidRPr="0056694A">
        <w:rPr>
          <w:rFonts w:cs="Times New Roman"/>
          <w:noProof/>
          <w:szCs w:val="24"/>
        </w:rPr>
        <w:t>)</w:t>
      </w:r>
      <w:r w:rsidRPr="003F764F">
        <w:rPr>
          <w:rFonts w:cs="Times New Roman"/>
          <w:szCs w:val="24"/>
        </w:rPr>
        <w:fldChar w:fldCharType="end"/>
      </w:r>
      <w:r w:rsidRPr="003F764F">
        <w:rPr>
          <w:rFonts w:cs="Times New Roman"/>
          <w:szCs w:val="24"/>
        </w:rPr>
        <w:t>.</w:t>
      </w:r>
    </w:p>
    <w:p w14:paraId="759C2C1C" w14:textId="38D7ED5D" w:rsidR="00310174" w:rsidRPr="003F764F" w:rsidRDefault="00310174" w:rsidP="00310174">
      <w:pPr>
        <w:ind w:firstLine="851"/>
        <w:rPr>
          <w:rFonts w:cs="Times New Roman"/>
          <w:szCs w:val="24"/>
        </w:rPr>
      </w:pPr>
      <w:r>
        <w:rPr>
          <w:rFonts w:cs="Times New Roman"/>
          <w:szCs w:val="24"/>
        </w:rPr>
        <w:t>Deve ser r</w:t>
      </w:r>
      <w:r w:rsidRPr="003F764F">
        <w:rPr>
          <w:rFonts w:cs="Times New Roman"/>
          <w:szCs w:val="24"/>
        </w:rPr>
        <w:t>essalta</w:t>
      </w:r>
      <w:r>
        <w:rPr>
          <w:rFonts w:cs="Times New Roman"/>
          <w:szCs w:val="24"/>
        </w:rPr>
        <w:t xml:space="preserve">do </w:t>
      </w:r>
      <w:r w:rsidRPr="003F764F">
        <w:rPr>
          <w:rFonts w:cs="Times New Roman"/>
          <w:szCs w:val="24"/>
        </w:rPr>
        <w:t xml:space="preserve">que a maioria das técnicas analíticas </w:t>
      </w:r>
      <w:r w:rsidR="00050C7C">
        <w:rPr>
          <w:rFonts w:cs="Times New Roman"/>
          <w:szCs w:val="24"/>
        </w:rPr>
        <w:t xml:space="preserve">emprega </w:t>
      </w:r>
      <w:r>
        <w:rPr>
          <w:rFonts w:cs="Times New Roman"/>
          <w:szCs w:val="24"/>
        </w:rPr>
        <w:t xml:space="preserve">amostras </w:t>
      </w:r>
      <w:r w:rsidR="00050C7C">
        <w:rPr>
          <w:rFonts w:cs="Times New Roman"/>
          <w:szCs w:val="24"/>
        </w:rPr>
        <w:t>no estado líquido. As amostras no e</w:t>
      </w:r>
      <w:r>
        <w:rPr>
          <w:rFonts w:cs="Times New Roman"/>
          <w:szCs w:val="24"/>
        </w:rPr>
        <w:t xml:space="preserve">stado </w:t>
      </w:r>
      <w:r w:rsidRPr="003F764F">
        <w:rPr>
          <w:rFonts w:cs="Times New Roman"/>
          <w:szCs w:val="24"/>
        </w:rPr>
        <w:t>sólido</w:t>
      </w:r>
      <w:r w:rsidR="00050C7C">
        <w:rPr>
          <w:rFonts w:cs="Times New Roman"/>
          <w:szCs w:val="24"/>
        </w:rPr>
        <w:t xml:space="preserve"> usualmente é </w:t>
      </w:r>
      <w:r>
        <w:rPr>
          <w:rFonts w:cs="Times New Roman"/>
          <w:szCs w:val="24"/>
        </w:rPr>
        <w:t xml:space="preserve">convertida em solução. Esta etapa de </w:t>
      </w:r>
      <w:r>
        <w:rPr>
          <w:rFonts w:cs="Times New Roman"/>
          <w:szCs w:val="24"/>
        </w:rPr>
        <w:lastRenderedPageBreak/>
        <w:t xml:space="preserve">preparo da amostra </w:t>
      </w:r>
      <w:r w:rsidRPr="003F764F">
        <w:rPr>
          <w:rFonts w:cs="Times New Roman"/>
          <w:szCs w:val="24"/>
        </w:rPr>
        <w:t>consum</w:t>
      </w:r>
      <w:r>
        <w:rPr>
          <w:rFonts w:cs="Times New Roman"/>
          <w:szCs w:val="24"/>
        </w:rPr>
        <w:t xml:space="preserve">e reagentes, energia e </w:t>
      </w:r>
      <w:r w:rsidRPr="003F764F">
        <w:rPr>
          <w:rFonts w:cs="Times New Roman"/>
          <w:szCs w:val="24"/>
        </w:rPr>
        <w:t>tempo</w:t>
      </w:r>
      <w:r>
        <w:rPr>
          <w:rFonts w:cs="Times New Roman"/>
          <w:szCs w:val="24"/>
        </w:rPr>
        <w:t xml:space="preserve">, implicando em mais custos, além do </w:t>
      </w:r>
      <w:r w:rsidRPr="003F764F">
        <w:rPr>
          <w:rFonts w:cs="Times New Roman"/>
          <w:szCs w:val="24"/>
        </w:rPr>
        <w:t>risco de contaminação. Algumas técnicas analíticas</w:t>
      </w:r>
      <w:r>
        <w:rPr>
          <w:rFonts w:cs="Times New Roman"/>
          <w:szCs w:val="24"/>
        </w:rPr>
        <w:t xml:space="preserve">, como a </w:t>
      </w:r>
      <w:r w:rsidRPr="003F764F">
        <w:rPr>
          <w:rFonts w:cs="Times New Roman"/>
          <w:szCs w:val="24"/>
        </w:rPr>
        <w:t>HR-CS</w:t>
      </w:r>
      <w:r w:rsidR="007D7785">
        <w:rPr>
          <w:rFonts w:cs="Times New Roman"/>
          <w:szCs w:val="24"/>
        </w:rPr>
        <w:t xml:space="preserve"> </w:t>
      </w:r>
      <w:r w:rsidRPr="003F764F">
        <w:rPr>
          <w:rFonts w:cs="Times New Roman"/>
          <w:szCs w:val="24"/>
        </w:rPr>
        <w:t>GFAAS</w:t>
      </w:r>
      <w:r>
        <w:rPr>
          <w:rFonts w:cs="Times New Roman"/>
          <w:szCs w:val="24"/>
        </w:rPr>
        <w:t xml:space="preserve">, </w:t>
      </w:r>
      <w:r w:rsidRPr="003F764F">
        <w:rPr>
          <w:rFonts w:cs="Times New Roman"/>
          <w:szCs w:val="24"/>
        </w:rPr>
        <w:t xml:space="preserve">podem ser utilizadas </w:t>
      </w:r>
      <w:r>
        <w:rPr>
          <w:rFonts w:cs="Times New Roman"/>
          <w:szCs w:val="24"/>
        </w:rPr>
        <w:t xml:space="preserve">em associação com a amostragem de material sólido, conhecida como </w:t>
      </w:r>
      <w:r w:rsidRPr="007D7785">
        <w:rPr>
          <w:rFonts w:cs="Times New Roman"/>
          <w:i/>
          <w:iCs/>
          <w:szCs w:val="24"/>
        </w:rPr>
        <w:t xml:space="preserve">Solid Sampling </w:t>
      </w:r>
      <w:r>
        <w:rPr>
          <w:rFonts w:cs="Times New Roman"/>
          <w:szCs w:val="24"/>
        </w:rPr>
        <w:t xml:space="preserve">(SS) </w:t>
      </w:r>
      <w:r w:rsidRPr="003F764F">
        <w:rPr>
          <w:rFonts w:cs="Times New Roman"/>
          <w:szCs w:val="24"/>
        </w:rPr>
        <w:fldChar w:fldCharType="begin" w:fldLock="1"/>
      </w:r>
      <w:r>
        <w:rPr>
          <w:rFonts w:cs="Times New Roman"/>
          <w:szCs w:val="24"/>
        </w:rPr>
        <w:instrText>ADDIN CSL_CITATION {"citationItems":[{"id":"ITEM-1","itemData":{"author":[{"dropping-particle":"","family":"Rello","given":"L","non-dropping-particle":"","parse-names":false,"suffix":""},{"dropping-particle":"","family":"García-ruiz","given":"E","non-dropping-particle":"","parse-names":false,"suffix":""},{"dropping-particle":"","family":"Belarra","given":"M A","non-dropping-particle":"","parse-names":false,"suffix":""},{"dropping-particle":"","family":"Resano","given":"M","non-dropping-particle":"","parse-names":false,"suffix":""}],"container-title":"Spectrscopy Europe","id":"ITEM-1","issue":"5","issued":{"date-parts":[["2008"]]},"page":"11-14","title":"Dried blood spots for Pb determination using solid sampling-graphite furnace atomic absorption spectrometry","type":"article-journal","volume":"20"},"uris":["http://www.mendeley.com/documents/?uuid=84fba30d-6934-4e37-bfbe-1c2023250092"]}],"mendeley":{"formattedCitation":"(109)","plainTextFormattedCitation":"(109)","previouslyFormattedCitation":"(109)"},"properties":{"noteIndex":0},"schema":"https://github.com/citation-style-language/schema/raw/master/csl-citation.json"}</w:instrText>
      </w:r>
      <w:r w:rsidRPr="003F764F">
        <w:rPr>
          <w:rFonts w:cs="Times New Roman"/>
          <w:szCs w:val="24"/>
        </w:rPr>
        <w:fldChar w:fldCharType="separate"/>
      </w:r>
      <w:r w:rsidRPr="0056694A">
        <w:rPr>
          <w:rFonts w:cs="Times New Roman"/>
          <w:noProof/>
          <w:szCs w:val="24"/>
        </w:rPr>
        <w:t>(</w:t>
      </w:r>
      <w:r w:rsidR="00050C7C">
        <w:rPr>
          <w:rFonts w:cs="Times New Roman"/>
          <w:noProof/>
          <w:szCs w:val="24"/>
        </w:rPr>
        <w:t>8</w:t>
      </w:r>
      <w:r w:rsidRPr="0056694A">
        <w:rPr>
          <w:rFonts w:cs="Times New Roman"/>
          <w:noProof/>
          <w:szCs w:val="24"/>
        </w:rPr>
        <w:t>)</w:t>
      </w:r>
      <w:r w:rsidRPr="003F764F">
        <w:rPr>
          <w:rFonts w:cs="Times New Roman"/>
          <w:szCs w:val="24"/>
        </w:rPr>
        <w:fldChar w:fldCharType="end"/>
      </w:r>
      <w:r w:rsidRPr="003F764F">
        <w:rPr>
          <w:rFonts w:cs="Times New Roman"/>
          <w:szCs w:val="24"/>
        </w:rPr>
        <w:t xml:space="preserve">. </w:t>
      </w:r>
    </w:p>
    <w:p w14:paraId="0355375F" w14:textId="07C77A02" w:rsidR="00310174" w:rsidRPr="003F764F" w:rsidRDefault="00310174" w:rsidP="00310174">
      <w:pPr>
        <w:ind w:firstLine="851"/>
        <w:rPr>
          <w:rFonts w:cs="Times New Roman"/>
          <w:szCs w:val="24"/>
        </w:rPr>
      </w:pPr>
      <w:r w:rsidRPr="003F764F">
        <w:rPr>
          <w:rFonts w:cs="Times New Roman"/>
          <w:szCs w:val="24"/>
        </w:rPr>
        <w:t>A SS HR-CS GFAAS permite analisar a amostra diretamente (sem preparo prévio) ou após mínimo preparo, evitando etapas de extração</w:t>
      </w:r>
      <w:r>
        <w:rPr>
          <w:rFonts w:cs="Times New Roman"/>
          <w:szCs w:val="24"/>
        </w:rPr>
        <w:t xml:space="preserve"> ou</w:t>
      </w:r>
      <w:r w:rsidRPr="003F764F">
        <w:rPr>
          <w:rFonts w:cs="Times New Roman"/>
          <w:szCs w:val="24"/>
        </w:rPr>
        <w:t xml:space="preserve"> dissolução e/ou diluição, minimizando o resíduo gerado ao final da análise. Além do mais, análise elementar por SS HR-CS GFAAS </w:t>
      </w:r>
      <w:r>
        <w:rPr>
          <w:rFonts w:cs="Times New Roman"/>
          <w:szCs w:val="24"/>
        </w:rPr>
        <w:t xml:space="preserve">possui </w:t>
      </w:r>
      <w:r w:rsidRPr="003F764F">
        <w:rPr>
          <w:rFonts w:cs="Times New Roman"/>
          <w:szCs w:val="24"/>
        </w:rPr>
        <w:t>alta sensibilidade</w:t>
      </w:r>
      <w:r>
        <w:rPr>
          <w:rFonts w:cs="Times New Roman"/>
          <w:szCs w:val="24"/>
        </w:rPr>
        <w:t xml:space="preserve"> (</w:t>
      </w:r>
      <w:r w:rsidRPr="003F764F">
        <w:rPr>
          <w:rFonts w:cs="Times New Roman"/>
          <w:szCs w:val="24"/>
        </w:rPr>
        <w:t>a amostra não é diluída</w:t>
      </w:r>
      <w:r>
        <w:rPr>
          <w:rFonts w:cs="Times New Roman"/>
          <w:szCs w:val="24"/>
        </w:rPr>
        <w:t xml:space="preserve">) </w:t>
      </w:r>
      <w:r w:rsidRPr="003F764F">
        <w:rPr>
          <w:rFonts w:cs="Times New Roman"/>
          <w:szCs w:val="24"/>
        </w:rPr>
        <w:t>e o programa de aquecimento do atomizador permite eliminar a matriz da amostra</w:t>
      </w:r>
      <w:r>
        <w:rPr>
          <w:rFonts w:cs="Times New Roman"/>
          <w:szCs w:val="24"/>
        </w:rPr>
        <w:t xml:space="preserve"> (</w:t>
      </w:r>
      <w:r w:rsidRPr="003F764F">
        <w:rPr>
          <w:rFonts w:cs="Times New Roman"/>
          <w:szCs w:val="24"/>
        </w:rPr>
        <w:t xml:space="preserve">tende a </w:t>
      </w:r>
      <w:r>
        <w:rPr>
          <w:rFonts w:cs="Times New Roman"/>
          <w:szCs w:val="24"/>
        </w:rPr>
        <w:t xml:space="preserve">melhorar a </w:t>
      </w:r>
      <w:r w:rsidRPr="003F764F">
        <w:rPr>
          <w:rFonts w:cs="Times New Roman"/>
          <w:szCs w:val="24"/>
        </w:rPr>
        <w:t>precisão e exatidão</w:t>
      </w:r>
      <w:r>
        <w:rPr>
          <w:rFonts w:cs="Times New Roman"/>
          <w:szCs w:val="24"/>
        </w:rPr>
        <w:t xml:space="preserve">) </w:t>
      </w:r>
      <w:r w:rsidRPr="003F764F">
        <w:rPr>
          <w:rFonts w:cs="Times New Roman"/>
          <w:szCs w:val="24"/>
        </w:rPr>
        <w:fldChar w:fldCharType="begin" w:fldLock="1"/>
      </w:r>
      <w:r>
        <w:rPr>
          <w:rFonts w:cs="Times New Roman"/>
          <w:szCs w:val="24"/>
        </w:rPr>
        <w:instrText>ADDIN CSL_CITATION {"citationItems":[{"id":"ITEM-1","itemData":{"DOI":"10.1002/3527606513.ch1","ISBN":"9783527606511","ISSN":"16182642","PMID":"15592821","author":[{"dropping-particle":"","family":"Welz","given":"Bernhard Bernard","non-dropping-particle":"","parse-names":false,"suffix":""},{"dropping-particle":"","family":"Becker-Ross","given":"Helmut","non-dropping-particle":"","parse-names":false,"suffix":""},{"dropping-particle":"","family":"Florek","given":"Stefan","non-dropping-particle":"","parse-names":false,"suffix":""},{"dropping-particle":"","family":"Heitmann","given":"Uwe","non-dropping-particle":"","parse-names":false,"suffix":""}],"container-title":"High-Resolution Continuum Source AAS","id":"ITEM-1","issue":"1","issued":{"date-parts":[["2005"]]},"number-of-pages":"295","publisher":"VHC","publisher-place":"Weinheim","title":"High-resolution continuum source AAS: The better way to perform atomic absorption spectrometry","type":"book","volume":"381"},"uris":["http://www.mendeley.com/documents/?uuid=4743c09c-23ef-4ff1-b24e-906871a4745f"]}],"mendeley":{"formattedCitation":"(9)","plainTextFormattedCitation":"(9)","previouslyFormattedCitation":"(9)"},"properties":{"noteIndex":0},"schema":"https://github.com/citation-style-language/schema/raw/master/csl-citation.json"}</w:instrText>
      </w:r>
      <w:r w:rsidRPr="003F764F">
        <w:rPr>
          <w:rFonts w:cs="Times New Roman"/>
          <w:szCs w:val="24"/>
        </w:rPr>
        <w:fldChar w:fldCharType="separate"/>
      </w:r>
      <w:r w:rsidRPr="0056694A">
        <w:rPr>
          <w:rFonts w:cs="Times New Roman"/>
          <w:noProof/>
          <w:szCs w:val="24"/>
        </w:rPr>
        <w:t>(9)</w:t>
      </w:r>
      <w:r w:rsidRPr="003F764F">
        <w:rPr>
          <w:rFonts w:cs="Times New Roman"/>
          <w:szCs w:val="24"/>
        </w:rPr>
        <w:fldChar w:fldCharType="end"/>
      </w:r>
      <w:r w:rsidRPr="003F764F">
        <w:rPr>
          <w:rFonts w:cs="Times New Roman"/>
          <w:szCs w:val="24"/>
        </w:rPr>
        <w:t xml:space="preserve">. </w:t>
      </w:r>
      <w:r>
        <w:rPr>
          <w:rFonts w:cs="Times New Roman"/>
          <w:szCs w:val="24"/>
        </w:rPr>
        <w:t xml:space="preserve">A SS HR-CS GFAAS </w:t>
      </w:r>
      <w:r w:rsidRPr="003F764F">
        <w:rPr>
          <w:rFonts w:cs="Times New Roman"/>
          <w:szCs w:val="24"/>
        </w:rPr>
        <w:t xml:space="preserve">é </w:t>
      </w:r>
      <w:r>
        <w:rPr>
          <w:rFonts w:cs="Times New Roman"/>
          <w:szCs w:val="24"/>
        </w:rPr>
        <w:t xml:space="preserve">adequada para a amostragem por DBS pois requer apenas a remoção de um </w:t>
      </w:r>
      <w:r w:rsidRPr="003F764F">
        <w:rPr>
          <w:rFonts w:cs="Times New Roman"/>
          <w:szCs w:val="24"/>
        </w:rPr>
        <w:t>pequeno disco</w:t>
      </w:r>
      <w:r>
        <w:rPr>
          <w:rFonts w:cs="Times New Roman"/>
          <w:szCs w:val="24"/>
        </w:rPr>
        <w:t xml:space="preserve"> do papel (</w:t>
      </w:r>
      <w:r w:rsidRPr="003F764F">
        <w:rPr>
          <w:rFonts w:cs="Times New Roman"/>
          <w:szCs w:val="24"/>
        </w:rPr>
        <w:t>~3,2 mm de diâmetro</w:t>
      </w:r>
      <w:r>
        <w:rPr>
          <w:rFonts w:cs="Times New Roman"/>
          <w:szCs w:val="24"/>
        </w:rPr>
        <w:t>)</w:t>
      </w:r>
      <w:r w:rsidRPr="003F764F">
        <w:rPr>
          <w:rFonts w:cs="Times New Roman"/>
          <w:szCs w:val="24"/>
        </w:rPr>
        <w:t xml:space="preserve"> </w:t>
      </w:r>
      <w:r>
        <w:rPr>
          <w:rFonts w:cs="Times New Roman"/>
          <w:szCs w:val="24"/>
        </w:rPr>
        <w:t xml:space="preserve">e deposição do mesmo </w:t>
      </w:r>
      <w:r w:rsidRPr="003F764F">
        <w:rPr>
          <w:rFonts w:cs="Times New Roman"/>
          <w:szCs w:val="24"/>
        </w:rPr>
        <w:t>sobre a plataforma de grafite</w:t>
      </w:r>
      <w:r>
        <w:rPr>
          <w:rFonts w:cs="Times New Roman"/>
          <w:szCs w:val="24"/>
        </w:rPr>
        <w:t xml:space="preserve"> para análise</w:t>
      </w:r>
      <w:r w:rsidR="0017682F">
        <w:rPr>
          <w:rFonts w:cs="Times New Roman"/>
          <w:szCs w:val="24"/>
        </w:rPr>
        <w:t xml:space="preserve"> </w:t>
      </w:r>
      <w:r w:rsidR="0017682F">
        <w:rPr>
          <w:rFonts w:cs="Times New Roman"/>
          <w:szCs w:val="24"/>
        </w:rPr>
        <w:fldChar w:fldCharType="begin" w:fldLock="1"/>
      </w:r>
      <w:r w:rsidR="0017682F">
        <w:rPr>
          <w:rFonts w:cs="Times New Roman"/>
          <w:szCs w:val="24"/>
        </w:rPr>
        <w:instrText>ADDIN CSL_CITATION {"citationItems":[{"id":"ITEM-1","itemData":{"DOI":"10.1039/b706913h","ISSN":"0267-9477","abstract":"This work describes a simple procedure for the determination of blood lead levels in dried-spot filter paper specimens. The method permits the minimally-invasive collection of blood on filter paper and the subsequent direct analysis of discs punched from these filters by solid sampling-graphite furnace atomic absorption spectrometry (SS-GFAAS). A systematic study on the possible effects of different factors (total volume of blood deposited onto the filter paper, potential chromatographic effects affecting the distribution of Pb over the surface, potential differences in the amount of blood deposited per surface area for samples with different hematocrit values) was carried out, leading to the conclusion that the variation of these parameters within the usual clinical range does not result in any significant effect on the amount of Pb deposited in each disc. Thus, a simple methodology was developed based on (i) the performance of Pt as a chemical modifier and (ii) the use of matrix-matched standards for calibration (Pb-free blood samples spiked with known amounts of Pb) treated in the same way as the samples. The method was validated by analysis of a reference material, as well as by comparison of the results obtained for 18 patients from which blood was also taken and analyzed following the standard procedure (venous sampling, blood dilution and GFAAS monitoring). The main analytical features of the method proposed are: a detection limit of 2.5 ?g Pb L-1, a working range up to 840 ?g Pb L-1, a sample throughput of approximately 10 min per sample (5 replicates) and precision values below 10% RSD. The ease of sample collection, transporting and storing, in combination with the expeditiousness and relative inexpensiveness of the analytical technique used, make the procedure investigated very attractive for the screening of children in order to detect those with blood lead levels above the present threshold of concern (100 ?g L-1), particularly in countries/areas were collecting sites might be far away from central laboratories. ? The Royal Society of Chemistry.","author":[{"dropping-particle":"","family":"Resano","given":"M.","non-dropping-particle":"","parse-names":false,"suffix":""},{"dropping-particle":"","family":"Rello","given":"L.","non-dropping-particle":"","parse-names":false,"suffix":""},{"dropping-particle":"","family":"García-Ruiz","given":"E.","non-dropping-particle":"","parse-names":false,"suffix":""},{"dropping-particle":"","family":"Belarra","given":"M. A.","non-dropping-particle":"","parse-names":false,"suffix":""}],"container-title":"J. Anal. At. Spectrom.","id":"ITEM-1","issue":"10","issued":{"date-parts":[["2007"]]},"page":"1250-1259","title":"Minimally-invasive filter paper test in combination with solid sampling-graphite furnace atomic absorption spectrometry for Pb determination in whole blood","type":"article-journal","volume":"22"},"uris":["http://www.mendeley.com/documents/?uuid=e6882c88-32f5-4309-ae7c-d69f34ba15ee"]}],"mendeley":{"formattedCitation":"(14)","plainTextFormattedCitation":"(14)","previouslyFormattedCitation":"(14)"},"properties":{"noteIndex":0},"schema":"https://github.com/citation-style-language/schema/raw/master/csl-citation.json"}</w:instrText>
      </w:r>
      <w:r w:rsidR="0017682F">
        <w:rPr>
          <w:rFonts w:cs="Times New Roman"/>
          <w:szCs w:val="24"/>
        </w:rPr>
        <w:fldChar w:fldCharType="separate"/>
      </w:r>
      <w:r w:rsidR="0017682F" w:rsidRPr="0056694A">
        <w:rPr>
          <w:rFonts w:cs="Times New Roman"/>
          <w:noProof/>
          <w:szCs w:val="24"/>
        </w:rPr>
        <w:t>(</w:t>
      </w:r>
      <w:r w:rsidR="00050C7C">
        <w:rPr>
          <w:rFonts w:cs="Times New Roman"/>
          <w:noProof/>
          <w:szCs w:val="24"/>
        </w:rPr>
        <w:t>9</w:t>
      </w:r>
      <w:r w:rsidR="0017682F" w:rsidRPr="0056694A">
        <w:rPr>
          <w:rFonts w:cs="Times New Roman"/>
          <w:noProof/>
          <w:szCs w:val="24"/>
        </w:rPr>
        <w:t>)</w:t>
      </w:r>
      <w:r w:rsidR="0017682F">
        <w:rPr>
          <w:rFonts w:cs="Times New Roman"/>
          <w:szCs w:val="24"/>
        </w:rPr>
        <w:fldChar w:fldCharType="end"/>
      </w:r>
      <w:r>
        <w:rPr>
          <w:rFonts w:cs="Times New Roman"/>
          <w:szCs w:val="24"/>
        </w:rPr>
        <w:t>.</w:t>
      </w:r>
    </w:p>
    <w:p w14:paraId="7739DB1A" w14:textId="44F9D57E" w:rsidR="00310174" w:rsidRPr="003F764F" w:rsidRDefault="00310174" w:rsidP="00310174">
      <w:pPr>
        <w:ind w:firstLine="851"/>
        <w:rPr>
          <w:rFonts w:cs="Times New Roman"/>
          <w:szCs w:val="24"/>
        </w:rPr>
      </w:pPr>
      <w:r w:rsidRPr="003F764F">
        <w:rPr>
          <w:rFonts w:cs="Times New Roman"/>
          <w:szCs w:val="24"/>
        </w:rPr>
        <w:fldChar w:fldCharType="begin" w:fldLock="1"/>
      </w:r>
      <w:r>
        <w:rPr>
          <w:rFonts w:cs="Times New Roman"/>
          <w:szCs w:val="24"/>
        </w:rPr>
        <w:instrText>ADDIN CSL_CITATION {"citationItems":[{"id":"ITEM-1","itemData":{"DOI":"10.1039/b706913h","ISSN":"0267-9477","abstract":"This work describes a simple procedure for the determination of blood lead levels in dried-spot filter paper specimens. The method permits the minimally-invasive collection of blood on filter paper and the subsequent direct analysis of discs punched from these filters by solid sampling-graphite furnace atomic absorption spectrometry (SS-GFAAS). A systematic study on the possible effects of different factors (total volume of blood deposited onto the filter paper, potential chromatographic effects affecting the distribution of Pb over the surface, potential differences in the amount of blood deposited per surface area for samples with different hematocrit values) was carried out, leading to the conclusion that the variation of these parameters within the usual clinical range does not result in any significant effect on the amount of Pb deposited in each disc. Thus, a simple methodology was developed based on (i) the performance of Pt as a chemical modifier and (ii) the use of matrix-matched standards for calibration (Pb-free blood samples spiked with known amounts of Pb) treated in the same way as the samples. The method was validated by analysis of a reference material, as well as by comparison of the results obtained for 18 patients from which blood was also taken and analyzed following the standard procedure (venous sampling, blood dilution and GFAAS monitoring). The main analytical features of the method proposed are: a detection limit of 2.5 ?g Pb L-1, a working range up to 840 ?g Pb L-1, a sample throughput of approximately 10 min per sample (5 replicates) and precision values below 10% RSD. The ease of sample collection, transporting and storing, in combination with the expeditiousness and relative inexpensiveness of the analytical technique used, make the procedure investigated very attractive for the screening of children in order to detect those with blood lead levels above the present threshold of concern (100 ?g L-1), particularly in countries/areas were collecting sites might be far away from central laboratories. ? The Royal Society of Chemistry.","author":[{"dropping-particle":"","family":"Resano","given":"M.","non-dropping-particle":"","parse-names":false,"suffix":""},{"dropping-particle":"","family":"Rello","given":"L.","non-dropping-particle":"","parse-names":false,"suffix":""},{"dropping-particle":"","family":"García-Ruiz","given":"E.","non-dropping-particle":"","parse-names":false,"suffix":""},{"dropping-particle":"","family":"Belarra","given":"M. A.","non-dropping-particle":"","parse-names":false,"suffix":""}],"container-title":"J. Anal. At. Spectrom.","id":"ITEM-1","issue":"10","issued":{"date-parts":[["2007"]]},"page":"1250-1259","title":"Minimally-invasive filter paper test in combination with solid sampling-graphite furnace atomic absorption spectrometry for Pb determination in whole blood","type":"article-journal","volume":"22"},"uris":["http://www.mendeley.com/documents/?uuid=e6882c88-32f5-4309-ae7c-d69f34ba15ee"]}],"mendeley":{"formattedCitation":"(14)","manualFormatting":"Resano et al.,","plainTextFormattedCitation":"(14)","previouslyFormattedCitation":"(14)"},"properties":{"noteIndex":0},"schema":"https://github.com/citation-style-language/schema/raw/master/csl-citation.json"}</w:instrText>
      </w:r>
      <w:r w:rsidRPr="003F764F">
        <w:rPr>
          <w:rFonts w:cs="Times New Roman"/>
          <w:szCs w:val="24"/>
        </w:rPr>
        <w:fldChar w:fldCharType="separate"/>
      </w:r>
      <w:r w:rsidRPr="003F764F">
        <w:rPr>
          <w:rFonts w:cs="Times New Roman"/>
          <w:noProof/>
          <w:szCs w:val="24"/>
        </w:rPr>
        <w:t xml:space="preserve">Resano </w:t>
      </w:r>
      <w:r w:rsidRPr="001C5502">
        <w:rPr>
          <w:rFonts w:cs="Times New Roman"/>
          <w:i/>
          <w:iCs/>
          <w:noProof/>
          <w:szCs w:val="24"/>
        </w:rPr>
        <w:t>et al.,</w:t>
      </w:r>
      <w:r w:rsidRPr="003F764F">
        <w:rPr>
          <w:rFonts w:cs="Times New Roman"/>
          <w:szCs w:val="24"/>
        </w:rPr>
        <w:fldChar w:fldCharType="end"/>
      </w:r>
      <w:r w:rsidRPr="001C5502">
        <w:rPr>
          <w:rFonts w:cs="Times New Roman"/>
          <w:szCs w:val="24"/>
        </w:rPr>
        <w:t xml:space="preserve"> </w:t>
      </w:r>
      <w:r>
        <w:rPr>
          <w:rFonts w:cs="Times New Roman"/>
          <w:szCs w:val="24"/>
        </w:rPr>
        <w:fldChar w:fldCharType="begin" w:fldLock="1"/>
      </w:r>
      <w:r>
        <w:rPr>
          <w:rFonts w:cs="Times New Roman"/>
          <w:szCs w:val="24"/>
        </w:rPr>
        <w:instrText>ADDIN CSL_CITATION {"citationItems":[{"id":"ITEM-1","itemData":{"DOI":"10.1039/b706913h","ISSN":"0267-9477","abstract":"This work describes a simple procedure for the determination of blood lead levels in dried-spot filter paper specimens. The method permits the minimally-invasive collection of blood on filter paper and the subsequent direct analysis of discs punched from these filters by solid sampling-graphite furnace atomic absorption spectrometry (SS-GFAAS). A systematic study on the possible effects of different factors (total volume of blood deposited onto the filter paper, potential chromatographic effects affecting the distribution of Pb over the surface, potential differences in the amount of blood deposited per surface area for samples with different hematocrit values) was carried out, leading to the conclusion that the variation of these parameters within the usual clinical range does not result in any significant effect on the amount of Pb deposited in each disc. Thus, a simple methodology was developed based on (i) the performance of Pt as a chemical modifier and (ii) the use of matrix-matched standards for calibration (Pb-free blood samples spiked with known amounts of Pb) treated in the same way as the samples. The method was validated by analysis of a reference material, as well as by comparison of the results obtained for 18 patients from which blood was also taken and analyzed following the standard procedure (venous sampling, blood dilution and GFAAS monitoring). The main analytical features of the method proposed are: a detection limit of 2.5 ?g Pb L-1, a working range up to 840 ?g Pb L-1, a sample throughput of approximately 10 min per sample (5 replicates) and precision values below 10% RSD. The ease of sample collection, transporting and storing, in combination with the expeditiousness and relative inexpensiveness of the analytical technique used, make the procedure investigated very attractive for the screening of children in order to detect those with blood lead levels above the present threshold of concern (100 ?g L-1), particularly in countries/areas were collecting sites might be far away from central laboratories. ? The Royal Society of Chemistry.","author":[{"dropping-particle":"","family":"Resano","given":"M.","non-dropping-particle":"","parse-names":false,"suffix":""},{"dropping-particle":"","family":"Rello","given":"L.","non-dropping-particle":"","parse-names":false,"suffix":""},{"dropping-particle":"","family":"García-Ruiz","given":"E.","non-dropping-particle":"","parse-names":false,"suffix":""},{"dropping-particle":"","family":"Belarra","given":"M. A.","non-dropping-particle":"","parse-names":false,"suffix":""}],"container-title":"J. Anal. At. Spectrom.","id":"ITEM-1","issue":"10","issued":{"date-parts":[["2007"]]},"page":"1250-1259","title":"Minimally-invasive filter paper test in combination with solid sampling-graphite furnace atomic absorption spectrometry for Pb determination in whole blood","type":"article-journal","volume":"22"},"uris":["http://www.mendeley.com/documents/?uuid=e6882c88-32f5-4309-ae7c-d69f34ba15ee"]}],"mendeley":{"formattedCitation":"(14)","plainTextFormattedCitation":"(14)","previouslyFormattedCitation":"(14)"},"properties":{"noteIndex":0},"schema":"https://github.com/citation-style-language/schema/raw/master/csl-citation.json"}</w:instrText>
      </w:r>
      <w:r>
        <w:rPr>
          <w:rFonts w:cs="Times New Roman"/>
          <w:szCs w:val="24"/>
        </w:rPr>
        <w:fldChar w:fldCharType="separate"/>
      </w:r>
      <w:r w:rsidRPr="0056694A">
        <w:rPr>
          <w:rFonts w:cs="Times New Roman"/>
          <w:noProof/>
          <w:szCs w:val="24"/>
        </w:rPr>
        <w:t>(</w:t>
      </w:r>
      <w:r w:rsidR="00050C7C">
        <w:rPr>
          <w:rFonts w:cs="Times New Roman"/>
          <w:noProof/>
          <w:szCs w:val="24"/>
        </w:rPr>
        <w:t>9</w:t>
      </w:r>
      <w:r w:rsidRPr="0056694A">
        <w:rPr>
          <w:rFonts w:cs="Times New Roman"/>
          <w:noProof/>
          <w:szCs w:val="24"/>
        </w:rPr>
        <w:t>)</w:t>
      </w:r>
      <w:r>
        <w:rPr>
          <w:rFonts w:cs="Times New Roman"/>
          <w:szCs w:val="24"/>
        </w:rPr>
        <w:fldChar w:fldCharType="end"/>
      </w:r>
      <w:r w:rsidRPr="003F764F">
        <w:rPr>
          <w:rFonts w:cs="Times New Roman"/>
          <w:szCs w:val="24"/>
        </w:rPr>
        <w:t xml:space="preserve"> utilizaram </w:t>
      </w:r>
      <w:r>
        <w:rPr>
          <w:rFonts w:cs="Times New Roman"/>
          <w:szCs w:val="24"/>
        </w:rPr>
        <w:t xml:space="preserve">a </w:t>
      </w:r>
      <w:r w:rsidRPr="003F764F">
        <w:rPr>
          <w:rFonts w:cs="Times New Roman"/>
          <w:szCs w:val="24"/>
        </w:rPr>
        <w:t xml:space="preserve">HR-CS GFAAS para a determinação de Pb em </w:t>
      </w:r>
      <w:r>
        <w:rPr>
          <w:rFonts w:cs="Times New Roman"/>
          <w:szCs w:val="24"/>
        </w:rPr>
        <w:t xml:space="preserve">sangue por </w:t>
      </w:r>
      <w:r w:rsidRPr="003F764F">
        <w:rPr>
          <w:rFonts w:cs="Times New Roman"/>
          <w:szCs w:val="24"/>
        </w:rPr>
        <w:t xml:space="preserve">DBS. </w:t>
      </w:r>
      <w:r>
        <w:rPr>
          <w:rFonts w:cs="Times New Roman"/>
          <w:szCs w:val="24"/>
        </w:rPr>
        <w:t xml:space="preserve">Os autores compararam os resultados obtidos por DBS com a </w:t>
      </w:r>
      <w:r w:rsidRPr="003F764F">
        <w:rPr>
          <w:rFonts w:cs="Times New Roman"/>
          <w:szCs w:val="24"/>
        </w:rPr>
        <w:t xml:space="preserve">análise </w:t>
      </w:r>
      <w:r>
        <w:rPr>
          <w:rFonts w:cs="Times New Roman"/>
          <w:szCs w:val="24"/>
        </w:rPr>
        <w:t xml:space="preserve">direta de </w:t>
      </w:r>
      <w:r w:rsidRPr="003F764F">
        <w:rPr>
          <w:rFonts w:cs="Times New Roman"/>
          <w:szCs w:val="24"/>
        </w:rPr>
        <w:t>sangue intravenoso</w:t>
      </w:r>
      <w:r>
        <w:rPr>
          <w:rFonts w:cs="Times New Roman"/>
          <w:szCs w:val="24"/>
        </w:rPr>
        <w:t xml:space="preserve">, e concluíram </w:t>
      </w:r>
      <w:r w:rsidR="00090EF8">
        <w:rPr>
          <w:rFonts w:cs="Times New Roman"/>
          <w:szCs w:val="24"/>
        </w:rPr>
        <w:t xml:space="preserve">que </w:t>
      </w:r>
      <w:r>
        <w:rPr>
          <w:rFonts w:cs="Times New Roman"/>
          <w:szCs w:val="24"/>
        </w:rPr>
        <w:t xml:space="preserve">ambos os métodos produziram resultantes concordantes entre si. </w:t>
      </w:r>
      <w:r w:rsidRPr="003F764F">
        <w:rPr>
          <w:rFonts w:cs="Times New Roman"/>
          <w:szCs w:val="24"/>
        </w:rPr>
        <w:t xml:space="preserve">O </w:t>
      </w:r>
      <w:r>
        <w:rPr>
          <w:rFonts w:cs="Times New Roman"/>
          <w:szCs w:val="24"/>
        </w:rPr>
        <w:t>LOD</w:t>
      </w:r>
      <w:r w:rsidRPr="003F764F">
        <w:rPr>
          <w:rFonts w:cs="Times New Roman"/>
          <w:szCs w:val="24"/>
        </w:rPr>
        <w:t xml:space="preserve"> </w:t>
      </w:r>
      <w:r>
        <w:rPr>
          <w:rFonts w:cs="Times New Roman"/>
          <w:szCs w:val="24"/>
        </w:rPr>
        <w:t xml:space="preserve">obtido foi de </w:t>
      </w:r>
      <w:r w:rsidRPr="003F764F">
        <w:rPr>
          <w:rFonts w:cs="Times New Roman"/>
          <w:szCs w:val="24"/>
        </w:rPr>
        <w:t>2,5 µg</w:t>
      </w:r>
      <w:r w:rsidR="00325C1B">
        <w:rPr>
          <w:rFonts w:cs="Times New Roman"/>
          <w:szCs w:val="24"/>
        </w:rPr>
        <w:t xml:space="preserve"> </w:t>
      </w:r>
      <w:r w:rsidRPr="003F764F">
        <w:rPr>
          <w:rFonts w:cs="Times New Roman"/>
          <w:szCs w:val="24"/>
        </w:rPr>
        <w:t>L</w:t>
      </w:r>
      <w:r w:rsidR="00325C1B" w:rsidRPr="00325C1B">
        <w:rPr>
          <w:rFonts w:cs="Times New Roman"/>
          <w:szCs w:val="24"/>
          <w:vertAlign w:val="superscript"/>
        </w:rPr>
        <w:t>-1</w:t>
      </w:r>
      <w:r w:rsidRPr="003F764F">
        <w:rPr>
          <w:rFonts w:cs="Times New Roman"/>
          <w:szCs w:val="24"/>
        </w:rPr>
        <w:t xml:space="preserve"> e </w:t>
      </w:r>
      <w:r>
        <w:rPr>
          <w:rFonts w:cs="Times New Roman"/>
          <w:szCs w:val="24"/>
        </w:rPr>
        <w:t xml:space="preserve">a precisão calculada como RSD foi </w:t>
      </w:r>
      <w:r>
        <w:rPr>
          <w:rFonts w:cs="Times New Roman"/>
          <w:szCs w:val="24"/>
        </w:rPr>
        <w:sym w:font="Symbol" w:char="F0A3"/>
      </w:r>
      <w:r>
        <w:rPr>
          <w:rFonts w:cs="Times New Roman"/>
          <w:szCs w:val="24"/>
        </w:rPr>
        <w:t xml:space="preserve"> </w:t>
      </w:r>
      <w:r w:rsidRPr="003F764F">
        <w:rPr>
          <w:rFonts w:cs="Times New Roman"/>
          <w:szCs w:val="24"/>
        </w:rPr>
        <w:t xml:space="preserve">10 %. </w:t>
      </w:r>
    </w:p>
    <w:p w14:paraId="01975901" w14:textId="2FBCD162" w:rsidR="00310174" w:rsidRPr="004E5F05" w:rsidRDefault="00310174" w:rsidP="00310174">
      <w:pPr>
        <w:ind w:firstLine="851"/>
        <w:rPr>
          <w:rFonts w:cs="Times New Roman"/>
          <w:szCs w:val="24"/>
        </w:rPr>
      </w:pPr>
      <w:r w:rsidRPr="003F764F">
        <w:rPr>
          <w:rStyle w:val="hithilite"/>
        </w:rPr>
        <w:fldChar w:fldCharType="begin" w:fldLock="1"/>
      </w:r>
      <w:r>
        <w:rPr>
          <w:rStyle w:val="hithilite"/>
        </w:rPr>
        <w:instrText>ADDIN CSL_CITATION {"citationItems":[{"id":"ITEM-1","itemData":{"DOI":"10.1016/j.sab.2012.12.001","ISBN":"0584-8547","ISSN":"05848547","abstract":"Home-based collection protocols for clinical specimens are actively pursued as a means of improving life quality of patients that require frequent controls, such as patients with metallic prosthesis, for whom monitoring the evolution of Mo and Ti in biological fluids may play a decisive role to detect prosthesis mal-functioning. The collection of biological fluids on clinical filter papers provides a simple way to implement these protocols. This work explores the potential of solid sampling high-resolution continuum source graphite furnace atomic absorption spectrometry for the simultaneous and direct determination of Mo and Ti in urine, after its deposition onto clinical filter paper, giving rise to a dried urine spot. The approach used for depositing the sample was found crucial to develop a quantitative method, since the filter paper acts as a chromatographic support and produces a differential distribution of the target analytes. Furthermore, the high spreading of urine onto a filter paper results in a small amount of urine per surface unit, and thus, ultimately, in lack of sensitivity. In order to circumvent these problems, the use of an alternative approach based on the use of pre-cut 17 × 19 mm filter paper pieces onto which larger amounts of sample (500 μL) can be retained by single deposition was proposed and evaluated. In this way, an approximately 12-fold increase in sensitivity and a more homogeneous distribution of the target analytes were obtained, permitting the development of a quantification strategy based on the use of matrix-matched urine samples of known analyte concentrations, which were subjected to the same procedure as the samples. Accuracy of this method, which provides LODs of 1.5 μg L- 1 for Mo and 6.5 μg L- 1 for Ti, was demonstrated after analysis of urine reference materials. Overall, the performance of the method developed is promising, being likely suitable for determination of other analytes in dried urine spots. © 2012 Elsevier B.V. All rights reserved.","author":[{"dropping-particle":"","family":"Rello","given":"L.","non-dropping-particle":"","parse-names":false,"suffix":""},{"dropping-particle":"","family":"Lapeña","given":"A. C.","non-dropping-particle":"","parse-names":false,"suffix":""},{"dropping-particle":"","family":"Aramendía","given":"M.","non-dropping-particle":"","parse-names":false,"suffix":""},{"dropping-particle":"","family":"Belarra","given":"M. A.","non-dropping-particle":"","parse-names":false,"suffix":""},{"dropping-particle":"","family":"Resano","given":"M.","non-dropping-particle":"","parse-names":false,"suffix":""}],"container-title":"Spectrochimica Acta - Part B Atomic Spectroscopy","id":"ITEM-1","issued":{"date-parts":[["2013"]]},"page":"11-19","publisher":"Elsevier B.V.","title":"A dried urine spot test to simultaneously monitor Mo and Ti levels using solid sampling high-resolution continuum source graphite furnace atomic absorption spectrometry","type":"article-journal","volume":"81"},"uris":["http://www.mendeley.com/documents/?uuid=e861b7fe-666e-4c1d-ba3e-b1146ee4e969"]}],"mendeley":{"formattedCitation":"(209)","manualFormatting":"Rello et al.,","plainTextFormattedCitation":"(209)","previouslyFormattedCitation":"(209)"},"properties":{"noteIndex":0},"schema":"https://github.com/citation-style-language/schema/raw/master/csl-citation.json"}</w:instrText>
      </w:r>
      <w:r w:rsidRPr="003F764F">
        <w:rPr>
          <w:rStyle w:val="hithilite"/>
        </w:rPr>
        <w:fldChar w:fldCharType="separate"/>
      </w:r>
      <w:r w:rsidRPr="003F764F">
        <w:rPr>
          <w:rStyle w:val="hithilite"/>
          <w:noProof/>
        </w:rPr>
        <w:t>Rello</w:t>
      </w:r>
      <w:r>
        <w:rPr>
          <w:rStyle w:val="hithilite"/>
          <w:noProof/>
        </w:rPr>
        <w:t xml:space="preserve"> </w:t>
      </w:r>
      <w:r w:rsidRPr="009C7860">
        <w:rPr>
          <w:rStyle w:val="hithilite"/>
          <w:i/>
          <w:iCs/>
          <w:noProof/>
        </w:rPr>
        <w:t>et al.</w:t>
      </w:r>
      <w:r w:rsidRPr="009C7860">
        <w:rPr>
          <w:rStyle w:val="hithilite"/>
          <w:noProof/>
        </w:rPr>
        <w:t>,</w:t>
      </w:r>
      <w:r w:rsidRPr="003F764F">
        <w:rPr>
          <w:rStyle w:val="hithilite"/>
        </w:rPr>
        <w:fldChar w:fldCharType="end"/>
      </w:r>
      <w:r>
        <w:rPr>
          <w:rStyle w:val="hithilite"/>
        </w:rPr>
        <w:t xml:space="preserve"> </w:t>
      </w:r>
      <w:r w:rsidRPr="003F764F">
        <w:rPr>
          <w:rStyle w:val="hithilite"/>
        </w:rPr>
        <w:fldChar w:fldCharType="begin" w:fldLock="1"/>
      </w:r>
      <w:r>
        <w:rPr>
          <w:rStyle w:val="hithilite"/>
        </w:rPr>
        <w:instrText>ADDIN CSL_CITATION {"citationItems":[{"id":"ITEM-1","itemData":{"DOI":"10.1016/j.sab.2012.12.001","ISBN":"0584-8547","ISSN":"05848547","abstract":"Home-based collection protocols for clinical specimens are actively pursued as a means of improving life quality of patients that require frequent controls, such as patients with metallic prosthesis, for whom monitoring the evolution of Mo and Ti in biological fluids may play a decisive role to detect prosthesis mal-functioning. The collection of biological fluids on clinical filter papers provides a simple way to implement these protocols. This work explores the potential of solid sampling high-resolution continuum source graphite furnace atomic absorption spectrometry for the simultaneous and direct determination of Mo and Ti in urine, after its deposition onto clinical filter paper, giving rise to a dried urine spot. The approach used for depositing the sample was found crucial to develop a quantitative method, since the filter paper acts as a chromatographic support and produces a differential distribution of the target analytes. Furthermore, the high spreading of urine onto a filter paper results in a small amount of urine per surface unit, and thus, ultimately, in lack of sensitivity. In order to circumvent these problems, the use of an alternative approach based on the use of pre-cut 17 × 19 mm filter paper pieces onto which larger amounts of sample (500 μL) can be retained by single deposition was proposed and evaluated. In this way, an approximately 12-fold increase in sensitivity and a more homogeneous distribution of the target analytes were obtained, permitting the development of a quantification strategy based on the use of matrix-matched urine samples of known analyte concentrations, which were subjected to the same procedure as the samples. Accuracy of this method, which provides LODs of 1.5 μg L- 1 for Mo and 6.5 μg L- 1 for Ti, was demonstrated after analysis of urine reference materials. Overall, the performance of the method developed is promising, being likely suitable for determination of other analytes in dried urine spots. © 2012 Elsevier B.V. All rights reserved.","author":[{"dropping-particle":"","family":"Rello","given":"L.","non-dropping-particle":"","parse-names":false,"suffix":""},{"dropping-particle":"","family":"Lapeña","given":"A. C.","non-dropping-particle":"","parse-names":false,"suffix":""},{"dropping-particle":"","family":"Aramendía","given":"M.","non-dropping-particle":"","parse-names":false,"suffix":""},{"dropping-particle":"","family":"Belarra","given":"M. A.","non-dropping-particle":"","parse-names":false,"suffix":""},{"dropping-particle":"","family":"Resano","given":"M.","non-dropping-particle":"","parse-names":false,"suffix":""}],"container-title":"Spectrochimica Acta - Part B Atomic Spectroscopy","id":"ITEM-1","issued":{"date-parts":[["2013"]]},"page":"11-19","publisher":"Elsevier B.V.","title":"A dried urine spot test to simultaneously monitor Mo and Ti levels using solid sampling high-resolution continuum source graphite furnace atomic absorption spectrometry","type":"article-journal","volume":"81"},"uris":["http://www.mendeley.com/documents/?uuid=e861b7fe-666e-4c1d-ba3e-b1146ee4e969"]}],"mendeley":{"formattedCitation":"(209)","plainTextFormattedCitation":"(209)","previouslyFormattedCitation":"(209)"},"properties":{"noteIndex":0},"schema":"https://github.com/citation-style-language/schema/raw/master/csl-citation.json"}</w:instrText>
      </w:r>
      <w:r w:rsidRPr="003F764F">
        <w:rPr>
          <w:rStyle w:val="hithilite"/>
        </w:rPr>
        <w:fldChar w:fldCharType="separate"/>
      </w:r>
      <w:r w:rsidRPr="0056694A">
        <w:rPr>
          <w:rStyle w:val="hithilite"/>
          <w:noProof/>
        </w:rPr>
        <w:t>(</w:t>
      </w:r>
      <w:r w:rsidR="00050C7C">
        <w:rPr>
          <w:rStyle w:val="hithilite"/>
          <w:noProof/>
        </w:rPr>
        <w:t>10</w:t>
      </w:r>
      <w:r w:rsidRPr="0056694A">
        <w:rPr>
          <w:rStyle w:val="hithilite"/>
          <w:noProof/>
        </w:rPr>
        <w:t>)</w:t>
      </w:r>
      <w:r w:rsidRPr="003F764F">
        <w:rPr>
          <w:rStyle w:val="hithilite"/>
        </w:rPr>
        <w:fldChar w:fldCharType="end"/>
      </w:r>
      <w:r>
        <w:rPr>
          <w:rStyle w:val="hithilite"/>
        </w:rPr>
        <w:t xml:space="preserve"> </w:t>
      </w:r>
      <w:r w:rsidRPr="003F764F">
        <w:rPr>
          <w:rStyle w:val="hithilite"/>
        </w:rPr>
        <w:t xml:space="preserve">utilizaram </w:t>
      </w:r>
      <w:r w:rsidRPr="003F764F">
        <w:rPr>
          <w:rFonts w:cs="Times New Roman"/>
          <w:szCs w:val="24"/>
        </w:rPr>
        <w:t xml:space="preserve">SS HR-CS GFAAS para determinação simultânea de Mo e Ti em urina impregnada em papel </w:t>
      </w:r>
      <w:r>
        <w:rPr>
          <w:rFonts w:cs="Times New Roman"/>
          <w:szCs w:val="24"/>
        </w:rPr>
        <w:t>filtro</w:t>
      </w:r>
      <w:r w:rsidRPr="003F764F">
        <w:rPr>
          <w:rFonts w:cs="Times New Roman"/>
          <w:szCs w:val="24"/>
        </w:rPr>
        <w:t xml:space="preserve"> para </w:t>
      </w:r>
      <w:r>
        <w:rPr>
          <w:rFonts w:cs="Times New Roman"/>
          <w:szCs w:val="24"/>
        </w:rPr>
        <w:t xml:space="preserve">monitorar </w:t>
      </w:r>
      <w:r w:rsidRPr="003F764F">
        <w:rPr>
          <w:rFonts w:cs="Times New Roman"/>
          <w:szCs w:val="24"/>
        </w:rPr>
        <w:t>de</w:t>
      </w:r>
      <w:r>
        <w:rPr>
          <w:rFonts w:cs="Times New Roman"/>
          <w:szCs w:val="24"/>
        </w:rPr>
        <w:t xml:space="preserve">sgaste de </w:t>
      </w:r>
      <w:r w:rsidRPr="003F764F">
        <w:rPr>
          <w:rFonts w:cs="Times New Roman"/>
          <w:szCs w:val="24"/>
        </w:rPr>
        <w:t xml:space="preserve">próteses </w:t>
      </w:r>
      <w:r>
        <w:rPr>
          <w:rFonts w:cs="Times New Roman"/>
          <w:szCs w:val="24"/>
        </w:rPr>
        <w:t xml:space="preserve">implantadas </w:t>
      </w:r>
      <w:r w:rsidRPr="003F764F">
        <w:rPr>
          <w:rFonts w:cs="Times New Roman"/>
          <w:szCs w:val="24"/>
        </w:rPr>
        <w:t xml:space="preserve">em humanos. Os </w:t>
      </w:r>
      <w:r>
        <w:rPr>
          <w:rFonts w:cs="Times New Roman"/>
          <w:szCs w:val="24"/>
        </w:rPr>
        <w:t xml:space="preserve">LODs </w:t>
      </w:r>
      <w:r w:rsidRPr="003F764F">
        <w:rPr>
          <w:rFonts w:cs="Times New Roman"/>
          <w:szCs w:val="24"/>
        </w:rPr>
        <w:t>para Mo e Ti foram 1,5 e 6,5 µg</w:t>
      </w:r>
      <w:r w:rsidR="0085208C">
        <w:rPr>
          <w:rFonts w:cs="Times New Roman"/>
          <w:szCs w:val="24"/>
        </w:rPr>
        <w:t xml:space="preserve"> </w:t>
      </w:r>
      <w:r w:rsidRPr="003F764F">
        <w:rPr>
          <w:rFonts w:cs="Times New Roman"/>
          <w:szCs w:val="24"/>
        </w:rPr>
        <w:t>L</w:t>
      </w:r>
      <w:r w:rsidR="0085208C" w:rsidRPr="0085208C">
        <w:rPr>
          <w:rFonts w:cs="Times New Roman"/>
          <w:szCs w:val="24"/>
          <w:vertAlign w:val="superscript"/>
        </w:rPr>
        <w:t>-1</w:t>
      </w:r>
      <w:r w:rsidRPr="003F764F">
        <w:rPr>
          <w:rFonts w:cs="Times New Roman"/>
          <w:szCs w:val="24"/>
        </w:rPr>
        <w:t xml:space="preserve">, respectivamente. O método desenvolvido não </w:t>
      </w:r>
      <w:r>
        <w:rPr>
          <w:rFonts w:cs="Times New Roman"/>
          <w:szCs w:val="24"/>
        </w:rPr>
        <w:t xml:space="preserve">detectou </w:t>
      </w:r>
      <w:r w:rsidRPr="003F764F">
        <w:rPr>
          <w:rFonts w:cs="Times New Roman"/>
          <w:szCs w:val="24"/>
        </w:rPr>
        <w:t>Ti nas amostras analisadas,</w:t>
      </w:r>
      <w:r>
        <w:rPr>
          <w:rFonts w:cs="Times New Roman"/>
          <w:szCs w:val="24"/>
        </w:rPr>
        <w:t xml:space="preserve"> mas tem potencial em eventual desgaste das pró</w:t>
      </w:r>
      <w:r w:rsidRPr="003F764F">
        <w:rPr>
          <w:rFonts w:cs="Times New Roman"/>
          <w:szCs w:val="24"/>
        </w:rPr>
        <w:t>teses</w:t>
      </w:r>
      <w:r>
        <w:rPr>
          <w:rFonts w:cs="Times New Roman"/>
          <w:szCs w:val="24"/>
        </w:rPr>
        <w:t xml:space="preserve">. </w:t>
      </w:r>
    </w:p>
    <w:p w14:paraId="263E3CC7" w14:textId="548FE143" w:rsidR="00310174" w:rsidRPr="003F764F" w:rsidRDefault="00310174" w:rsidP="00310174">
      <w:pPr>
        <w:ind w:firstLine="851"/>
        <w:rPr>
          <w:rFonts w:eastAsia="Times New Roman" w:cs="Times New Roman"/>
          <w:szCs w:val="24"/>
          <w:lang w:eastAsia="pt-BR"/>
        </w:rPr>
      </w:pPr>
      <w:r>
        <w:rPr>
          <w:rFonts w:eastAsia="Times New Roman" w:cs="Times New Roman"/>
          <w:szCs w:val="24"/>
          <w:lang w:eastAsia="pt-BR"/>
        </w:rPr>
        <w:t>C</w:t>
      </w:r>
      <w:r w:rsidRPr="004E5F05">
        <w:rPr>
          <w:rFonts w:eastAsia="Times New Roman" w:cs="Times New Roman"/>
          <w:szCs w:val="24"/>
          <w:lang w:eastAsia="pt-BR"/>
        </w:rPr>
        <w:t>om</w:t>
      </w:r>
      <w:r w:rsidRPr="003F764F">
        <w:rPr>
          <w:rFonts w:eastAsia="Times New Roman" w:cs="Times New Roman"/>
          <w:szCs w:val="24"/>
          <w:lang w:eastAsia="pt-BR"/>
        </w:rPr>
        <w:t xml:space="preserve"> base no método proposto por Resano </w:t>
      </w:r>
      <w:r w:rsidRPr="004E5F05">
        <w:rPr>
          <w:rFonts w:eastAsia="Times New Roman" w:cs="Times New Roman"/>
          <w:i/>
          <w:iCs/>
          <w:szCs w:val="24"/>
          <w:lang w:eastAsia="pt-BR"/>
        </w:rPr>
        <w:t>et al.</w:t>
      </w:r>
      <w:r>
        <w:rPr>
          <w:rFonts w:eastAsia="Times New Roman" w:cs="Times New Roman"/>
          <w:i/>
          <w:iCs/>
          <w:szCs w:val="24"/>
          <w:lang w:eastAsia="pt-BR"/>
        </w:rPr>
        <w:t xml:space="preserve">, </w:t>
      </w:r>
      <w:r w:rsidRPr="003F764F">
        <w:rPr>
          <w:rFonts w:eastAsia="Times New Roman" w:cs="Times New Roman"/>
          <w:szCs w:val="24"/>
          <w:lang w:eastAsia="pt-BR"/>
        </w:rPr>
        <w:fldChar w:fldCharType="begin" w:fldLock="1"/>
      </w:r>
      <w:r>
        <w:rPr>
          <w:rFonts w:eastAsia="Times New Roman" w:cs="Times New Roman"/>
          <w:szCs w:val="24"/>
          <w:lang w:eastAsia="pt-BR"/>
        </w:rPr>
        <w:instrText>ADDIN CSL_CITATION {"citationItems":[{"id":"ITEM-1","itemData":{"DOI":"10.1039/b706913h","ISSN":"0267-9477","abstract":"This work describes a simple procedure for the determination of blood lead levels in dried-spot filter paper specimens. The method permits the minimally-invasive collection of blood on filter paper and the subsequent direct analysis of discs punched from these filters by solid sampling-graphite furnace atomic absorption spectrometry (SS-GFAAS). A systematic study on the possible effects of different factors (total volume of blood deposited onto the filter paper, potential chromatographic effects affecting the distribution of Pb over the surface, potential differences in the amount of blood deposited per surface area for samples with different hematocrit values) was carried out, leading to the conclusion that the variation of these parameters within the usual clinical range does not result in any significant effect on the amount of Pb deposited in each disc. Thus, a simple methodology was developed based on (i) the performance of Pt as a chemical modifier and (ii) the use of matrix-matched standards for calibration (Pb-free blood samples spiked with known amounts of Pb) treated in the same way as the samples. The method was validated by analysis of a reference material, as well as by comparison of the results obtained for 18 patients from which blood was also taken and analyzed following the standard procedure (venous sampling, blood dilution and GFAAS monitoring). The main analytical features of the method proposed are: a detection limit of 2.5 ?g Pb L-1, a working range up to 840 ?g Pb L-1, a sample throughput of approximately 10 min per sample (5 replicates) and precision values below 10% RSD. The ease of sample collection, transporting and storing, in combination with the expeditiousness and relative inexpensiveness of the analytical technique used, make the procedure investigated very attractive for the screening of children in order to detect those with blood lead levels above the present threshold of concern (100 ?g L-1), particularly in countries/areas were collecting sites might be far away from central laboratories. ? The Royal Society of Chemistry.","author":[{"dropping-particle":"","family":"Resano","given":"M.","non-dropping-particle":"","parse-names":false,"suffix":""},{"dropping-particle":"","family":"Rello","given":"L.","non-dropping-particle":"","parse-names":false,"suffix":""},{"dropping-particle":"","family":"García-Ruiz","given":"E.","non-dropping-particle":"","parse-names":false,"suffix":""},{"dropping-particle":"","family":"Belarra","given":"M. A.","non-dropping-particle":"","parse-names":false,"suffix":""}],"container-title":"J. Anal. At. Spectrom.","id":"ITEM-1","issue":"10","issued":{"date-parts":[["2007"]]},"page":"1250-1259","title":"Minimally-invasive filter paper test in combination with solid sampling-graphite furnace atomic absorption spectrometry for Pb determination in whole blood","type":"article-journal","volume":"22"},"uris":["http://www.mendeley.com/documents/?uuid=e6882c88-32f5-4309-ae7c-d69f34ba15ee"]}],"mendeley":{"formattedCitation":"(14)","plainTextFormattedCitation":"(14)","previouslyFormattedCitation":"(14)"},"properties":{"noteIndex":0},"schema":"https://github.com/citation-style-language/schema/raw/master/csl-citation.json"}</w:instrText>
      </w:r>
      <w:r w:rsidRPr="003F764F">
        <w:rPr>
          <w:rFonts w:eastAsia="Times New Roman" w:cs="Times New Roman"/>
          <w:szCs w:val="24"/>
          <w:lang w:eastAsia="pt-BR"/>
        </w:rPr>
        <w:fldChar w:fldCharType="separate"/>
      </w:r>
      <w:r w:rsidRPr="0056694A">
        <w:rPr>
          <w:rFonts w:eastAsia="Times New Roman" w:cs="Times New Roman"/>
          <w:noProof/>
          <w:szCs w:val="24"/>
          <w:lang w:eastAsia="pt-BR"/>
        </w:rPr>
        <w:t>(</w:t>
      </w:r>
      <w:r w:rsidR="00050C7C">
        <w:rPr>
          <w:rFonts w:eastAsia="Times New Roman" w:cs="Times New Roman"/>
          <w:noProof/>
          <w:szCs w:val="24"/>
          <w:lang w:eastAsia="pt-BR"/>
        </w:rPr>
        <w:t>9</w:t>
      </w:r>
      <w:r w:rsidRPr="0056694A">
        <w:rPr>
          <w:rFonts w:eastAsia="Times New Roman" w:cs="Times New Roman"/>
          <w:noProof/>
          <w:szCs w:val="24"/>
          <w:lang w:eastAsia="pt-BR"/>
        </w:rPr>
        <w:t>)</w:t>
      </w:r>
      <w:r w:rsidRPr="003F764F">
        <w:rPr>
          <w:rFonts w:eastAsia="Times New Roman" w:cs="Times New Roman"/>
          <w:szCs w:val="24"/>
          <w:lang w:eastAsia="pt-BR"/>
        </w:rPr>
        <w:fldChar w:fldCharType="end"/>
      </w:r>
      <w:r w:rsidRPr="003F764F">
        <w:rPr>
          <w:rFonts w:eastAsia="Times New Roman" w:cs="Times New Roman"/>
          <w:szCs w:val="24"/>
          <w:lang w:eastAsia="pt-BR"/>
        </w:rPr>
        <w:t xml:space="preserve">, </w:t>
      </w:r>
      <w:r w:rsidRPr="004E5F05">
        <w:rPr>
          <w:rFonts w:eastAsia="Times New Roman" w:cs="Times New Roman"/>
          <w:szCs w:val="24"/>
          <w:lang w:eastAsia="pt-BR"/>
        </w:rPr>
        <w:t xml:space="preserve">Rello </w:t>
      </w:r>
      <w:r w:rsidRPr="004E5F05">
        <w:rPr>
          <w:rFonts w:eastAsia="Times New Roman" w:cs="Times New Roman"/>
          <w:i/>
          <w:iCs/>
          <w:szCs w:val="24"/>
          <w:lang w:eastAsia="pt-BR"/>
        </w:rPr>
        <w:t>et al.</w:t>
      </w:r>
      <w:r w:rsidRPr="004E5F05">
        <w:rPr>
          <w:rFonts w:eastAsia="Times New Roman" w:cs="Times New Roman"/>
          <w:szCs w:val="24"/>
          <w:lang w:eastAsia="pt-BR"/>
        </w:rPr>
        <w:t>,</w:t>
      </w:r>
      <w:r>
        <w:rPr>
          <w:rFonts w:eastAsia="Times New Roman" w:cs="Times New Roman"/>
          <w:szCs w:val="24"/>
          <w:lang w:eastAsia="pt-BR"/>
        </w:rPr>
        <w:t xml:space="preserve"> </w:t>
      </w:r>
      <w:r w:rsidRPr="004E5F05">
        <w:rPr>
          <w:rFonts w:eastAsia="Times New Roman" w:cs="Times New Roman"/>
          <w:szCs w:val="24"/>
          <w:lang w:eastAsia="pt-BR"/>
        </w:rPr>
        <w:fldChar w:fldCharType="begin" w:fldLock="1"/>
      </w:r>
      <w:r>
        <w:rPr>
          <w:rFonts w:eastAsia="Times New Roman" w:cs="Times New Roman"/>
          <w:szCs w:val="24"/>
          <w:lang w:eastAsia="pt-BR"/>
        </w:rPr>
        <w:instrText>ADDIN CSL_CITATION {"citationItems":[{"id":"ITEM-1","itemData":{"author":[{"dropping-particle":"","family":"Rello","given":"Luis","non-dropping-particle":"","parse-names":false,"suffix":""},{"dropping-particle":"","family":"Miguel","given":"A","non-dropping-particle":"","parse-names":false,"suffix":""}],"container-title":"Bioanalysis","id":"ITEM-1","issued":{"date-parts":[["2015"]]},"page":"2057-2070","title":"Lead screening in DBS by solid sampling high-resolution continuum source graphite furnace atomic absorption spectrometry: application to newborns and pregnant women","type":"article-journal","volume":"7"},"uris":["http://www.mendeley.com/documents/?uuid=2cace6c5-576b-41d0-9c6a-42f6e1b3694b"]}],"mendeley":{"formattedCitation":"(15)","plainTextFormattedCitation":"(15)","previouslyFormattedCitation":"(15)"},"properties":{"noteIndex":0},"schema":"https://github.com/citation-style-language/schema/raw/master/csl-citation.json"}</w:instrText>
      </w:r>
      <w:r w:rsidRPr="004E5F05">
        <w:rPr>
          <w:rFonts w:eastAsia="Times New Roman" w:cs="Times New Roman"/>
          <w:szCs w:val="24"/>
          <w:lang w:eastAsia="pt-BR"/>
        </w:rPr>
        <w:fldChar w:fldCharType="separate"/>
      </w:r>
      <w:r w:rsidRPr="0056694A">
        <w:rPr>
          <w:rFonts w:eastAsia="Times New Roman" w:cs="Times New Roman"/>
          <w:noProof/>
          <w:szCs w:val="24"/>
          <w:lang w:eastAsia="pt-BR"/>
        </w:rPr>
        <w:t>(1</w:t>
      </w:r>
      <w:r w:rsidR="00050C7C">
        <w:rPr>
          <w:rFonts w:eastAsia="Times New Roman" w:cs="Times New Roman"/>
          <w:noProof/>
          <w:szCs w:val="24"/>
          <w:lang w:eastAsia="pt-BR"/>
        </w:rPr>
        <w:t>1</w:t>
      </w:r>
      <w:r w:rsidRPr="0056694A">
        <w:rPr>
          <w:rFonts w:eastAsia="Times New Roman" w:cs="Times New Roman"/>
          <w:noProof/>
          <w:szCs w:val="24"/>
          <w:lang w:eastAsia="pt-BR"/>
        </w:rPr>
        <w:t>)</w:t>
      </w:r>
      <w:r w:rsidRPr="004E5F05">
        <w:rPr>
          <w:rFonts w:eastAsia="Times New Roman" w:cs="Times New Roman"/>
          <w:szCs w:val="24"/>
          <w:lang w:eastAsia="pt-BR"/>
        </w:rPr>
        <w:fldChar w:fldCharType="end"/>
      </w:r>
      <w:r w:rsidRPr="004E5F05">
        <w:rPr>
          <w:rFonts w:eastAsia="Times New Roman" w:cs="Times New Roman"/>
          <w:szCs w:val="24"/>
          <w:lang w:eastAsia="pt-BR"/>
        </w:rPr>
        <w:t xml:space="preserve"> </w:t>
      </w:r>
      <w:r w:rsidRPr="003F764F">
        <w:rPr>
          <w:rFonts w:eastAsia="Times New Roman" w:cs="Times New Roman"/>
          <w:szCs w:val="24"/>
          <w:lang w:eastAsia="pt-BR"/>
        </w:rPr>
        <w:t xml:space="preserve">utilizaram a HR-CS GFAAS para </w:t>
      </w:r>
      <w:r>
        <w:rPr>
          <w:rFonts w:eastAsia="Times New Roman" w:cs="Times New Roman"/>
          <w:szCs w:val="24"/>
          <w:lang w:eastAsia="pt-BR"/>
        </w:rPr>
        <w:t xml:space="preserve">determinar </w:t>
      </w:r>
      <w:r w:rsidRPr="003F764F">
        <w:rPr>
          <w:rFonts w:eastAsia="Times New Roman" w:cs="Times New Roman"/>
          <w:szCs w:val="24"/>
          <w:lang w:eastAsia="pt-BR"/>
        </w:rPr>
        <w:t xml:space="preserve">Pb </w:t>
      </w:r>
      <w:r>
        <w:rPr>
          <w:rFonts w:eastAsia="Times New Roman" w:cs="Times New Roman"/>
          <w:szCs w:val="24"/>
          <w:lang w:eastAsia="pt-BR"/>
        </w:rPr>
        <w:t xml:space="preserve">e estabelecer protocolo de </w:t>
      </w:r>
      <w:r w:rsidRPr="003F764F">
        <w:rPr>
          <w:rFonts w:eastAsia="Times New Roman" w:cs="Times New Roman"/>
          <w:szCs w:val="24"/>
          <w:lang w:eastAsia="pt-BR"/>
        </w:rPr>
        <w:t xml:space="preserve">triagem. O método </w:t>
      </w:r>
      <w:r>
        <w:rPr>
          <w:rFonts w:eastAsia="Times New Roman" w:cs="Times New Roman"/>
          <w:szCs w:val="24"/>
          <w:lang w:eastAsia="pt-BR"/>
        </w:rPr>
        <w:t xml:space="preserve">apresentou </w:t>
      </w:r>
      <w:r w:rsidRPr="003F764F">
        <w:rPr>
          <w:rFonts w:eastAsia="Times New Roman" w:cs="Times New Roman"/>
          <w:szCs w:val="24"/>
          <w:lang w:eastAsia="pt-BR"/>
        </w:rPr>
        <w:t>alta sensibilidade</w:t>
      </w:r>
      <w:r w:rsidRPr="009A6C11">
        <w:rPr>
          <w:rFonts w:eastAsia="Times New Roman" w:cs="Times New Roman"/>
          <w:szCs w:val="24"/>
          <w:lang w:eastAsia="pt-BR"/>
        </w:rPr>
        <w:t xml:space="preserve"> </w:t>
      </w:r>
      <w:r>
        <w:rPr>
          <w:rFonts w:eastAsia="Times New Roman" w:cs="Times New Roman"/>
          <w:szCs w:val="24"/>
          <w:lang w:eastAsia="pt-BR"/>
        </w:rPr>
        <w:t>(LOD</w:t>
      </w:r>
      <w:r w:rsidRPr="003F764F">
        <w:rPr>
          <w:rFonts w:eastAsia="Times New Roman" w:cs="Times New Roman"/>
          <w:szCs w:val="24"/>
          <w:lang w:eastAsia="pt-BR"/>
        </w:rPr>
        <w:t xml:space="preserve"> </w:t>
      </w:r>
      <w:r>
        <w:rPr>
          <w:rFonts w:eastAsia="Times New Roman" w:cs="Times New Roman"/>
          <w:szCs w:val="24"/>
          <w:lang w:eastAsia="pt-BR"/>
        </w:rPr>
        <w:t xml:space="preserve">= </w:t>
      </w:r>
      <w:r w:rsidRPr="003F764F">
        <w:rPr>
          <w:rFonts w:eastAsia="Times New Roman" w:cs="Times New Roman"/>
          <w:szCs w:val="24"/>
          <w:lang w:eastAsia="pt-BR"/>
        </w:rPr>
        <w:t>1 μg</w:t>
      </w:r>
      <w:r w:rsidR="00B36AF3">
        <w:rPr>
          <w:rFonts w:cs="Times New Roman"/>
          <w:szCs w:val="24"/>
        </w:rPr>
        <w:t xml:space="preserve"> </w:t>
      </w:r>
      <w:r w:rsidRPr="003F764F">
        <w:rPr>
          <w:rFonts w:cs="Times New Roman"/>
          <w:szCs w:val="24"/>
        </w:rPr>
        <w:t>L</w:t>
      </w:r>
      <w:r w:rsidR="00B36AF3" w:rsidRPr="00B36AF3">
        <w:rPr>
          <w:rFonts w:cs="Times New Roman"/>
          <w:szCs w:val="24"/>
          <w:vertAlign w:val="superscript"/>
        </w:rPr>
        <w:t>-1</w:t>
      </w:r>
      <w:r w:rsidRPr="003F764F">
        <w:rPr>
          <w:rFonts w:eastAsia="Times New Roman" w:cs="Times New Roman"/>
          <w:szCs w:val="24"/>
          <w:lang w:eastAsia="pt-BR"/>
        </w:rPr>
        <w:t>),</w:t>
      </w:r>
      <w:r>
        <w:rPr>
          <w:rFonts w:eastAsia="Times New Roman" w:cs="Times New Roman"/>
          <w:szCs w:val="24"/>
          <w:lang w:eastAsia="pt-BR"/>
        </w:rPr>
        <w:t xml:space="preserve"> </w:t>
      </w:r>
      <w:r w:rsidRPr="003F764F">
        <w:rPr>
          <w:rFonts w:eastAsia="Times New Roman" w:cs="Times New Roman"/>
          <w:szCs w:val="24"/>
          <w:lang w:eastAsia="pt-BR"/>
        </w:rPr>
        <w:t>alta taxa (</w:t>
      </w:r>
      <w:r>
        <w:rPr>
          <w:rFonts w:eastAsia="Times New Roman" w:cs="Times New Roman"/>
          <w:szCs w:val="24"/>
          <w:lang w:eastAsia="pt-BR"/>
        </w:rPr>
        <w:t xml:space="preserve">&gt; </w:t>
      </w:r>
      <w:r w:rsidRPr="003F764F">
        <w:rPr>
          <w:rFonts w:eastAsia="Times New Roman" w:cs="Times New Roman"/>
          <w:szCs w:val="24"/>
          <w:lang w:eastAsia="pt-BR"/>
        </w:rPr>
        <w:t>95 %)</w:t>
      </w:r>
      <w:r>
        <w:rPr>
          <w:rFonts w:eastAsia="Times New Roman" w:cs="Times New Roman"/>
          <w:szCs w:val="24"/>
          <w:lang w:eastAsia="pt-BR"/>
        </w:rPr>
        <w:t xml:space="preserve"> </w:t>
      </w:r>
      <w:r w:rsidRPr="003F764F">
        <w:rPr>
          <w:rFonts w:eastAsia="Times New Roman" w:cs="Times New Roman"/>
          <w:szCs w:val="24"/>
          <w:lang w:eastAsia="pt-BR"/>
        </w:rPr>
        <w:t xml:space="preserve">de verdadeiro positivo detectados e </w:t>
      </w:r>
      <w:r>
        <w:rPr>
          <w:rFonts w:eastAsia="Times New Roman" w:cs="Times New Roman"/>
          <w:szCs w:val="24"/>
          <w:lang w:eastAsia="pt-BR"/>
        </w:rPr>
        <w:t xml:space="preserve">frequências analíticas da ordem de 6 </w:t>
      </w:r>
      <w:r w:rsidRPr="003F764F">
        <w:rPr>
          <w:rFonts w:eastAsia="Times New Roman" w:cs="Times New Roman"/>
          <w:szCs w:val="24"/>
          <w:lang w:eastAsia="pt-BR"/>
        </w:rPr>
        <w:t>amostra</w:t>
      </w:r>
      <w:r>
        <w:rPr>
          <w:rFonts w:eastAsia="Times New Roman" w:cs="Times New Roman"/>
          <w:szCs w:val="24"/>
          <w:lang w:eastAsia="pt-BR"/>
        </w:rPr>
        <w:t>s por hora</w:t>
      </w:r>
      <w:r w:rsidRPr="003F764F">
        <w:rPr>
          <w:rFonts w:eastAsia="Times New Roman" w:cs="Times New Roman"/>
          <w:szCs w:val="24"/>
          <w:lang w:eastAsia="pt-BR"/>
        </w:rPr>
        <w:t>.</w:t>
      </w:r>
    </w:p>
    <w:p w14:paraId="3CAE67B9" w14:textId="77777777" w:rsidR="00310174" w:rsidRPr="003F764F" w:rsidRDefault="00310174" w:rsidP="00310174">
      <w:pPr>
        <w:ind w:firstLine="851"/>
        <w:rPr>
          <w:rStyle w:val="hithilite"/>
        </w:rPr>
      </w:pPr>
      <w:r w:rsidRPr="004151D8">
        <w:rPr>
          <w:rStyle w:val="hithilite"/>
        </w:rPr>
        <w:t>Tendo em vista as vantagens da SS HR-CS GFAAS para análise</w:t>
      </w:r>
      <w:r>
        <w:rPr>
          <w:rStyle w:val="hithilite"/>
        </w:rPr>
        <w:t xml:space="preserve">s via </w:t>
      </w:r>
      <w:r w:rsidRPr="004151D8">
        <w:rPr>
          <w:rStyle w:val="hithilite"/>
        </w:rPr>
        <w:t xml:space="preserve">DBS, bem como a importância clínica na determinação de Fe e Zn em sangue, </w:t>
      </w:r>
      <w:r>
        <w:rPr>
          <w:rStyle w:val="hithilite"/>
        </w:rPr>
        <w:t>foi</w:t>
      </w:r>
      <w:r w:rsidRPr="004151D8">
        <w:rPr>
          <w:rStyle w:val="hithilite"/>
        </w:rPr>
        <w:t xml:space="preserve"> proposto um método simples, rápido e minimamente invasivo para determinação simultânea de Fe e Zn em </w:t>
      </w:r>
      <w:r>
        <w:rPr>
          <w:rStyle w:val="hithilite"/>
        </w:rPr>
        <w:t xml:space="preserve">sangue </w:t>
      </w:r>
      <w:r w:rsidRPr="004151D8">
        <w:rPr>
          <w:rStyle w:val="hithilite"/>
        </w:rPr>
        <w:t>utilizando SS HR-CS GFAAS</w:t>
      </w:r>
      <w:r w:rsidRPr="0027371B">
        <w:rPr>
          <w:rStyle w:val="hithilite"/>
        </w:rPr>
        <w:t xml:space="preserve"> </w:t>
      </w:r>
      <w:r>
        <w:rPr>
          <w:rStyle w:val="hithilite"/>
        </w:rPr>
        <w:t xml:space="preserve">e </w:t>
      </w:r>
      <w:r w:rsidRPr="004151D8">
        <w:rPr>
          <w:rStyle w:val="hithilite"/>
        </w:rPr>
        <w:t>DBS.</w:t>
      </w:r>
    </w:p>
    <w:p w14:paraId="09CE09DA" w14:textId="77777777" w:rsidR="00310174" w:rsidRDefault="00310174" w:rsidP="00310174">
      <w:pPr>
        <w:rPr>
          <w:rStyle w:val="hithilite"/>
        </w:rPr>
      </w:pPr>
    </w:p>
    <w:p w14:paraId="405C9FB3" w14:textId="77777777" w:rsidR="00310174" w:rsidRDefault="00310174" w:rsidP="00310174">
      <w:pPr>
        <w:rPr>
          <w:rStyle w:val="hithilite"/>
        </w:rPr>
      </w:pPr>
    </w:p>
    <w:p w14:paraId="3C677603" w14:textId="77777777" w:rsidR="00310174" w:rsidRPr="003F764F" w:rsidRDefault="00310174" w:rsidP="00310174">
      <w:pPr>
        <w:rPr>
          <w:rStyle w:val="hithilite"/>
        </w:rPr>
      </w:pPr>
    </w:p>
    <w:p w14:paraId="68271EB7" w14:textId="77777777" w:rsidR="00310174" w:rsidRPr="003F764F" w:rsidRDefault="00310174" w:rsidP="00310174">
      <w:pPr>
        <w:rPr>
          <w:rStyle w:val="hithilite"/>
        </w:rPr>
      </w:pPr>
    </w:p>
    <w:p w14:paraId="3FD23337" w14:textId="77777777" w:rsidR="00310174" w:rsidRPr="00CB4210" w:rsidRDefault="00310174" w:rsidP="00310174">
      <w:pPr>
        <w:pStyle w:val="Ttulo1"/>
        <w:numPr>
          <w:ilvl w:val="1"/>
          <w:numId w:val="2"/>
        </w:numPr>
        <w:ind w:left="851" w:hanging="851"/>
        <w:rPr>
          <w:rStyle w:val="hithilite"/>
          <w:b/>
          <w:i/>
          <w:iCs/>
          <w:noProof w:val="0"/>
        </w:rPr>
      </w:pPr>
      <w:bookmarkStart w:id="42" w:name="_Toc39045270"/>
      <w:bookmarkStart w:id="43" w:name="_Toc39612790"/>
      <w:r w:rsidRPr="00CB4210">
        <w:rPr>
          <w:rStyle w:val="hithilite"/>
          <w:b/>
          <w:i/>
          <w:iCs/>
          <w:noProof w:val="0"/>
        </w:rPr>
        <w:lastRenderedPageBreak/>
        <w:t>Materiais e métodos</w:t>
      </w:r>
      <w:bookmarkEnd w:id="42"/>
      <w:bookmarkEnd w:id="43"/>
    </w:p>
    <w:p w14:paraId="7E038B8F" w14:textId="77777777" w:rsidR="00310174" w:rsidRPr="003F764F" w:rsidRDefault="00310174" w:rsidP="00310174">
      <w:pPr>
        <w:pStyle w:val="PargrafodaLista"/>
        <w:ind w:left="0"/>
        <w:rPr>
          <w:rStyle w:val="hithilite"/>
          <w:b/>
        </w:rPr>
      </w:pPr>
    </w:p>
    <w:p w14:paraId="690DF132" w14:textId="77777777" w:rsidR="00310174" w:rsidRPr="00445E03" w:rsidRDefault="00310174" w:rsidP="00310174">
      <w:pPr>
        <w:pStyle w:val="Ttulo1"/>
        <w:numPr>
          <w:ilvl w:val="2"/>
          <w:numId w:val="2"/>
        </w:numPr>
        <w:ind w:left="851" w:hanging="851"/>
        <w:rPr>
          <w:bCs/>
          <w:noProof w:val="0"/>
          <w:szCs w:val="24"/>
        </w:rPr>
      </w:pPr>
      <w:bookmarkStart w:id="44" w:name="_Toc39612791"/>
      <w:bookmarkStart w:id="45" w:name="_Toc39045271"/>
      <w:r w:rsidRPr="00445E03">
        <w:rPr>
          <w:bCs/>
          <w:noProof w:val="0"/>
          <w:szCs w:val="24"/>
        </w:rPr>
        <w:t>Reagentes, soluções e amostras</w:t>
      </w:r>
      <w:bookmarkEnd w:id="44"/>
      <w:r w:rsidRPr="00445E03">
        <w:rPr>
          <w:bCs/>
          <w:noProof w:val="0"/>
          <w:szCs w:val="24"/>
        </w:rPr>
        <w:t xml:space="preserve"> </w:t>
      </w:r>
      <w:bookmarkEnd w:id="45"/>
    </w:p>
    <w:p w14:paraId="56EAFBEE" w14:textId="77777777" w:rsidR="00310174" w:rsidRPr="00445E03" w:rsidRDefault="00310174" w:rsidP="00310174">
      <w:pPr>
        <w:suppressAutoHyphens/>
        <w:autoSpaceDN w:val="0"/>
        <w:textAlignment w:val="baseline"/>
        <w:rPr>
          <w:rFonts w:cs="Times New Roman"/>
          <w:szCs w:val="24"/>
        </w:rPr>
      </w:pPr>
    </w:p>
    <w:p w14:paraId="0FCFC177" w14:textId="49F96888" w:rsidR="00310174" w:rsidRPr="003F764F" w:rsidRDefault="00310174" w:rsidP="00310174">
      <w:pPr>
        <w:suppressAutoHyphens/>
        <w:autoSpaceDN w:val="0"/>
        <w:ind w:firstLine="851"/>
        <w:textAlignment w:val="baseline"/>
        <w:rPr>
          <w:rFonts w:cs="Times New Roman"/>
          <w:szCs w:val="24"/>
        </w:rPr>
      </w:pPr>
      <w:r w:rsidRPr="00445E03">
        <w:rPr>
          <w:rFonts w:cs="Times New Roman"/>
          <w:szCs w:val="24"/>
        </w:rPr>
        <w:t>Dez amostras de sangue humano foram coletadas em tubos de coleta a vácuo e cedidas pela Faculdade</w:t>
      </w:r>
      <w:r w:rsidRPr="003F764F">
        <w:rPr>
          <w:rFonts w:cs="Times New Roman"/>
          <w:szCs w:val="24"/>
        </w:rPr>
        <w:t xml:space="preserve"> de Ciências Farmacêuticas da UNESP (Araraquara, São Paulo, Brasil). </w:t>
      </w:r>
      <w:r>
        <w:rPr>
          <w:rFonts w:cs="Times New Roman"/>
          <w:szCs w:val="24"/>
        </w:rPr>
        <w:t xml:space="preserve">O </w:t>
      </w:r>
      <w:r w:rsidRPr="003F764F">
        <w:rPr>
          <w:rFonts w:cs="Times New Roman"/>
          <w:szCs w:val="24"/>
        </w:rPr>
        <w:t xml:space="preserve">DBS </w:t>
      </w:r>
      <w:r>
        <w:rPr>
          <w:rFonts w:cs="Times New Roman"/>
          <w:szCs w:val="24"/>
        </w:rPr>
        <w:t xml:space="preserve">de cada </w:t>
      </w:r>
      <w:r w:rsidRPr="003F764F">
        <w:rPr>
          <w:rFonts w:cs="Times New Roman"/>
          <w:szCs w:val="24"/>
        </w:rPr>
        <w:t xml:space="preserve">amostra de sangue </w:t>
      </w:r>
      <w:r>
        <w:rPr>
          <w:rFonts w:cs="Times New Roman"/>
          <w:szCs w:val="24"/>
        </w:rPr>
        <w:t>foi</w:t>
      </w:r>
      <w:r w:rsidRPr="003F764F">
        <w:rPr>
          <w:rFonts w:cs="Times New Roman"/>
          <w:szCs w:val="24"/>
        </w:rPr>
        <w:t xml:space="preserve"> produzido </w:t>
      </w:r>
      <w:r>
        <w:rPr>
          <w:rFonts w:cs="Times New Roman"/>
          <w:szCs w:val="24"/>
        </w:rPr>
        <w:t xml:space="preserve">por deposição </w:t>
      </w:r>
      <w:r w:rsidRPr="003F764F">
        <w:rPr>
          <w:rFonts w:cs="Times New Roman"/>
          <w:szCs w:val="24"/>
        </w:rPr>
        <w:t xml:space="preserve">de 50 µL de sangue em papel </w:t>
      </w:r>
      <w:r w:rsidRPr="002F3CC0">
        <w:rPr>
          <w:rFonts w:cs="Times New Roman"/>
          <w:i/>
          <w:iCs/>
          <w:szCs w:val="24"/>
        </w:rPr>
        <w:t>Whatman</w:t>
      </w:r>
      <w:r w:rsidRPr="003F764F">
        <w:rPr>
          <w:rFonts w:cs="Times New Roman"/>
          <w:i/>
          <w:szCs w:val="24"/>
        </w:rPr>
        <w:t xml:space="preserve"> </w:t>
      </w:r>
      <w:r w:rsidRPr="003F764F">
        <w:rPr>
          <w:rFonts w:cs="Times New Roman"/>
          <w:iCs/>
          <w:szCs w:val="24"/>
        </w:rPr>
        <w:t>903</w:t>
      </w:r>
      <w:r w:rsidRPr="003F764F">
        <w:rPr>
          <w:rFonts w:cs="Times New Roman"/>
          <w:iCs/>
          <w:szCs w:val="24"/>
          <w:vertAlign w:val="superscript"/>
        </w:rPr>
        <w:t>®</w:t>
      </w:r>
      <w:r w:rsidRPr="003F764F">
        <w:rPr>
          <w:rFonts w:cs="Times New Roman"/>
          <w:szCs w:val="24"/>
        </w:rPr>
        <w:t xml:space="preserve">. </w:t>
      </w:r>
      <w:r w:rsidRPr="003D13CE">
        <w:rPr>
          <w:rFonts w:cs="Times New Roman"/>
          <w:szCs w:val="24"/>
        </w:rPr>
        <w:t xml:space="preserve">Uma fotografia de uma das amostras em tubo de coleta está apresentada na Figura </w:t>
      </w:r>
      <w:r w:rsidR="00F9610F">
        <w:rPr>
          <w:rFonts w:cs="Times New Roman"/>
          <w:szCs w:val="24"/>
        </w:rPr>
        <w:t>1</w:t>
      </w:r>
      <w:r>
        <w:rPr>
          <w:rFonts w:cs="Times New Roman"/>
          <w:szCs w:val="24"/>
        </w:rPr>
        <w:t>a</w:t>
      </w:r>
      <w:r w:rsidRPr="003D13CE">
        <w:rPr>
          <w:rFonts w:cs="Times New Roman"/>
          <w:szCs w:val="24"/>
        </w:rPr>
        <w:t xml:space="preserve">, e o respectivo DBS na Figura </w:t>
      </w:r>
      <w:r w:rsidR="00F9610F">
        <w:rPr>
          <w:rFonts w:cs="Times New Roman"/>
          <w:szCs w:val="24"/>
        </w:rPr>
        <w:t>1</w:t>
      </w:r>
      <w:r w:rsidRPr="003D13CE">
        <w:rPr>
          <w:rFonts w:cs="Times New Roman"/>
          <w:szCs w:val="24"/>
        </w:rPr>
        <w:t>b.</w:t>
      </w:r>
    </w:p>
    <w:p w14:paraId="303DAA34" w14:textId="77E6F896" w:rsidR="00310174" w:rsidRPr="003F764F" w:rsidRDefault="00310174" w:rsidP="00310174">
      <w:pPr>
        <w:suppressAutoHyphens/>
        <w:autoSpaceDN w:val="0"/>
        <w:ind w:firstLine="851"/>
        <w:textAlignment w:val="baseline"/>
        <w:rPr>
          <w:rFonts w:cs="Times New Roman"/>
          <w:szCs w:val="24"/>
        </w:rPr>
      </w:pPr>
      <w:r w:rsidRPr="003F764F">
        <w:rPr>
          <w:rFonts w:cs="Times New Roman"/>
          <w:szCs w:val="24"/>
        </w:rPr>
        <w:t xml:space="preserve">Um perfurador de papel foi utilizado para </w:t>
      </w:r>
      <w:r>
        <w:rPr>
          <w:rFonts w:cs="Times New Roman"/>
          <w:szCs w:val="24"/>
        </w:rPr>
        <w:t xml:space="preserve">remoção </w:t>
      </w:r>
      <w:r w:rsidRPr="003F764F">
        <w:rPr>
          <w:rFonts w:cs="Times New Roman"/>
          <w:szCs w:val="24"/>
        </w:rPr>
        <w:t>manual</w:t>
      </w:r>
      <w:r>
        <w:rPr>
          <w:rFonts w:cs="Times New Roman"/>
          <w:szCs w:val="24"/>
        </w:rPr>
        <w:t xml:space="preserve"> de</w:t>
      </w:r>
      <w:r w:rsidRPr="003F764F">
        <w:rPr>
          <w:rFonts w:cs="Times New Roman"/>
          <w:szCs w:val="24"/>
        </w:rPr>
        <w:t xml:space="preserve"> discos </w:t>
      </w:r>
      <w:r>
        <w:rPr>
          <w:rFonts w:cs="Times New Roman"/>
          <w:szCs w:val="24"/>
        </w:rPr>
        <w:t>com</w:t>
      </w:r>
      <w:r w:rsidRPr="003F764F">
        <w:rPr>
          <w:rFonts w:cs="Times New Roman"/>
          <w:szCs w:val="24"/>
        </w:rPr>
        <w:t xml:space="preserve"> 3,4 mm de diâmetro do </w:t>
      </w:r>
      <w:r>
        <w:rPr>
          <w:rFonts w:cs="Times New Roman"/>
          <w:szCs w:val="24"/>
        </w:rPr>
        <w:t xml:space="preserve">papel </w:t>
      </w:r>
      <w:r w:rsidRPr="002F3CC0">
        <w:rPr>
          <w:rFonts w:cs="Times New Roman"/>
          <w:i/>
          <w:iCs/>
          <w:szCs w:val="24"/>
        </w:rPr>
        <w:t>Whatman</w:t>
      </w:r>
      <w:r w:rsidR="007817B2">
        <w:rPr>
          <w:rFonts w:cs="Times New Roman"/>
          <w:szCs w:val="24"/>
        </w:rPr>
        <w:t xml:space="preserve"> 903</w:t>
      </w:r>
      <w:r w:rsidR="000428D0" w:rsidRPr="000428D0">
        <w:rPr>
          <w:rFonts w:cs="Times New Roman"/>
          <w:szCs w:val="24"/>
          <w:vertAlign w:val="superscript"/>
        </w:rPr>
        <w:t>®</w:t>
      </w:r>
      <w:r w:rsidR="000428D0">
        <w:rPr>
          <w:rFonts w:cs="Times New Roman"/>
          <w:szCs w:val="24"/>
        </w:rPr>
        <w:t xml:space="preserve"> </w:t>
      </w:r>
      <w:r>
        <w:rPr>
          <w:rFonts w:cs="Times New Roman"/>
          <w:szCs w:val="24"/>
        </w:rPr>
        <w:t xml:space="preserve">original. Esses discos eram depositados no amostrador de grafite </w:t>
      </w:r>
      <w:r w:rsidRPr="003F764F">
        <w:rPr>
          <w:rFonts w:cs="Times New Roman"/>
          <w:szCs w:val="24"/>
        </w:rPr>
        <w:t xml:space="preserve">para análise. </w:t>
      </w:r>
    </w:p>
    <w:p w14:paraId="48B75AAA" w14:textId="77777777" w:rsidR="00310174" w:rsidRPr="003F764F" w:rsidRDefault="00310174" w:rsidP="00310174">
      <w:pPr>
        <w:suppressAutoHyphens/>
        <w:autoSpaceDN w:val="0"/>
        <w:ind w:firstLine="851"/>
        <w:textAlignment w:val="baseline"/>
        <w:rPr>
          <w:rFonts w:cs="Times New Roman"/>
          <w:szCs w:val="24"/>
        </w:rPr>
      </w:pPr>
      <w:r w:rsidRPr="003F764F">
        <w:rPr>
          <w:rFonts w:cs="Times New Roman"/>
          <w:szCs w:val="24"/>
        </w:rPr>
        <w:t xml:space="preserve">Água deionizada de alta pureza (resistividade 18,2 MΩ cm) obtida pelo sistema de osmose reversa Millipore (Bedford, </w:t>
      </w:r>
      <w:r>
        <w:rPr>
          <w:rFonts w:cs="Times New Roman"/>
          <w:szCs w:val="24"/>
        </w:rPr>
        <w:t>EUA</w:t>
      </w:r>
      <w:r w:rsidRPr="003F764F">
        <w:rPr>
          <w:rFonts w:cs="Times New Roman"/>
          <w:szCs w:val="24"/>
        </w:rPr>
        <w:t>) foi utilizada para a diluição dos padrões analíticos e amostras.</w:t>
      </w:r>
    </w:p>
    <w:p w14:paraId="3D1E1A6D" w14:textId="77777777" w:rsidR="00310174" w:rsidRPr="003F764F" w:rsidRDefault="00310174" w:rsidP="00310174">
      <w:pPr>
        <w:suppressAutoHyphens/>
        <w:autoSpaceDN w:val="0"/>
        <w:textAlignment w:val="baseline"/>
        <w:rPr>
          <w:rFonts w:cs="Times New Roman"/>
          <w:szCs w:val="24"/>
        </w:rPr>
      </w:pPr>
    </w:p>
    <w:p w14:paraId="46E8AC4D" w14:textId="77777777" w:rsidR="00310174" w:rsidRPr="003F764F" w:rsidRDefault="00310174" w:rsidP="00310174">
      <w:pPr>
        <w:keepNext/>
        <w:suppressAutoHyphens/>
        <w:autoSpaceDN w:val="0"/>
        <w:jc w:val="center"/>
        <w:textAlignment w:val="baseline"/>
      </w:pPr>
      <w:r w:rsidRPr="003F764F">
        <w:rPr>
          <w:rFonts w:cs="Times New Roman"/>
          <w:noProof/>
          <w:szCs w:val="24"/>
          <w:lang w:val="en-US"/>
        </w:rPr>
        <w:drawing>
          <wp:inline distT="0" distB="0" distL="0" distR="0" wp14:anchorId="5B1786DB" wp14:editId="309D6DC8">
            <wp:extent cx="4504690" cy="2358867"/>
            <wp:effectExtent l="0" t="0" r="0" b="381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brightnessContrast bright="20000"/>
                              </a14:imgEffect>
                            </a14:imgLayer>
                          </a14:imgProps>
                        </a:ext>
                      </a:extLst>
                    </a:blip>
                    <a:stretch>
                      <a:fillRect/>
                    </a:stretch>
                  </pic:blipFill>
                  <pic:spPr>
                    <a:xfrm>
                      <a:off x="0" y="0"/>
                      <a:ext cx="4589747" cy="2403407"/>
                    </a:xfrm>
                    <a:prstGeom prst="rect">
                      <a:avLst/>
                    </a:prstGeom>
                  </pic:spPr>
                </pic:pic>
              </a:graphicData>
            </a:graphic>
          </wp:inline>
        </w:drawing>
      </w:r>
    </w:p>
    <w:p w14:paraId="6726E49B" w14:textId="4D4B7F1F" w:rsidR="00310174" w:rsidRPr="003F764F" w:rsidRDefault="00310174" w:rsidP="00310174">
      <w:pPr>
        <w:pStyle w:val="Legenda"/>
        <w:rPr>
          <w:b w:val="0"/>
          <w:sz w:val="22"/>
        </w:rPr>
      </w:pPr>
      <w:bookmarkStart w:id="46" w:name="_Ref33483773"/>
      <w:bookmarkStart w:id="47" w:name="_Toc39072700"/>
      <w:bookmarkStart w:id="48" w:name="_Toc39613175"/>
      <w:r w:rsidRPr="003F764F">
        <w:rPr>
          <w:sz w:val="22"/>
        </w:rPr>
        <w:t xml:space="preserve">Figura </w:t>
      </w:r>
      <w:r w:rsidR="00DB5622">
        <w:rPr>
          <w:sz w:val="22"/>
        </w:rPr>
        <w:t>1</w:t>
      </w:r>
      <w:bookmarkEnd w:id="46"/>
      <w:r w:rsidRPr="003F764F">
        <w:rPr>
          <w:b w:val="0"/>
          <w:sz w:val="22"/>
        </w:rPr>
        <w:t xml:space="preserve"> </w:t>
      </w:r>
      <w:r w:rsidR="00087685">
        <w:rPr>
          <w:b w:val="0"/>
          <w:sz w:val="22"/>
        </w:rPr>
        <w:t>-</w:t>
      </w:r>
      <w:r w:rsidRPr="003F764F">
        <w:rPr>
          <w:b w:val="0"/>
          <w:sz w:val="22"/>
        </w:rPr>
        <w:t xml:space="preserve"> Fotografias do tubo contendo a amostra de sangue (a) e </w:t>
      </w:r>
      <w:r>
        <w:rPr>
          <w:b w:val="0"/>
          <w:sz w:val="22"/>
        </w:rPr>
        <w:t xml:space="preserve">do DBS produzido com </w:t>
      </w:r>
      <w:r w:rsidRPr="003F764F">
        <w:rPr>
          <w:b w:val="0"/>
          <w:sz w:val="22"/>
        </w:rPr>
        <w:t xml:space="preserve">papel </w:t>
      </w:r>
      <w:r w:rsidRPr="003F764F">
        <w:rPr>
          <w:b w:val="0"/>
          <w:i/>
          <w:sz w:val="22"/>
        </w:rPr>
        <w:t xml:space="preserve">Whatman </w:t>
      </w:r>
      <w:r w:rsidRPr="003F764F">
        <w:rPr>
          <w:b w:val="0"/>
          <w:sz w:val="22"/>
        </w:rPr>
        <w:t>903</w:t>
      </w:r>
      <w:r w:rsidRPr="003F764F">
        <w:rPr>
          <w:b w:val="0"/>
          <w:sz w:val="22"/>
          <w:vertAlign w:val="superscript"/>
        </w:rPr>
        <w:t>®</w:t>
      </w:r>
      <w:bookmarkEnd w:id="47"/>
      <w:r>
        <w:rPr>
          <w:b w:val="0"/>
          <w:sz w:val="22"/>
        </w:rPr>
        <w:t xml:space="preserve"> </w:t>
      </w:r>
      <w:r w:rsidRPr="003F764F">
        <w:rPr>
          <w:b w:val="0"/>
          <w:sz w:val="22"/>
        </w:rPr>
        <w:t>(b)</w:t>
      </w:r>
      <w:r>
        <w:rPr>
          <w:b w:val="0"/>
          <w:sz w:val="22"/>
        </w:rPr>
        <w:t>.</w:t>
      </w:r>
      <w:bookmarkEnd w:id="48"/>
    </w:p>
    <w:p w14:paraId="5A24159F" w14:textId="77777777" w:rsidR="009860D0" w:rsidRDefault="009860D0" w:rsidP="009860D0">
      <w:pPr>
        <w:spacing w:line="240" w:lineRule="auto"/>
        <w:rPr>
          <w:b/>
          <w:sz w:val="22"/>
        </w:rPr>
      </w:pPr>
    </w:p>
    <w:p w14:paraId="24615031" w14:textId="77777777" w:rsidR="00310174" w:rsidRDefault="00310174" w:rsidP="00310174">
      <w:pPr>
        <w:suppressAutoHyphens/>
        <w:autoSpaceDN w:val="0"/>
        <w:ind w:firstLine="851"/>
        <w:textAlignment w:val="baseline"/>
        <w:rPr>
          <w:rFonts w:eastAsia="Times New Roman" w:cs="Times New Roman"/>
          <w:szCs w:val="24"/>
          <w:highlight w:val="yellow"/>
          <w:lang w:eastAsia="pt-BR"/>
        </w:rPr>
      </w:pPr>
    </w:p>
    <w:p w14:paraId="444E27A4" w14:textId="1F0D23E9" w:rsidR="00310174" w:rsidRPr="003F764F" w:rsidRDefault="00310174" w:rsidP="00310174">
      <w:pPr>
        <w:suppressAutoHyphens/>
        <w:autoSpaceDN w:val="0"/>
        <w:ind w:firstLine="851"/>
        <w:textAlignment w:val="baseline"/>
        <w:rPr>
          <w:rFonts w:eastAsia="Times New Roman" w:cs="Times New Roman"/>
          <w:szCs w:val="24"/>
          <w:lang w:eastAsia="pt-BR"/>
        </w:rPr>
      </w:pPr>
      <w:r w:rsidRPr="00B36A7C">
        <w:rPr>
          <w:rFonts w:eastAsia="Times New Roman" w:cs="Times New Roman"/>
          <w:szCs w:val="24"/>
          <w:lang w:eastAsia="pt-BR"/>
        </w:rPr>
        <w:t>A curva analítica</w:t>
      </w:r>
      <w:r w:rsidRPr="00B36A7C">
        <w:rPr>
          <w:rFonts w:cs="Times New Roman"/>
          <w:szCs w:val="24"/>
        </w:rPr>
        <w:t xml:space="preserve"> de Fe foi preparada no intervalo de </w:t>
      </w:r>
      <w:r w:rsidRPr="00B36A7C">
        <w:rPr>
          <w:rFonts w:eastAsia="Times New Roman" w:cs="Times New Roman"/>
          <w:szCs w:val="24"/>
          <w:lang w:eastAsia="pt-BR"/>
        </w:rPr>
        <w:t xml:space="preserve">0,1 a 3 µg Fe por meio da deposição de alíquotas de </w:t>
      </w:r>
      <w:r w:rsidR="00D1000A" w:rsidRPr="00B36A7C">
        <w:rPr>
          <w:rFonts w:eastAsia="Times New Roman" w:cs="Times New Roman"/>
          <w:szCs w:val="24"/>
          <w:lang w:eastAsia="pt-BR"/>
        </w:rPr>
        <w:t>0,1</w:t>
      </w:r>
      <w:r w:rsidRPr="00B36A7C">
        <w:rPr>
          <w:rFonts w:eastAsia="Times New Roman" w:cs="Times New Roman"/>
          <w:szCs w:val="24"/>
          <w:lang w:eastAsia="pt-BR"/>
        </w:rPr>
        <w:t xml:space="preserve">, </w:t>
      </w:r>
      <w:r w:rsidR="00341ACE" w:rsidRPr="00B36A7C">
        <w:rPr>
          <w:rFonts w:eastAsia="Times New Roman" w:cs="Times New Roman"/>
          <w:szCs w:val="24"/>
          <w:lang w:eastAsia="pt-BR"/>
        </w:rPr>
        <w:t>0,5</w:t>
      </w:r>
      <w:r w:rsidRPr="00B36A7C">
        <w:rPr>
          <w:rFonts w:eastAsia="Times New Roman" w:cs="Times New Roman"/>
          <w:szCs w:val="24"/>
          <w:lang w:eastAsia="pt-BR"/>
        </w:rPr>
        <w:t xml:space="preserve">, </w:t>
      </w:r>
      <w:r w:rsidR="00341ACE" w:rsidRPr="00B36A7C">
        <w:rPr>
          <w:rFonts w:eastAsia="Times New Roman" w:cs="Times New Roman"/>
          <w:szCs w:val="24"/>
          <w:lang w:eastAsia="pt-BR"/>
        </w:rPr>
        <w:t>1,0</w:t>
      </w:r>
      <w:r w:rsidRPr="00B36A7C">
        <w:rPr>
          <w:rFonts w:eastAsia="Times New Roman" w:cs="Times New Roman"/>
          <w:szCs w:val="24"/>
          <w:lang w:eastAsia="pt-BR"/>
        </w:rPr>
        <w:t xml:space="preserve">, </w:t>
      </w:r>
      <w:r w:rsidR="00341ACE" w:rsidRPr="00B36A7C">
        <w:rPr>
          <w:rFonts w:eastAsia="Times New Roman" w:cs="Times New Roman"/>
          <w:szCs w:val="24"/>
          <w:lang w:eastAsia="pt-BR"/>
        </w:rPr>
        <w:t>2</w:t>
      </w:r>
      <w:r w:rsidRPr="00B36A7C">
        <w:rPr>
          <w:rFonts w:eastAsia="Times New Roman" w:cs="Times New Roman"/>
          <w:szCs w:val="24"/>
          <w:lang w:eastAsia="pt-BR"/>
        </w:rPr>
        <w:t>,</w:t>
      </w:r>
      <w:r w:rsidR="00341ACE" w:rsidRPr="00B36A7C">
        <w:rPr>
          <w:rFonts w:eastAsia="Times New Roman" w:cs="Times New Roman"/>
          <w:szCs w:val="24"/>
          <w:lang w:eastAsia="pt-BR"/>
        </w:rPr>
        <w:t>0 e 3,0</w:t>
      </w:r>
      <w:r w:rsidRPr="00B36A7C">
        <w:rPr>
          <w:rFonts w:eastAsia="Times New Roman" w:cs="Times New Roman"/>
          <w:szCs w:val="24"/>
          <w:lang w:eastAsia="pt-BR"/>
        </w:rPr>
        <w:t xml:space="preserve"> µL do </w:t>
      </w:r>
      <w:r w:rsidRPr="00B36A7C">
        <w:rPr>
          <w:rFonts w:cs="Times New Roman"/>
          <w:szCs w:val="24"/>
        </w:rPr>
        <w:t>padrão</w:t>
      </w:r>
      <w:r w:rsidR="007817B2">
        <w:rPr>
          <w:rFonts w:cs="Times New Roman"/>
          <w:szCs w:val="24"/>
        </w:rPr>
        <w:t xml:space="preserve"> </w:t>
      </w:r>
      <w:r w:rsidRPr="00B36A7C">
        <w:rPr>
          <w:rFonts w:cs="Times New Roman"/>
          <w:szCs w:val="24"/>
        </w:rPr>
        <w:t>1000 mg</w:t>
      </w:r>
      <w:r w:rsidR="00C745C7" w:rsidRPr="00B36A7C">
        <w:rPr>
          <w:rFonts w:cs="Times New Roman"/>
          <w:szCs w:val="24"/>
        </w:rPr>
        <w:t xml:space="preserve"> </w:t>
      </w:r>
      <w:r w:rsidRPr="00B36A7C">
        <w:rPr>
          <w:rFonts w:cs="Times New Roman"/>
          <w:szCs w:val="24"/>
        </w:rPr>
        <w:t>L</w:t>
      </w:r>
      <w:r w:rsidR="00C745C7" w:rsidRPr="00B36A7C">
        <w:rPr>
          <w:rFonts w:cs="Times New Roman"/>
          <w:szCs w:val="24"/>
          <w:vertAlign w:val="superscript"/>
        </w:rPr>
        <w:t>-1</w:t>
      </w:r>
      <w:r w:rsidRPr="00B36A7C">
        <w:rPr>
          <w:rFonts w:cs="Times New Roman"/>
          <w:szCs w:val="24"/>
        </w:rPr>
        <w:t xml:space="preserve"> Fe </w:t>
      </w:r>
      <w:r w:rsidRPr="00B36A7C">
        <w:rPr>
          <w:rFonts w:eastAsia="Times New Roman" w:cs="Times New Roman"/>
          <w:szCs w:val="24"/>
          <w:lang w:eastAsia="pt-BR"/>
        </w:rPr>
        <w:t xml:space="preserve">(SpecSol, São Paulo, Brasil) </w:t>
      </w:r>
      <w:r w:rsidR="005E726A" w:rsidRPr="00CE5C79">
        <w:rPr>
          <w:rFonts w:eastAsia="Times New Roman" w:cs="Times New Roman"/>
          <w:szCs w:val="24"/>
          <w:lang w:eastAsia="pt-BR"/>
        </w:rPr>
        <w:t>sobre</w:t>
      </w:r>
      <w:r w:rsidR="00CE792D">
        <w:rPr>
          <w:rFonts w:eastAsia="Times New Roman" w:cs="Times New Roman"/>
          <w:szCs w:val="24"/>
          <w:lang w:eastAsia="pt-BR"/>
        </w:rPr>
        <w:t xml:space="preserve"> </w:t>
      </w:r>
      <w:r w:rsidR="002B47E0" w:rsidRPr="00CE5C79">
        <w:rPr>
          <w:rFonts w:eastAsia="Times New Roman" w:cs="Times New Roman"/>
          <w:szCs w:val="24"/>
          <w:lang w:eastAsia="pt-BR"/>
        </w:rPr>
        <w:t>disco</w:t>
      </w:r>
      <w:r w:rsidR="00FC2FB5">
        <w:rPr>
          <w:rFonts w:eastAsia="Times New Roman" w:cs="Times New Roman"/>
          <w:szCs w:val="24"/>
          <w:lang w:eastAsia="pt-BR"/>
        </w:rPr>
        <w:t>s</w:t>
      </w:r>
      <w:r w:rsidR="002B47E0" w:rsidRPr="00CE5C79">
        <w:rPr>
          <w:rFonts w:eastAsia="Times New Roman" w:cs="Times New Roman"/>
          <w:szCs w:val="24"/>
          <w:lang w:eastAsia="pt-BR"/>
        </w:rPr>
        <w:t xml:space="preserve"> de 3,4 mm de diâmetro do papel </w:t>
      </w:r>
      <w:r w:rsidR="002B47E0" w:rsidRPr="002F3CC0">
        <w:rPr>
          <w:rFonts w:eastAsia="Times New Roman" w:cs="Times New Roman"/>
          <w:i/>
          <w:iCs/>
          <w:szCs w:val="24"/>
          <w:lang w:eastAsia="pt-BR"/>
        </w:rPr>
        <w:t>Whatman</w:t>
      </w:r>
      <w:r w:rsidR="002B47E0" w:rsidRPr="00CE5C79">
        <w:rPr>
          <w:rFonts w:eastAsia="Times New Roman" w:cs="Times New Roman"/>
          <w:szCs w:val="24"/>
          <w:lang w:eastAsia="pt-BR"/>
        </w:rPr>
        <w:t xml:space="preserve"> 903</w:t>
      </w:r>
      <w:r w:rsidR="002B47E0" w:rsidRPr="00CE5C79">
        <w:rPr>
          <w:rFonts w:eastAsia="Times New Roman" w:cs="Times New Roman"/>
          <w:szCs w:val="24"/>
          <w:vertAlign w:val="superscript"/>
          <w:lang w:eastAsia="pt-BR"/>
        </w:rPr>
        <w:t>®</w:t>
      </w:r>
      <w:r w:rsidR="002B47E0" w:rsidRPr="00CE5C79">
        <w:rPr>
          <w:rFonts w:eastAsia="Times New Roman" w:cs="Times New Roman"/>
          <w:szCs w:val="24"/>
          <w:lang w:eastAsia="pt-BR"/>
        </w:rPr>
        <w:t xml:space="preserve"> </w:t>
      </w:r>
      <w:r w:rsidR="008D7737" w:rsidRPr="00CE5C79">
        <w:rPr>
          <w:rFonts w:eastAsia="Times New Roman" w:cs="Times New Roman"/>
          <w:szCs w:val="24"/>
          <w:lang w:eastAsia="pt-BR"/>
        </w:rPr>
        <w:t xml:space="preserve">sem sangue </w:t>
      </w:r>
      <w:r w:rsidR="007B3582">
        <w:rPr>
          <w:rFonts w:eastAsia="Times New Roman" w:cs="Times New Roman"/>
          <w:szCs w:val="24"/>
          <w:lang w:eastAsia="pt-BR"/>
        </w:rPr>
        <w:t xml:space="preserve">previamente </w:t>
      </w:r>
      <w:r w:rsidR="00495CB1">
        <w:rPr>
          <w:rFonts w:eastAsia="Times New Roman" w:cs="Times New Roman"/>
          <w:szCs w:val="24"/>
          <w:lang w:eastAsia="pt-BR"/>
        </w:rPr>
        <w:t xml:space="preserve">posicionados </w:t>
      </w:r>
      <w:r w:rsidR="009860D0">
        <w:rPr>
          <w:rFonts w:eastAsia="Times New Roman" w:cs="Times New Roman"/>
          <w:szCs w:val="24"/>
          <w:lang w:eastAsia="pt-BR"/>
        </w:rPr>
        <w:t>na</w:t>
      </w:r>
      <w:r w:rsidR="00CE5C79" w:rsidRPr="00CE5C79">
        <w:rPr>
          <w:rFonts w:eastAsia="Times New Roman" w:cs="Times New Roman"/>
          <w:szCs w:val="24"/>
          <w:lang w:eastAsia="pt-BR"/>
        </w:rPr>
        <w:t xml:space="preserve"> </w:t>
      </w:r>
      <w:r w:rsidRPr="00CE5C79">
        <w:rPr>
          <w:rFonts w:eastAsia="Times New Roman" w:cs="Times New Roman"/>
          <w:szCs w:val="24"/>
          <w:lang w:eastAsia="pt-BR"/>
        </w:rPr>
        <w:t>plataforma de grafite</w:t>
      </w:r>
      <w:r w:rsidR="00CE5C79" w:rsidRPr="00CE5C79">
        <w:rPr>
          <w:rFonts w:eastAsia="Times New Roman" w:cs="Times New Roman"/>
          <w:szCs w:val="24"/>
          <w:lang w:eastAsia="pt-BR"/>
        </w:rPr>
        <w:t>.</w:t>
      </w:r>
      <w:r>
        <w:rPr>
          <w:rFonts w:eastAsia="Times New Roman" w:cs="Times New Roman"/>
          <w:szCs w:val="24"/>
          <w:lang w:eastAsia="pt-BR"/>
        </w:rPr>
        <w:t xml:space="preserve"> </w:t>
      </w:r>
    </w:p>
    <w:p w14:paraId="71A6A294" w14:textId="779FC6E6" w:rsidR="00310174" w:rsidRPr="003F764F" w:rsidRDefault="00310174" w:rsidP="00310174">
      <w:pPr>
        <w:suppressAutoHyphens/>
        <w:autoSpaceDN w:val="0"/>
        <w:ind w:firstLine="851"/>
        <w:textAlignment w:val="baseline"/>
        <w:rPr>
          <w:rFonts w:cs="Times New Roman"/>
          <w:szCs w:val="24"/>
        </w:rPr>
      </w:pPr>
      <w:r w:rsidRPr="00B36A7C">
        <w:rPr>
          <w:rFonts w:eastAsia="Times New Roman" w:cs="Times New Roman"/>
          <w:szCs w:val="24"/>
          <w:lang w:eastAsia="pt-BR"/>
        </w:rPr>
        <w:t>A curva analítica de Zn foi preparada no intervalo de 5</w:t>
      </w:r>
      <w:r w:rsidR="00EF2367" w:rsidRPr="00B36A7C">
        <w:rPr>
          <w:rFonts w:eastAsia="Times New Roman" w:cs="Times New Roman"/>
          <w:szCs w:val="24"/>
          <w:lang w:eastAsia="pt-BR"/>
        </w:rPr>
        <w:t>,2</w:t>
      </w:r>
      <w:r w:rsidRPr="00B36A7C">
        <w:rPr>
          <w:rFonts w:eastAsia="Times New Roman" w:cs="Times New Roman"/>
          <w:szCs w:val="24"/>
          <w:lang w:eastAsia="pt-BR"/>
        </w:rPr>
        <w:t xml:space="preserve"> a 50 ng de Zn por meio da deposição de alíquotas de </w:t>
      </w:r>
      <w:r w:rsidR="00930069" w:rsidRPr="00B36A7C">
        <w:rPr>
          <w:rFonts w:eastAsia="Times New Roman" w:cs="Times New Roman"/>
          <w:szCs w:val="24"/>
          <w:lang w:eastAsia="pt-BR"/>
        </w:rPr>
        <w:t>1,3</w:t>
      </w:r>
      <w:r w:rsidRPr="00B36A7C">
        <w:rPr>
          <w:rFonts w:eastAsia="Times New Roman" w:cs="Times New Roman"/>
          <w:szCs w:val="24"/>
          <w:lang w:eastAsia="pt-BR"/>
        </w:rPr>
        <w:t xml:space="preserve">, </w:t>
      </w:r>
      <w:r w:rsidR="00930069" w:rsidRPr="00B36A7C">
        <w:rPr>
          <w:rFonts w:eastAsia="Times New Roman" w:cs="Times New Roman"/>
          <w:szCs w:val="24"/>
          <w:lang w:eastAsia="pt-BR"/>
        </w:rPr>
        <w:t>2,5</w:t>
      </w:r>
      <w:r w:rsidRPr="00B36A7C">
        <w:rPr>
          <w:rFonts w:eastAsia="Times New Roman" w:cs="Times New Roman"/>
          <w:szCs w:val="24"/>
          <w:lang w:eastAsia="pt-BR"/>
        </w:rPr>
        <w:t xml:space="preserve">, </w:t>
      </w:r>
      <w:r w:rsidR="00930069" w:rsidRPr="00B36A7C">
        <w:rPr>
          <w:rFonts w:eastAsia="Times New Roman" w:cs="Times New Roman"/>
          <w:szCs w:val="24"/>
          <w:lang w:eastAsia="pt-BR"/>
        </w:rPr>
        <w:t>5</w:t>
      </w:r>
      <w:r w:rsidR="00341ACE" w:rsidRPr="00B36A7C">
        <w:rPr>
          <w:rFonts w:eastAsia="Times New Roman" w:cs="Times New Roman"/>
          <w:szCs w:val="24"/>
          <w:lang w:eastAsia="pt-BR"/>
        </w:rPr>
        <w:t>,0</w:t>
      </w:r>
      <w:r w:rsidRPr="00B36A7C">
        <w:rPr>
          <w:rFonts w:eastAsia="Times New Roman" w:cs="Times New Roman"/>
          <w:szCs w:val="24"/>
          <w:lang w:eastAsia="pt-BR"/>
        </w:rPr>
        <w:t xml:space="preserve">, </w:t>
      </w:r>
      <w:r w:rsidR="00930069" w:rsidRPr="00B36A7C">
        <w:rPr>
          <w:rFonts w:eastAsia="Times New Roman" w:cs="Times New Roman"/>
          <w:szCs w:val="24"/>
          <w:lang w:eastAsia="pt-BR"/>
        </w:rPr>
        <w:t>7,5</w:t>
      </w:r>
      <w:r w:rsidRPr="00B36A7C">
        <w:rPr>
          <w:rFonts w:eastAsia="Times New Roman" w:cs="Times New Roman"/>
          <w:szCs w:val="24"/>
          <w:lang w:eastAsia="pt-BR"/>
        </w:rPr>
        <w:t xml:space="preserve">, </w:t>
      </w:r>
      <w:r w:rsidR="00D1000A" w:rsidRPr="00B36A7C">
        <w:rPr>
          <w:rFonts w:eastAsia="Times New Roman" w:cs="Times New Roman"/>
          <w:szCs w:val="24"/>
          <w:lang w:eastAsia="pt-BR"/>
        </w:rPr>
        <w:t>10,</w:t>
      </w:r>
      <w:r w:rsidR="00B36A7C" w:rsidRPr="00B36A7C">
        <w:rPr>
          <w:rFonts w:eastAsia="Times New Roman" w:cs="Times New Roman"/>
          <w:szCs w:val="24"/>
          <w:lang w:eastAsia="pt-BR"/>
        </w:rPr>
        <w:t xml:space="preserve">0, </w:t>
      </w:r>
      <w:r w:rsidR="00D1000A" w:rsidRPr="00B36A7C">
        <w:rPr>
          <w:rFonts w:eastAsia="Times New Roman" w:cs="Times New Roman"/>
          <w:szCs w:val="24"/>
          <w:lang w:eastAsia="pt-BR"/>
        </w:rPr>
        <w:t>12,5</w:t>
      </w:r>
      <w:r w:rsidRPr="00B36A7C">
        <w:rPr>
          <w:rFonts w:eastAsia="Times New Roman" w:cs="Times New Roman"/>
          <w:szCs w:val="24"/>
          <w:lang w:eastAsia="pt-BR"/>
        </w:rPr>
        <w:t xml:space="preserve"> µL da s</w:t>
      </w:r>
      <w:r w:rsidRPr="00B36A7C">
        <w:rPr>
          <w:rFonts w:cs="Times New Roman"/>
          <w:szCs w:val="24"/>
        </w:rPr>
        <w:t>olução 4</w:t>
      </w:r>
      <w:r w:rsidRPr="00B36A7C">
        <w:rPr>
          <w:rFonts w:eastAsia="Times New Roman" w:cs="Times New Roman"/>
          <w:szCs w:val="24"/>
          <w:lang w:eastAsia="pt-BR"/>
        </w:rPr>
        <w:t xml:space="preserve"> mg</w:t>
      </w:r>
      <w:r w:rsidR="00C745C7" w:rsidRPr="00B36A7C">
        <w:rPr>
          <w:rFonts w:eastAsia="Times New Roman" w:cs="Times New Roman"/>
          <w:szCs w:val="24"/>
          <w:lang w:eastAsia="pt-BR"/>
        </w:rPr>
        <w:t xml:space="preserve"> L</w:t>
      </w:r>
      <w:r w:rsidR="00C745C7" w:rsidRPr="00B36A7C">
        <w:rPr>
          <w:rFonts w:eastAsia="Times New Roman" w:cs="Times New Roman"/>
          <w:szCs w:val="24"/>
          <w:vertAlign w:val="superscript"/>
          <w:lang w:eastAsia="pt-BR"/>
        </w:rPr>
        <w:t>-1</w:t>
      </w:r>
      <w:r w:rsidR="00C745C7" w:rsidRPr="00B36A7C">
        <w:rPr>
          <w:rFonts w:eastAsia="Times New Roman" w:cs="Times New Roman"/>
          <w:szCs w:val="24"/>
          <w:lang w:eastAsia="pt-BR"/>
        </w:rPr>
        <w:t xml:space="preserve"> </w:t>
      </w:r>
      <w:r w:rsidRPr="00B36A7C">
        <w:rPr>
          <w:rFonts w:eastAsia="Times New Roman" w:cs="Times New Roman"/>
          <w:szCs w:val="24"/>
          <w:lang w:eastAsia="pt-BR"/>
        </w:rPr>
        <w:t xml:space="preserve">Zn (obtida por </w:t>
      </w:r>
      <w:r w:rsidRPr="00B36A7C">
        <w:rPr>
          <w:rFonts w:eastAsia="Times New Roman" w:cs="Times New Roman"/>
          <w:szCs w:val="24"/>
          <w:lang w:eastAsia="pt-BR"/>
        </w:rPr>
        <w:lastRenderedPageBreak/>
        <w:t xml:space="preserve">diluição do padrão </w:t>
      </w:r>
      <w:r w:rsidRPr="00B36A7C">
        <w:rPr>
          <w:rFonts w:cs="Times New Roman"/>
          <w:szCs w:val="24"/>
        </w:rPr>
        <w:t>1000 mg</w:t>
      </w:r>
      <w:r w:rsidR="00C745C7" w:rsidRPr="00B36A7C">
        <w:rPr>
          <w:rFonts w:cs="Times New Roman"/>
          <w:szCs w:val="24"/>
        </w:rPr>
        <w:t xml:space="preserve"> </w:t>
      </w:r>
      <w:r w:rsidRPr="00B36A7C">
        <w:rPr>
          <w:rFonts w:cs="Times New Roman"/>
          <w:szCs w:val="24"/>
        </w:rPr>
        <w:t>L</w:t>
      </w:r>
      <w:r w:rsidR="00C745C7" w:rsidRPr="00B36A7C">
        <w:rPr>
          <w:rFonts w:cs="Times New Roman"/>
          <w:szCs w:val="24"/>
          <w:vertAlign w:val="superscript"/>
        </w:rPr>
        <w:t>-1</w:t>
      </w:r>
      <w:r w:rsidR="00EB54A3" w:rsidRPr="00EB54A3">
        <w:rPr>
          <w:rFonts w:cs="Times New Roman"/>
          <w:szCs w:val="24"/>
        </w:rPr>
        <w:t>,</w:t>
      </w:r>
      <w:r w:rsidRPr="00B36A7C">
        <w:rPr>
          <w:rFonts w:cs="Times New Roman"/>
          <w:szCs w:val="24"/>
        </w:rPr>
        <w:t xml:space="preserve"> </w:t>
      </w:r>
      <w:r w:rsidRPr="00B36A7C">
        <w:rPr>
          <w:rFonts w:eastAsia="Times New Roman" w:cs="Times New Roman"/>
          <w:szCs w:val="24"/>
          <w:lang w:eastAsia="pt-BR"/>
        </w:rPr>
        <w:t>SpecSol</w:t>
      </w:r>
      <w:r w:rsidR="00EB54A3">
        <w:rPr>
          <w:rFonts w:eastAsia="Times New Roman" w:cs="Times New Roman"/>
          <w:szCs w:val="24"/>
          <w:lang w:eastAsia="pt-BR"/>
        </w:rPr>
        <w:t>,</w:t>
      </w:r>
      <w:r w:rsidRPr="00B36A7C">
        <w:rPr>
          <w:rFonts w:eastAsia="Times New Roman" w:cs="Times New Roman"/>
          <w:szCs w:val="24"/>
          <w:lang w:eastAsia="pt-BR"/>
        </w:rPr>
        <w:t xml:space="preserve"> São Paulo, Brasil) </w:t>
      </w:r>
      <w:r w:rsidR="006C12CF" w:rsidRPr="00CE5C79">
        <w:rPr>
          <w:rFonts w:eastAsia="Times New Roman" w:cs="Times New Roman"/>
          <w:szCs w:val="24"/>
          <w:lang w:eastAsia="pt-BR"/>
        </w:rPr>
        <w:t>sobre</w:t>
      </w:r>
      <w:r w:rsidR="006C12CF">
        <w:rPr>
          <w:rFonts w:eastAsia="Times New Roman" w:cs="Times New Roman"/>
          <w:szCs w:val="24"/>
          <w:lang w:eastAsia="pt-BR"/>
        </w:rPr>
        <w:t xml:space="preserve"> </w:t>
      </w:r>
      <w:r w:rsidR="006C12CF" w:rsidRPr="00CE5C79">
        <w:rPr>
          <w:rFonts w:eastAsia="Times New Roman" w:cs="Times New Roman"/>
          <w:szCs w:val="24"/>
          <w:lang w:eastAsia="pt-BR"/>
        </w:rPr>
        <w:t>disco</w:t>
      </w:r>
      <w:r w:rsidR="006C12CF">
        <w:rPr>
          <w:rFonts w:eastAsia="Times New Roman" w:cs="Times New Roman"/>
          <w:szCs w:val="24"/>
          <w:lang w:eastAsia="pt-BR"/>
        </w:rPr>
        <w:t>s</w:t>
      </w:r>
      <w:r w:rsidR="006C12CF" w:rsidRPr="00CE5C79">
        <w:rPr>
          <w:rFonts w:eastAsia="Times New Roman" w:cs="Times New Roman"/>
          <w:szCs w:val="24"/>
          <w:lang w:eastAsia="pt-BR"/>
        </w:rPr>
        <w:t xml:space="preserve"> de 3,4 mm de diâmetro do papel </w:t>
      </w:r>
      <w:r w:rsidR="006C12CF" w:rsidRPr="002F3CC0">
        <w:rPr>
          <w:rFonts w:eastAsia="Times New Roman" w:cs="Times New Roman"/>
          <w:i/>
          <w:iCs/>
          <w:szCs w:val="24"/>
          <w:lang w:eastAsia="pt-BR"/>
        </w:rPr>
        <w:t>Whatman</w:t>
      </w:r>
      <w:r w:rsidR="006C12CF" w:rsidRPr="00CE5C79">
        <w:rPr>
          <w:rFonts w:eastAsia="Times New Roman" w:cs="Times New Roman"/>
          <w:szCs w:val="24"/>
          <w:lang w:eastAsia="pt-BR"/>
        </w:rPr>
        <w:t xml:space="preserve"> 903</w:t>
      </w:r>
      <w:r w:rsidR="006C12CF" w:rsidRPr="00CE5C79">
        <w:rPr>
          <w:rFonts w:eastAsia="Times New Roman" w:cs="Times New Roman"/>
          <w:szCs w:val="24"/>
          <w:vertAlign w:val="superscript"/>
          <w:lang w:eastAsia="pt-BR"/>
        </w:rPr>
        <w:t>®</w:t>
      </w:r>
      <w:r w:rsidR="006C12CF" w:rsidRPr="00CE5C79">
        <w:rPr>
          <w:rFonts w:eastAsia="Times New Roman" w:cs="Times New Roman"/>
          <w:szCs w:val="24"/>
          <w:lang w:eastAsia="pt-BR"/>
        </w:rPr>
        <w:t xml:space="preserve"> sem sangue </w:t>
      </w:r>
      <w:r w:rsidR="006C12CF">
        <w:rPr>
          <w:rFonts w:eastAsia="Times New Roman" w:cs="Times New Roman"/>
          <w:szCs w:val="24"/>
          <w:lang w:eastAsia="pt-BR"/>
        </w:rPr>
        <w:t xml:space="preserve">previamente </w:t>
      </w:r>
      <w:r w:rsidR="004D49A2">
        <w:rPr>
          <w:rFonts w:eastAsia="Times New Roman" w:cs="Times New Roman"/>
          <w:szCs w:val="24"/>
          <w:lang w:eastAsia="pt-BR"/>
        </w:rPr>
        <w:t xml:space="preserve">posicionados </w:t>
      </w:r>
      <w:r w:rsidR="006C12CF">
        <w:rPr>
          <w:rFonts w:eastAsia="Times New Roman" w:cs="Times New Roman"/>
          <w:szCs w:val="24"/>
          <w:lang w:eastAsia="pt-BR"/>
        </w:rPr>
        <w:t>na</w:t>
      </w:r>
      <w:r w:rsidR="006C12CF" w:rsidRPr="00CE5C79">
        <w:rPr>
          <w:rFonts w:eastAsia="Times New Roman" w:cs="Times New Roman"/>
          <w:szCs w:val="24"/>
          <w:lang w:eastAsia="pt-BR"/>
        </w:rPr>
        <w:t xml:space="preserve"> plataforma de grafite.</w:t>
      </w:r>
      <w:r>
        <w:rPr>
          <w:rFonts w:eastAsia="Times New Roman" w:cs="Times New Roman"/>
          <w:szCs w:val="24"/>
          <w:lang w:eastAsia="pt-BR"/>
        </w:rPr>
        <w:t xml:space="preserve">  </w:t>
      </w:r>
      <w:r>
        <w:rPr>
          <w:rFonts w:cs="Times New Roman"/>
          <w:szCs w:val="24"/>
        </w:rPr>
        <w:t xml:space="preserve"> </w:t>
      </w:r>
    </w:p>
    <w:p w14:paraId="20B7ED72" w14:textId="45CC411F" w:rsidR="00310174" w:rsidRPr="003F764F" w:rsidRDefault="00310174" w:rsidP="00310174">
      <w:pPr>
        <w:suppressAutoHyphens/>
        <w:autoSpaceDN w:val="0"/>
        <w:ind w:firstLine="851"/>
        <w:textAlignment w:val="baseline"/>
        <w:rPr>
          <w:rFonts w:cs="Times New Roman"/>
          <w:szCs w:val="24"/>
        </w:rPr>
      </w:pPr>
      <w:r w:rsidRPr="003F764F">
        <w:rPr>
          <w:rFonts w:cs="Times New Roman"/>
          <w:szCs w:val="24"/>
        </w:rPr>
        <w:t>Padrão espectroscópico 1000 mg</w:t>
      </w:r>
      <w:r w:rsidR="00C745C7">
        <w:rPr>
          <w:rFonts w:cs="Times New Roman"/>
          <w:szCs w:val="24"/>
        </w:rPr>
        <w:t xml:space="preserve"> </w:t>
      </w:r>
      <w:r w:rsidRPr="003F764F">
        <w:rPr>
          <w:rFonts w:cs="Times New Roman"/>
          <w:szCs w:val="24"/>
        </w:rPr>
        <w:t>L</w:t>
      </w:r>
      <w:r w:rsidR="00C745C7" w:rsidRPr="00C745C7">
        <w:rPr>
          <w:rFonts w:cs="Times New Roman"/>
          <w:szCs w:val="24"/>
          <w:vertAlign w:val="superscript"/>
        </w:rPr>
        <w:t>-1</w:t>
      </w:r>
      <w:r w:rsidRPr="003F764F">
        <w:rPr>
          <w:rFonts w:cs="Times New Roman"/>
          <w:szCs w:val="24"/>
        </w:rPr>
        <w:t xml:space="preserve"> de W </w:t>
      </w:r>
      <w:r w:rsidRPr="003F764F">
        <w:rPr>
          <w:rFonts w:eastAsia="Times New Roman" w:cs="Times New Roman"/>
          <w:szCs w:val="24"/>
          <w:lang w:eastAsia="pt-BR"/>
        </w:rPr>
        <w:t>(SpecSol, São Paulo, Brasil) foi utilizado para recobrimento da plataforma de grafite pirolítico.</w:t>
      </w:r>
    </w:p>
    <w:p w14:paraId="4B1CF49F" w14:textId="2246413F" w:rsidR="00310174" w:rsidRPr="003F764F" w:rsidRDefault="00310174" w:rsidP="00310174">
      <w:pPr>
        <w:suppressAutoHyphens/>
        <w:autoSpaceDN w:val="0"/>
        <w:ind w:firstLine="851"/>
        <w:textAlignment w:val="baseline"/>
        <w:rPr>
          <w:rFonts w:cs="Times New Roman"/>
          <w:szCs w:val="24"/>
        </w:rPr>
      </w:pPr>
      <w:r w:rsidRPr="003F764F">
        <w:rPr>
          <w:rFonts w:cs="Times New Roman"/>
          <w:szCs w:val="24"/>
        </w:rPr>
        <w:t>Ácido nítrico 65 % (v</w:t>
      </w:r>
      <w:r w:rsidR="00C745C7">
        <w:rPr>
          <w:rFonts w:cs="Times New Roman"/>
          <w:szCs w:val="24"/>
        </w:rPr>
        <w:t xml:space="preserve"> </w:t>
      </w:r>
      <w:r w:rsidRPr="003F764F">
        <w:rPr>
          <w:rFonts w:cs="Times New Roman"/>
          <w:szCs w:val="24"/>
        </w:rPr>
        <w:t>v</w:t>
      </w:r>
      <w:r w:rsidR="00E02DB0" w:rsidRPr="00E02DB0">
        <w:rPr>
          <w:rFonts w:cs="Times New Roman"/>
          <w:szCs w:val="24"/>
          <w:vertAlign w:val="superscript"/>
        </w:rPr>
        <w:t>-1</w:t>
      </w:r>
      <w:r w:rsidRPr="003F764F">
        <w:rPr>
          <w:rFonts w:cs="Times New Roman"/>
          <w:szCs w:val="24"/>
        </w:rPr>
        <w:t>) e peróxido de hidrogênio 30 % (m</w:t>
      </w:r>
      <w:r w:rsidR="00E02DB0">
        <w:rPr>
          <w:rFonts w:cs="Times New Roman"/>
          <w:szCs w:val="24"/>
        </w:rPr>
        <w:t xml:space="preserve"> </w:t>
      </w:r>
      <w:r w:rsidRPr="003F764F">
        <w:rPr>
          <w:rFonts w:cs="Times New Roman"/>
          <w:szCs w:val="24"/>
        </w:rPr>
        <w:t>m</w:t>
      </w:r>
      <w:r w:rsidR="00E02DB0" w:rsidRPr="00E02DB0">
        <w:rPr>
          <w:rFonts w:cs="Times New Roman"/>
          <w:szCs w:val="24"/>
          <w:vertAlign w:val="superscript"/>
        </w:rPr>
        <w:t>-1</w:t>
      </w:r>
      <w:r w:rsidRPr="003F764F">
        <w:rPr>
          <w:rFonts w:cs="Times New Roman"/>
          <w:szCs w:val="24"/>
        </w:rPr>
        <w:t>) (Merck, Darmstadt, Alemanha) foram empregados no procedimento de digestão das amostras de sangue.</w:t>
      </w:r>
    </w:p>
    <w:p w14:paraId="30E1592B" w14:textId="095D4361" w:rsidR="00310174" w:rsidRPr="003F764F" w:rsidRDefault="00310174" w:rsidP="00310174">
      <w:pPr>
        <w:suppressAutoHyphens/>
        <w:autoSpaceDN w:val="0"/>
        <w:ind w:firstLine="851"/>
        <w:textAlignment w:val="baseline"/>
        <w:rPr>
          <w:rFonts w:cs="Times New Roman"/>
          <w:szCs w:val="24"/>
        </w:rPr>
      </w:pPr>
      <w:r w:rsidRPr="003F764F">
        <w:rPr>
          <w:rFonts w:cs="Times New Roman"/>
          <w:szCs w:val="24"/>
        </w:rPr>
        <w:t>Todas as vidrarias utilizadas foram lavadas e descontaminadas por submersão em uma solução de HNO</w:t>
      </w:r>
      <w:r w:rsidRPr="003F764F">
        <w:rPr>
          <w:rFonts w:cs="Times New Roman"/>
          <w:szCs w:val="24"/>
          <w:vertAlign w:val="subscript"/>
        </w:rPr>
        <w:t>3</w:t>
      </w:r>
      <w:r w:rsidRPr="003F764F">
        <w:rPr>
          <w:rFonts w:cs="Times New Roman"/>
          <w:szCs w:val="24"/>
        </w:rPr>
        <w:t xml:space="preserve"> 10 % (v</w:t>
      </w:r>
      <w:r w:rsidR="00E02DB0">
        <w:rPr>
          <w:rFonts w:cs="Times New Roman"/>
          <w:szCs w:val="24"/>
        </w:rPr>
        <w:t xml:space="preserve"> </w:t>
      </w:r>
      <w:r w:rsidRPr="003F764F">
        <w:rPr>
          <w:rFonts w:cs="Times New Roman"/>
          <w:szCs w:val="24"/>
        </w:rPr>
        <w:t>v</w:t>
      </w:r>
      <w:r w:rsidR="00E02DB0" w:rsidRPr="00E02DB0">
        <w:rPr>
          <w:rFonts w:cs="Times New Roman"/>
          <w:szCs w:val="24"/>
          <w:vertAlign w:val="superscript"/>
        </w:rPr>
        <w:t>-1</w:t>
      </w:r>
      <w:r w:rsidRPr="003F764F">
        <w:rPr>
          <w:rFonts w:cs="Times New Roman"/>
          <w:szCs w:val="24"/>
        </w:rPr>
        <w:t>) por 24 h, sendo enxaguadas com água deionizada e secas à temperatura ambiente.</w:t>
      </w:r>
    </w:p>
    <w:p w14:paraId="5026A58E" w14:textId="77777777" w:rsidR="00310174" w:rsidRPr="003F764F" w:rsidRDefault="00310174" w:rsidP="00310174">
      <w:pPr>
        <w:rPr>
          <w:rFonts w:cs="Times New Roman"/>
          <w:bCs/>
          <w:szCs w:val="24"/>
        </w:rPr>
      </w:pPr>
    </w:p>
    <w:p w14:paraId="75AA17BE" w14:textId="77777777" w:rsidR="00310174" w:rsidRPr="003F764F" w:rsidRDefault="00310174" w:rsidP="00310174">
      <w:pPr>
        <w:rPr>
          <w:rFonts w:cs="Times New Roman"/>
          <w:bCs/>
          <w:szCs w:val="24"/>
        </w:rPr>
      </w:pPr>
    </w:p>
    <w:p w14:paraId="195DC817" w14:textId="77777777" w:rsidR="00310174" w:rsidRPr="003F764F" w:rsidRDefault="00310174" w:rsidP="00310174">
      <w:pPr>
        <w:pStyle w:val="Ttulo1"/>
        <w:numPr>
          <w:ilvl w:val="2"/>
          <w:numId w:val="2"/>
        </w:numPr>
        <w:ind w:left="851" w:hanging="851"/>
        <w:rPr>
          <w:noProof w:val="0"/>
          <w:szCs w:val="24"/>
        </w:rPr>
      </w:pPr>
      <w:bookmarkStart w:id="49" w:name="_Ref38720818"/>
      <w:bookmarkStart w:id="50" w:name="_Toc39045272"/>
      <w:bookmarkStart w:id="51" w:name="_Toc39612792"/>
      <w:r w:rsidRPr="003F764F">
        <w:rPr>
          <w:noProof w:val="0"/>
          <w:szCs w:val="24"/>
        </w:rPr>
        <w:t>Instrumentação</w:t>
      </w:r>
      <w:bookmarkEnd w:id="49"/>
      <w:bookmarkEnd w:id="50"/>
      <w:bookmarkEnd w:id="51"/>
    </w:p>
    <w:p w14:paraId="3DD1DBC5" w14:textId="77777777" w:rsidR="00310174" w:rsidRPr="003F764F" w:rsidRDefault="00310174" w:rsidP="00310174">
      <w:pPr>
        <w:pStyle w:val="PargrafodaLista"/>
        <w:ind w:left="851"/>
        <w:rPr>
          <w:rFonts w:cs="Times New Roman"/>
          <w:szCs w:val="24"/>
        </w:rPr>
      </w:pPr>
    </w:p>
    <w:p w14:paraId="36E8DDFF" w14:textId="77777777" w:rsidR="00310174" w:rsidRPr="003F764F" w:rsidRDefault="00310174" w:rsidP="00310174">
      <w:pPr>
        <w:pStyle w:val="PargrafodaLista"/>
        <w:ind w:left="0" w:firstLine="851"/>
        <w:rPr>
          <w:rFonts w:cs="Times New Roman"/>
          <w:szCs w:val="24"/>
        </w:rPr>
      </w:pPr>
      <w:r w:rsidRPr="003F764F">
        <w:rPr>
          <w:rFonts w:cs="Times New Roman"/>
          <w:szCs w:val="24"/>
        </w:rPr>
        <w:t xml:space="preserve">Um espectrômetro de absorção atômica em forno de grafite de alta resolução com fonte contínua (ContrAA 700, Analytik Jena, Jena, Alemanha), com aquecimento transversal, plataformas de amostragem de sólidos e um amostrador automático (SSA 600) foi utilizado para </w:t>
      </w:r>
      <w:r>
        <w:rPr>
          <w:rFonts w:cs="Times New Roman"/>
          <w:szCs w:val="24"/>
        </w:rPr>
        <w:t xml:space="preserve">registro das linhas de absorção </w:t>
      </w:r>
      <w:r w:rsidRPr="003F764F">
        <w:rPr>
          <w:rFonts w:cs="Times New Roman"/>
          <w:szCs w:val="24"/>
        </w:rPr>
        <w:t>de Fe e Zn</w:t>
      </w:r>
      <w:r>
        <w:rPr>
          <w:rFonts w:cs="Times New Roman"/>
          <w:szCs w:val="24"/>
        </w:rPr>
        <w:t xml:space="preserve">. </w:t>
      </w:r>
      <w:r w:rsidRPr="003F764F">
        <w:rPr>
          <w:rFonts w:cs="Times New Roman"/>
          <w:szCs w:val="24"/>
        </w:rPr>
        <w:t xml:space="preserve"> Este instrumento é equipado com (i) lâmpada de arco </w:t>
      </w:r>
      <w:r>
        <w:rPr>
          <w:rFonts w:cs="Times New Roman"/>
          <w:szCs w:val="24"/>
        </w:rPr>
        <w:t xml:space="preserve">curto </w:t>
      </w:r>
      <w:r w:rsidRPr="003F764F">
        <w:rPr>
          <w:rFonts w:cs="Times New Roman"/>
          <w:szCs w:val="24"/>
        </w:rPr>
        <w:t>de xenônio de alta intensidade (XBO 301, GLE, Berlim, Alemanha) como fonte de radiação contínua operando em modo “</w:t>
      </w:r>
      <w:r w:rsidRPr="003F764F">
        <w:rPr>
          <w:rFonts w:cs="Times New Roman"/>
          <w:i/>
          <w:iCs/>
          <w:szCs w:val="24"/>
        </w:rPr>
        <w:t>hot-spot</w:t>
      </w:r>
      <w:r w:rsidRPr="003F764F">
        <w:rPr>
          <w:rFonts w:cs="Times New Roman"/>
          <w:szCs w:val="24"/>
        </w:rPr>
        <w:t>” com emissão de 190 a 900 nm, (ii) monocromador DEMON, constituído de um prisma</w:t>
      </w:r>
      <w:r>
        <w:rPr>
          <w:rFonts w:cs="Times New Roman"/>
          <w:szCs w:val="24"/>
        </w:rPr>
        <w:t xml:space="preserve"> Littrow</w:t>
      </w:r>
      <w:r w:rsidRPr="003F764F">
        <w:rPr>
          <w:rFonts w:cs="Times New Roman"/>
          <w:szCs w:val="24"/>
        </w:rPr>
        <w:t xml:space="preserve"> e uma rede de difração </w:t>
      </w:r>
      <w:r>
        <w:rPr>
          <w:rFonts w:cs="Times New Roman"/>
          <w:szCs w:val="24"/>
        </w:rPr>
        <w:t>E</w:t>
      </w:r>
      <w:r w:rsidRPr="003F764F">
        <w:rPr>
          <w:rFonts w:cs="Times New Roman"/>
          <w:szCs w:val="24"/>
        </w:rPr>
        <w:t>chelle, e (iii) detector CCD.</w:t>
      </w:r>
    </w:p>
    <w:p w14:paraId="1E9959C7" w14:textId="77777777" w:rsidR="00310174" w:rsidRPr="003F764F" w:rsidRDefault="00310174" w:rsidP="00310174">
      <w:pPr>
        <w:ind w:firstLine="851"/>
        <w:rPr>
          <w:rFonts w:cs="Times New Roman"/>
          <w:szCs w:val="24"/>
        </w:rPr>
      </w:pPr>
      <w:r w:rsidRPr="003F764F">
        <w:rPr>
          <w:rFonts w:cs="Times New Roman"/>
          <w:szCs w:val="24"/>
        </w:rPr>
        <w:t>Argônio de alta pureza 99,999 % (White Martins, Sertãozinho, Brasil) foi empregado como gás de purga e proteção.</w:t>
      </w:r>
    </w:p>
    <w:p w14:paraId="7C15EE79" w14:textId="794AF4F7" w:rsidR="00310174" w:rsidRPr="003F764F" w:rsidRDefault="00310174" w:rsidP="00310174">
      <w:pPr>
        <w:ind w:firstLine="851"/>
        <w:rPr>
          <w:rFonts w:cs="Times New Roman"/>
          <w:szCs w:val="24"/>
        </w:rPr>
      </w:pPr>
      <w:r w:rsidRPr="003F764F">
        <w:rPr>
          <w:rFonts w:cs="Times New Roman"/>
          <w:szCs w:val="24"/>
        </w:rPr>
        <w:t>Um forno micro-ondas (Multiwave Anton Paar, Graz, Áustria) com frascos de PFA (T</w:t>
      </w:r>
      <w:r w:rsidRPr="003F764F">
        <w:rPr>
          <w:rFonts w:cs="Times New Roman"/>
          <w:szCs w:val="24"/>
          <w:vertAlign w:val="subscript"/>
        </w:rPr>
        <w:t>máx</w:t>
      </w:r>
      <w:r w:rsidRPr="003F764F">
        <w:rPr>
          <w:rFonts w:cs="Times New Roman"/>
          <w:szCs w:val="24"/>
        </w:rPr>
        <w:t xml:space="preserve"> = 2</w:t>
      </w:r>
      <w:r w:rsidR="00CE56D8">
        <w:rPr>
          <w:rFonts w:cs="Times New Roman"/>
          <w:szCs w:val="24"/>
        </w:rPr>
        <w:t>0</w:t>
      </w:r>
      <w:r w:rsidRPr="003F764F">
        <w:rPr>
          <w:rFonts w:cs="Times New Roman"/>
          <w:szCs w:val="24"/>
        </w:rPr>
        <w:t>0</w:t>
      </w:r>
      <w:r w:rsidR="00CE56D8">
        <w:rPr>
          <w:rFonts w:cs="Times New Roman"/>
          <w:szCs w:val="24"/>
        </w:rPr>
        <w:t xml:space="preserve"> </w:t>
      </w:r>
      <w:r w:rsidRPr="003F764F">
        <w:rPr>
          <w:rFonts w:cs="Times New Roman"/>
          <w:szCs w:val="24"/>
        </w:rPr>
        <w:t>°C e P</w:t>
      </w:r>
      <w:r w:rsidRPr="003F764F">
        <w:rPr>
          <w:rFonts w:cs="Times New Roman"/>
          <w:szCs w:val="24"/>
          <w:vertAlign w:val="subscript"/>
        </w:rPr>
        <w:t>máx</w:t>
      </w:r>
      <w:r w:rsidRPr="003F764F">
        <w:rPr>
          <w:rFonts w:cs="Times New Roman"/>
          <w:szCs w:val="24"/>
        </w:rPr>
        <w:t xml:space="preserve"> = 20 bar) e rotor de 48 posições (MF50) foi utilizado para decomposição das amostras de sangue.</w:t>
      </w:r>
    </w:p>
    <w:p w14:paraId="706A8739" w14:textId="77777777" w:rsidR="00310174" w:rsidRPr="003F764F" w:rsidRDefault="00310174" w:rsidP="00310174">
      <w:pPr>
        <w:ind w:firstLine="851"/>
        <w:rPr>
          <w:rFonts w:cs="Times New Roman"/>
          <w:szCs w:val="24"/>
        </w:rPr>
      </w:pPr>
      <w:r w:rsidRPr="003F764F">
        <w:rPr>
          <w:rFonts w:cs="Times New Roman"/>
          <w:szCs w:val="24"/>
        </w:rPr>
        <w:t>Um espectrômetro de absorção atômica em chama com fonte contínua e alta resolução ContrAA 300, Analytik Jena</w:t>
      </w:r>
      <w:r>
        <w:rPr>
          <w:rFonts w:cs="Times New Roman"/>
          <w:szCs w:val="24"/>
        </w:rPr>
        <w:t xml:space="preserve"> (</w:t>
      </w:r>
      <w:r w:rsidRPr="003F764F">
        <w:rPr>
          <w:rFonts w:cs="Times New Roman"/>
          <w:szCs w:val="24"/>
        </w:rPr>
        <w:t>Jena, Alemanha) foi utilizado para as determinações de Fe e Zn</w:t>
      </w:r>
      <w:r>
        <w:rPr>
          <w:rFonts w:cs="Times New Roman"/>
          <w:szCs w:val="24"/>
        </w:rPr>
        <w:t xml:space="preserve"> nas amostras digeridas de sangue</w:t>
      </w:r>
      <w:r w:rsidRPr="003F764F">
        <w:rPr>
          <w:rFonts w:cs="Times New Roman"/>
          <w:szCs w:val="24"/>
        </w:rPr>
        <w:t xml:space="preserve">. </w:t>
      </w:r>
    </w:p>
    <w:p w14:paraId="41D28BDF" w14:textId="77777777" w:rsidR="00310174" w:rsidRPr="003F764F" w:rsidRDefault="00310174" w:rsidP="00310174">
      <w:pPr>
        <w:ind w:firstLine="851"/>
        <w:rPr>
          <w:rFonts w:cs="Times New Roman"/>
          <w:szCs w:val="24"/>
        </w:rPr>
      </w:pPr>
      <w:r w:rsidRPr="003F764F">
        <w:rPr>
          <w:rFonts w:cs="Times New Roman"/>
          <w:szCs w:val="24"/>
        </w:rPr>
        <w:t xml:space="preserve">Acetileno </w:t>
      </w:r>
      <w:r>
        <w:rPr>
          <w:rFonts w:cs="Times New Roman"/>
          <w:szCs w:val="24"/>
        </w:rPr>
        <w:t xml:space="preserve">de alta pureza </w:t>
      </w:r>
      <w:r w:rsidRPr="003F764F">
        <w:rPr>
          <w:rFonts w:cs="Times New Roman"/>
          <w:szCs w:val="24"/>
        </w:rPr>
        <w:t>(99,7 % de pureza, Air Liquid, SP, Brasil) foi utilizado com gás combustível</w:t>
      </w:r>
      <w:r>
        <w:rPr>
          <w:rFonts w:cs="Times New Roman"/>
          <w:szCs w:val="24"/>
        </w:rPr>
        <w:t xml:space="preserve"> para as análises em HR-CS FAAS</w:t>
      </w:r>
      <w:r w:rsidRPr="003F764F">
        <w:rPr>
          <w:rFonts w:cs="Times New Roman"/>
          <w:szCs w:val="24"/>
        </w:rPr>
        <w:t>.</w:t>
      </w:r>
      <w:r>
        <w:rPr>
          <w:rFonts w:cs="Times New Roman"/>
          <w:szCs w:val="24"/>
        </w:rPr>
        <w:t xml:space="preserve"> </w:t>
      </w:r>
    </w:p>
    <w:p w14:paraId="454CAEB9" w14:textId="0EA322F9" w:rsidR="00310174" w:rsidRPr="003F764F" w:rsidRDefault="00310174" w:rsidP="00310174">
      <w:pPr>
        <w:ind w:firstLine="851"/>
        <w:rPr>
          <w:rFonts w:cs="Times New Roman"/>
          <w:szCs w:val="24"/>
        </w:rPr>
      </w:pPr>
      <w:r w:rsidRPr="003F764F">
        <w:rPr>
          <w:rFonts w:cs="Times New Roman"/>
          <w:szCs w:val="24"/>
        </w:rPr>
        <w:lastRenderedPageBreak/>
        <w:t>O</w:t>
      </w:r>
      <w:r>
        <w:rPr>
          <w:rFonts w:cs="Times New Roman"/>
          <w:szCs w:val="24"/>
        </w:rPr>
        <w:t xml:space="preserve">s principais </w:t>
      </w:r>
      <w:r w:rsidRPr="003F764F">
        <w:rPr>
          <w:rFonts w:cs="Times New Roman"/>
          <w:szCs w:val="24"/>
        </w:rPr>
        <w:t xml:space="preserve">parâmetros instrumentais </w:t>
      </w:r>
      <w:r>
        <w:rPr>
          <w:rFonts w:cs="Times New Roman"/>
          <w:szCs w:val="24"/>
        </w:rPr>
        <w:t xml:space="preserve">da técnica </w:t>
      </w:r>
      <w:r w:rsidRPr="003F764F">
        <w:rPr>
          <w:rFonts w:cs="Times New Roman"/>
          <w:szCs w:val="24"/>
        </w:rPr>
        <w:t xml:space="preserve">HR-CS FAAS </w:t>
      </w:r>
      <w:r>
        <w:rPr>
          <w:rFonts w:cs="Times New Roman"/>
          <w:szCs w:val="24"/>
        </w:rPr>
        <w:t>utilizada como c</w:t>
      </w:r>
      <w:r w:rsidRPr="003F764F">
        <w:rPr>
          <w:rFonts w:cs="Times New Roman"/>
          <w:szCs w:val="24"/>
        </w:rPr>
        <w:t>omparativ</w:t>
      </w:r>
      <w:r>
        <w:rPr>
          <w:rFonts w:cs="Times New Roman"/>
          <w:szCs w:val="24"/>
        </w:rPr>
        <w:t>a n</w:t>
      </w:r>
      <w:r w:rsidRPr="003F764F">
        <w:rPr>
          <w:rFonts w:cs="Times New Roman"/>
          <w:szCs w:val="24"/>
        </w:rPr>
        <w:t xml:space="preserve">a determinação de Fe e Zn </w:t>
      </w:r>
      <w:r>
        <w:rPr>
          <w:rFonts w:cs="Times New Roman"/>
          <w:szCs w:val="24"/>
        </w:rPr>
        <w:t>estão des</w:t>
      </w:r>
      <w:r w:rsidRPr="003F764F">
        <w:rPr>
          <w:rFonts w:cs="Times New Roman"/>
          <w:szCs w:val="24"/>
        </w:rPr>
        <w:t xml:space="preserve">critos na </w:t>
      </w:r>
      <w:r w:rsidRPr="003F764F">
        <w:rPr>
          <w:rFonts w:cs="Times New Roman"/>
          <w:szCs w:val="24"/>
        </w:rPr>
        <w:fldChar w:fldCharType="begin"/>
      </w:r>
      <w:r w:rsidRPr="003F764F">
        <w:rPr>
          <w:rFonts w:cs="Times New Roman"/>
          <w:szCs w:val="24"/>
        </w:rPr>
        <w:instrText xml:space="preserve"> REF _Ref33455346 \h  \* MERGEFORMAT </w:instrText>
      </w:r>
      <w:r w:rsidRPr="003F764F">
        <w:rPr>
          <w:rFonts w:cs="Times New Roman"/>
          <w:szCs w:val="24"/>
        </w:rPr>
      </w:r>
      <w:r w:rsidRPr="003F764F">
        <w:rPr>
          <w:rFonts w:cs="Times New Roman"/>
          <w:szCs w:val="24"/>
        </w:rPr>
        <w:fldChar w:fldCharType="separate"/>
      </w:r>
      <w:r w:rsidR="00CF2A05" w:rsidRPr="00CF2A05">
        <w:rPr>
          <w:szCs w:val="24"/>
        </w:rPr>
        <w:t>Tabela 1</w:t>
      </w:r>
      <w:r w:rsidRPr="003F764F">
        <w:rPr>
          <w:rFonts w:cs="Times New Roman"/>
          <w:szCs w:val="24"/>
        </w:rPr>
        <w:fldChar w:fldCharType="end"/>
      </w:r>
      <w:r w:rsidRPr="003F764F">
        <w:rPr>
          <w:rFonts w:cs="Times New Roman"/>
          <w:szCs w:val="24"/>
        </w:rPr>
        <w:t>.</w:t>
      </w:r>
    </w:p>
    <w:p w14:paraId="29D7B857" w14:textId="77777777" w:rsidR="00310174" w:rsidRPr="0067409D" w:rsidRDefault="00310174" w:rsidP="00310174">
      <w:pPr>
        <w:ind w:firstLine="851"/>
        <w:rPr>
          <w:rFonts w:cs="Times New Roman"/>
          <w:szCs w:val="24"/>
        </w:rPr>
      </w:pPr>
    </w:p>
    <w:p w14:paraId="53C79FDF" w14:textId="381BB652" w:rsidR="00310174" w:rsidRPr="003F764F" w:rsidRDefault="00310174" w:rsidP="00310174">
      <w:pPr>
        <w:pStyle w:val="Legenda"/>
        <w:keepNext/>
        <w:rPr>
          <w:sz w:val="22"/>
        </w:rPr>
      </w:pPr>
      <w:bookmarkStart w:id="52" w:name="_Ref33455346"/>
      <w:bookmarkStart w:id="53" w:name="_Toc39073522"/>
      <w:bookmarkStart w:id="54" w:name="_Toc39612814"/>
      <w:r w:rsidRPr="003F764F">
        <w:rPr>
          <w:sz w:val="22"/>
        </w:rPr>
        <w:t xml:space="preserve">Tabela </w:t>
      </w:r>
      <w:r w:rsidRPr="003F764F">
        <w:rPr>
          <w:sz w:val="22"/>
        </w:rPr>
        <w:fldChar w:fldCharType="begin"/>
      </w:r>
      <w:r w:rsidRPr="003F764F">
        <w:rPr>
          <w:sz w:val="22"/>
        </w:rPr>
        <w:instrText xml:space="preserve"> SEQ Tabela \* ARABIC </w:instrText>
      </w:r>
      <w:r w:rsidRPr="003F764F">
        <w:rPr>
          <w:sz w:val="22"/>
        </w:rPr>
        <w:fldChar w:fldCharType="separate"/>
      </w:r>
      <w:r w:rsidR="00CF2A05">
        <w:rPr>
          <w:noProof/>
          <w:sz w:val="22"/>
        </w:rPr>
        <w:t>1</w:t>
      </w:r>
      <w:r w:rsidRPr="003F764F">
        <w:rPr>
          <w:sz w:val="22"/>
        </w:rPr>
        <w:fldChar w:fldCharType="end"/>
      </w:r>
      <w:bookmarkEnd w:id="52"/>
      <w:r w:rsidRPr="003F764F">
        <w:rPr>
          <w:b w:val="0"/>
          <w:sz w:val="22"/>
        </w:rPr>
        <w:t xml:space="preserve"> </w:t>
      </w:r>
      <w:r w:rsidR="00087685">
        <w:rPr>
          <w:b w:val="0"/>
          <w:sz w:val="22"/>
        </w:rPr>
        <w:t>-</w:t>
      </w:r>
      <w:r w:rsidRPr="003F764F">
        <w:rPr>
          <w:b w:val="0"/>
          <w:sz w:val="22"/>
        </w:rPr>
        <w:t xml:space="preserve"> Parâmetros instrumentais </w:t>
      </w:r>
      <w:r>
        <w:rPr>
          <w:b w:val="0"/>
          <w:sz w:val="22"/>
        </w:rPr>
        <w:t xml:space="preserve">da HR-CS FAAS </w:t>
      </w:r>
      <w:r w:rsidRPr="003F764F">
        <w:rPr>
          <w:b w:val="0"/>
          <w:sz w:val="22"/>
        </w:rPr>
        <w:t xml:space="preserve">utilizados para </w:t>
      </w:r>
      <w:r>
        <w:rPr>
          <w:b w:val="0"/>
          <w:sz w:val="22"/>
        </w:rPr>
        <w:t>d</w:t>
      </w:r>
      <w:r w:rsidRPr="003F764F">
        <w:rPr>
          <w:b w:val="0"/>
          <w:sz w:val="22"/>
        </w:rPr>
        <w:t>etermina</w:t>
      </w:r>
      <w:r>
        <w:rPr>
          <w:b w:val="0"/>
          <w:sz w:val="22"/>
        </w:rPr>
        <w:t xml:space="preserve">r </w:t>
      </w:r>
      <w:r w:rsidRPr="003F764F">
        <w:rPr>
          <w:b w:val="0"/>
          <w:sz w:val="22"/>
        </w:rPr>
        <w:t>Fe e Zn</w:t>
      </w:r>
      <w:bookmarkEnd w:id="53"/>
      <w:bookmarkEnd w:id="54"/>
    </w:p>
    <w:tbl>
      <w:tblPr>
        <w:tblStyle w:val="Tabelacomgrade"/>
        <w:tblW w:w="9180"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4024"/>
        <w:gridCol w:w="2694"/>
        <w:gridCol w:w="2462"/>
      </w:tblGrid>
      <w:tr w:rsidR="00310174" w:rsidRPr="003F764F" w14:paraId="1CC7AA36" w14:textId="77777777" w:rsidTr="00842708">
        <w:trPr>
          <w:jc w:val="center"/>
        </w:trPr>
        <w:tc>
          <w:tcPr>
            <w:tcW w:w="4024" w:type="dxa"/>
            <w:vMerge w:val="restart"/>
            <w:tcBorders>
              <w:top w:val="single" w:sz="12" w:space="0" w:color="auto"/>
            </w:tcBorders>
            <w:shd w:val="clear" w:color="auto" w:fill="C6D9F1" w:themeFill="text2" w:themeFillTint="33"/>
            <w:vAlign w:val="center"/>
          </w:tcPr>
          <w:p w14:paraId="2C4D05AE" w14:textId="77777777" w:rsidR="00310174" w:rsidRPr="003F764F" w:rsidRDefault="00310174" w:rsidP="00842708">
            <w:pPr>
              <w:spacing w:line="276" w:lineRule="auto"/>
              <w:jc w:val="left"/>
              <w:rPr>
                <w:b/>
                <w:sz w:val="22"/>
              </w:rPr>
            </w:pPr>
            <w:r w:rsidRPr="003F764F">
              <w:rPr>
                <w:b/>
                <w:sz w:val="22"/>
              </w:rPr>
              <w:t>Parâmetro instrumental</w:t>
            </w:r>
          </w:p>
        </w:tc>
        <w:tc>
          <w:tcPr>
            <w:tcW w:w="5156" w:type="dxa"/>
            <w:gridSpan w:val="2"/>
            <w:tcBorders>
              <w:top w:val="single" w:sz="12" w:space="0" w:color="auto"/>
              <w:bottom w:val="nil"/>
            </w:tcBorders>
            <w:shd w:val="clear" w:color="auto" w:fill="C6D9F1" w:themeFill="text2" w:themeFillTint="33"/>
            <w:vAlign w:val="center"/>
          </w:tcPr>
          <w:p w14:paraId="21DFAB9F" w14:textId="77777777" w:rsidR="00310174" w:rsidRPr="003F764F" w:rsidRDefault="00310174" w:rsidP="00842708">
            <w:pPr>
              <w:spacing w:line="276" w:lineRule="auto"/>
              <w:jc w:val="center"/>
              <w:rPr>
                <w:b/>
                <w:sz w:val="22"/>
              </w:rPr>
            </w:pPr>
            <w:r w:rsidRPr="003F764F">
              <w:rPr>
                <w:b/>
                <w:sz w:val="22"/>
              </w:rPr>
              <w:t>Condição</w:t>
            </w:r>
          </w:p>
        </w:tc>
      </w:tr>
      <w:tr w:rsidR="00310174" w:rsidRPr="003F764F" w14:paraId="70A2280D" w14:textId="77777777" w:rsidTr="00842708">
        <w:trPr>
          <w:trHeight w:val="340"/>
          <w:jc w:val="center"/>
        </w:trPr>
        <w:tc>
          <w:tcPr>
            <w:tcW w:w="4024" w:type="dxa"/>
            <w:vMerge/>
            <w:tcBorders>
              <w:bottom w:val="single" w:sz="8" w:space="0" w:color="auto"/>
            </w:tcBorders>
            <w:shd w:val="clear" w:color="auto" w:fill="C6D9F1" w:themeFill="text2" w:themeFillTint="33"/>
            <w:vAlign w:val="center"/>
          </w:tcPr>
          <w:p w14:paraId="32D99CFB" w14:textId="77777777" w:rsidR="00310174" w:rsidRPr="003F764F" w:rsidRDefault="00310174" w:rsidP="00842708">
            <w:pPr>
              <w:spacing w:line="276" w:lineRule="auto"/>
              <w:jc w:val="left"/>
              <w:rPr>
                <w:b/>
                <w:sz w:val="22"/>
              </w:rPr>
            </w:pPr>
          </w:p>
        </w:tc>
        <w:tc>
          <w:tcPr>
            <w:tcW w:w="2694" w:type="dxa"/>
            <w:tcBorders>
              <w:top w:val="nil"/>
              <w:bottom w:val="single" w:sz="8" w:space="0" w:color="auto"/>
            </w:tcBorders>
            <w:shd w:val="clear" w:color="auto" w:fill="C6D9F1" w:themeFill="text2" w:themeFillTint="33"/>
            <w:vAlign w:val="center"/>
          </w:tcPr>
          <w:p w14:paraId="616807F9" w14:textId="77777777" w:rsidR="00310174" w:rsidRPr="003F764F" w:rsidRDefault="00310174" w:rsidP="00842708">
            <w:pPr>
              <w:spacing w:line="276" w:lineRule="auto"/>
              <w:jc w:val="center"/>
              <w:rPr>
                <w:sz w:val="22"/>
              </w:rPr>
            </w:pPr>
            <w:r w:rsidRPr="003F764F">
              <w:rPr>
                <w:sz w:val="22"/>
              </w:rPr>
              <w:t>Fe</w:t>
            </w:r>
          </w:p>
        </w:tc>
        <w:tc>
          <w:tcPr>
            <w:tcW w:w="2462" w:type="dxa"/>
            <w:tcBorders>
              <w:top w:val="nil"/>
              <w:bottom w:val="single" w:sz="8" w:space="0" w:color="auto"/>
            </w:tcBorders>
            <w:shd w:val="clear" w:color="auto" w:fill="C6D9F1" w:themeFill="text2" w:themeFillTint="33"/>
            <w:vAlign w:val="center"/>
          </w:tcPr>
          <w:p w14:paraId="6F06BD89" w14:textId="77777777" w:rsidR="00310174" w:rsidRPr="003F764F" w:rsidRDefault="00310174" w:rsidP="00842708">
            <w:pPr>
              <w:spacing w:line="276" w:lineRule="auto"/>
              <w:jc w:val="center"/>
              <w:rPr>
                <w:sz w:val="22"/>
              </w:rPr>
            </w:pPr>
            <w:r w:rsidRPr="003F764F">
              <w:rPr>
                <w:sz w:val="22"/>
              </w:rPr>
              <w:t>Zn</w:t>
            </w:r>
          </w:p>
        </w:tc>
      </w:tr>
      <w:tr w:rsidR="00310174" w:rsidRPr="003F764F" w14:paraId="2394C5F7" w14:textId="77777777" w:rsidTr="00842708">
        <w:trPr>
          <w:trHeight w:val="340"/>
          <w:jc w:val="center"/>
        </w:trPr>
        <w:tc>
          <w:tcPr>
            <w:tcW w:w="4024" w:type="dxa"/>
            <w:tcBorders>
              <w:top w:val="single" w:sz="8" w:space="0" w:color="auto"/>
              <w:bottom w:val="nil"/>
            </w:tcBorders>
            <w:vAlign w:val="center"/>
          </w:tcPr>
          <w:p w14:paraId="17E78185" w14:textId="77777777" w:rsidR="00310174" w:rsidRPr="003F764F" w:rsidRDefault="00310174" w:rsidP="00842708">
            <w:pPr>
              <w:spacing w:line="276" w:lineRule="auto"/>
              <w:jc w:val="left"/>
              <w:rPr>
                <w:sz w:val="22"/>
              </w:rPr>
            </w:pPr>
            <w:r w:rsidRPr="003F764F">
              <w:rPr>
                <w:sz w:val="22"/>
              </w:rPr>
              <w:t>Comprimento de onda (nm)</w:t>
            </w:r>
          </w:p>
        </w:tc>
        <w:tc>
          <w:tcPr>
            <w:tcW w:w="2694" w:type="dxa"/>
            <w:tcBorders>
              <w:top w:val="single" w:sz="8" w:space="0" w:color="auto"/>
              <w:bottom w:val="nil"/>
            </w:tcBorders>
            <w:vAlign w:val="center"/>
          </w:tcPr>
          <w:p w14:paraId="27609C77" w14:textId="77777777" w:rsidR="00310174" w:rsidRPr="003F764F" w:rsidRDefault="00310174" w:rsidP="00842708">
            <w:pPr>
              <w:spacing w:line="276" w:lineRule="auto"/>
              <w:jc w:val="center"/>
              <w:rPr>
                <w:sz w:val="22"/>
              </w:rPr>
            </w:pPr>
            <w:r w:rsidRPr="003F764F">
              <w:rPr>
                <w:sz w:val="22"/>
              </w:rPr>
              <w:t>302,107</w:t>
            </w:r>
          </w:p>
        </w:tc>
        <w:tc>
          <w:tcPr>
            <w:tcW w:w="2462" w:type="dxa"/>
            <w:tcBorders>
              <w:top w:val="single" w:sz="8" w:space="0" w:color="auto"/>
              <w:bottom w:val="nil"/>
            </w:tcBorders>
            <w:vAlign w:val="center"/>
          </w:tcPr>
          <w:p w14:paraId="405F5035" w14:textId="77777777" w:rsidR="00310174" w:rsidRPr="003F764F" w:rsidRDefault="00310174" w:rsidP="00842708">
            <w:pPr>
              <w:spacing w:line="276" w:lineRule="auto"/>
              <w:jc w:val="center"/>
              <w:rPr>
                <w:sz w:val="22"/>
              </w:rPr>
            </w:pPr>
            <w:r w:rsidRPr="003F764F">
              <w:rPr>
                <w:sz w:val="22"/>
              </w:rPr>
              <w:t>213,857</w:t>
            </w:r>
          </w:p>
        </w:tc>
      </w:tr>
      <w:tr w:rsidR="00310174" w:rsidRPr="003F764F" w14:paraId="72D4973B" w14:textId="77777777" w:rsidTr="00842708">
        <w:trPr>
          <w:trHeight w:val="340"/>
          <w:jc w:val="center"/>
        </w:trPr>
        <w:tc>
          <w:tcPr>
            <w:tcW w:w="4024" w:type="dxa"/>
            <w:tcBorders>
              <w:top w:val="nil"/>
            </w:tcBorders>
            <w:shd w:val="clear" w:color="auto" w:fill="C6D9F1" w:themeFill="text2" w:themeFillTint="33"/>
            <w:vAlign w:val="center"/>
          </w:tcPr>
          <w:p w14:paraId="1D7B5DDD" w14:textId="77777777" w:rsidR="00310174" w:rsidRPr="003F764F" w:rsidRDefault="00310174" w:rsidP="00842708">
            <w:pPr>
              <w:spacing w:line="276" w:lineRule="auto"/>
              <w:jc w:val="left"/>
              <w:rPr>
                <w:sz w:val="22"/>
              </w:rPr>
            </w:pPr>
            <w:r w:rsidRPr="003F764F">
              <w:rPr>
                <w:sz w:val="22"/>
              </w:rPr>
              <w:t xml:space="preserve">Caminho óptico </w:t>
            </w:r>
            <w:r>
              <w:rPr>
                <w:sz w:val="22"/>
              </w:rPr>
              <w:t>d</w:t>
            </w:r>
            <w:r w:rsidRPr="003F764F">
              <w:rPr>
                <w:sz w:val="22"/>
              </w:rPr>
              <w:t>o queimador (mm)</w:t>
            </w:r>
          </w:p>
        </w:tc>
        <w:tc>
          <w:tcPr>
            <w:tcW w:w="2694" w:type="dxa"/>
            <w:tcBorders>
              <w:top w:val="nil"/>
            </w:tcBorders>
            <w:shd w:val="clear" w:color="auto" w:fill="C6D9F1" w:themeFill="text2" w:themeFillTint="33"/>
            <w:vAlign w:val="center"/>
          </w:tcPr>
          <w:p w14:paraId="20CCA58E" w14:textId="77777777" w:rsidR="00310174" w:rsidRPr="003F764F" w:rsidRDefault="00310174" w:rsidP="00842708">
            <w:pPr>
              <w:spacing w:line="276" w:lineRule="auto"/>
              <w:jc w:val="center"/>
              <w:rPr>
                <w:sz w:val="22"/>
              </w:rPr>
            </w:pPr>
            <w:r w:rsidRPr="003F764F">
              <w:rPr>
                <w:sz w:val="22"/>
              </w:rPr>
              <w:t>100</w:t>
            </w:r>
          </w:p>
        </w:tc>
        <w:tc>
          <w:tcPr>
            <w:tcW w:w="2462" w:type="dxa"/>
            <w:tcBorders>
              <w:top w:val="nil"/>
            </w:tcBorders>
            <w:shd w:val="clear" w:color="auto" w:fill="C6D9F1" w:themeFill="text2" w:themeFillTint="33"/>
            <w:vAlign w:val="center"/>
          </w:tcPr>
          <w:p w14:paraId="65F7E9E3" w14:textId="77777777" w:rsidR="00310174" w:rsidRPr="003F764F" w:rsidRDefault="00310174" w:rsidP="00842708">
            <w:pPr>
              <w:spacing w:line="276" w:lineRule="auto"/>
              <w:jc w:val="center"/>
              <w:rPr>
                <w:sz w:val="22"/>
              </w:rPr>
            </w:pPr>
            <w:r w:rsidRPr="003F764F">
              <w:rPr>
                <w:sz w:val="22"/>
              </w:rPr>
              <w:t>100</w:t>
            </w:r>
          </w:p>
        </w:tc>
      </w:tr>
      <w:tr w:rsidR="00310174" w:rsidRPr="003F764F" w14:paraId="2487ABAF" w14:textId="77777777" w:rsidTr="00842708">
        <w:trPr>
          <w:trHeight w:val="340"/>
          <w:jc w:val="center"/>
        </w:trPr>
        <w:tc>
          <w:tcPr>
            <w:tcW w:w="4024" w:type="dxa"/>
            <w:tcBorders>
              <w:top w:val="nil"/>
            </w:tcBorders>
            <w:shd w:val="clear" w:color="auto" w:fill="auto"/>
            <w:vAlign w:val="center"/>
          </w:tcPr>
          <w:p w14:paraId="60BAB69B" w14:textId="7D3E7902" w:rsidR="00310174" w:rsidRPr="003F764F" w:rsidRDefault="00310174" w:rsidP="00842708">
            <w:pPr>
              <w:spacing w:line="276" w:lineRule="auto"/>
              <w:jc w:val="left"/>
              <w:rPr>
                <w:sz w:val="22"/>
              </w:rPr>
            </w:pPr>
            <w:r>
              <w:rPr>
                <w:sz w:val="22"/>
              </w:rPr>
              <w:t xml:space="preserve">Fluxo </w:t>
            </w:r>
            <w:r w:rsidRPr="003F764F">
              <w:rPr>
                <w:sz w:val="22"/>
              </w:rPr>
              <w:t>de acetileno e ar comprimido (L</w:t>
            </w:r>
            <w:r w:rsidR="00E02DB0">
              <w:rPr>
                <w:sz w:val="22"/>
              </w:rPr>
              <w:t xml:space="preserve"> </w:t>
            </w:r>
            <w:r w:rsidRPr="003F764F">
              <w:rPr>
                <w:sz w:val="22"/>
              </w:rPr>
              <w:t>h</w:t>
            </w:r>
            <w:r w:rsidR="00E02DB0" w:rsidRPr="00E02DB0">
              <w:rPr>
                <w:sz w:val="22"/>
                <w:vertAlign w:val="superscript"/>
              </w:rPr>
              <w:t>-1</w:t>
            </w:r>
            <w:r w:rsidRPr="003F764F">
              <w:rPr>
                <w:sz w:val="22"/>
              </w:rPr>
              <w:t>)</w:t>
            </w:r>
          </w:p>
        </w:tc>
        <w:tc>
          <w:tcPr>
            <w:tcW w:w="2694" w:type="dxa"/>
            <w:tcBorders>
              <w:top w:val="nil"/>
            </w:tcBorders>
            <w:vAlign w:val="center"/>
          </w:tcPr>
          <w:p w14:paraId="75FC4208" w14:textId="77777777" w:rsidR="00310174" w:rsidRPr="003F764F" w:rsidRDefault="00310174" w:rsidP="00842708">
            <w:pPr>
              <w:spacing w:line="276" w:lineRule="auto"/>
              <w:jc w:val="center"/>
              <w:rPr>
                <w:sz w:val="22"/>
              </w:rPr>
            </w:pPr>
            <w:r w:rsidRPr="003F764F">
              <w:rPr>
                <w:sz w:val="22"/>
              </w:rPr>
              <w:t>95</w:t>
            </w:r>
          </w:p>
        </w:tc>
        <w:tc>
          <w:tcPr>
            <w:tcW w:w="2462" w:type="dxa"/>
            <w:tcBorders>
              <w:top w:val="nil"/>
            </w:tcBorders>
            <w:shd w:val="clear" w:color="auto" w:fill="auto"/>
            <w:vAlign w:val="center"/>
          </w:tcPr>
          <w:p w14:paraId="697E120F" w14:textId="77777777" w:rsidR="00310174" w:rsidRPr="003F764F" w:rsidRDefault="00310174" w:rsidP="00842708">
            <w:pPr>
              <w:spacing w:line="276" w:lineRule="auto"/>
              <w:jc w:val="center"/>
              <w:rPr>
                <w:sz w:val="22"/>
              </w:rPr>
            </w:pPr>
            <w:r w:rsidRPr="003F764F">
              <w:rPr>
                <w:sz w:val="22"/>
              </w:rPr>
              <w:t>120</w:t>
            </w:r>
          </w:p>
        </w:tc>
      </w:tr>
      <w:tr w:rsidR="00310174" w:rsidRPr="003F764F" w14:paraId="6A619D70" w14:textId="77777777" w:rsidTr="00842708">
        <w:trPr>
          <w:trHeight w:val="340"/>
          <w:jc w:val="center"/>
        </w:trPr>
        <w:tc>
          <w:tcPr>
            <w:tcW w:w="4024" w:type="dxa"/>
            <w:shd w:val="clear" w:color="auto" w:fill="C6D9F1" w:themeFill="text2" w:themeFillTint="33"/>
            <w:vAlign w:val="center"/>
          </w:tcPr>
          <w:p w14:paraId="03D21113" w14:textId="77777777" w:rsidR="00310174" w:rsidRPr="003F764F" w:rsidRDefault="00310174" w:rsidP="00842708">
            <w:pPr>
              <w:spacing w:line="276" w:lineRule="auto"/>
              <w:jc w:val="left"/>
              <w:rPr>
                <w:sz w:val="22"/>
              </w:rPr>
            </w:pPr>
            <w:r w:rsidRPr="003F764F">
              <w:rPr>
                <w:sz w:val="22"/>
              </w:rPr>
              <w:t>Altura de observação (mm)</w:t>
            </w:r>
          </w:p>
        </w:tc>
        <w:tc>
          <w:tcPr>
            <w:tcW w:w="2694" w:type="dxa"/>
            <w:shd w:val="clear" w:color="auto" w:fill="C6D9F1" w:themeFill="text2" w:themeFillTint="33"/>
            <w:vAlign w:val="center"/>
          </w:tcPr>
          <w:p w14:paraId="2CE5B7BB" w14:textId="77777777" w:rsidR="00310174" w:rsidRPr="003F764F" w:rsidRDefault="00310174" w:rsidP="00842708">
            <w:pPr>
              <w:spacing w:line="276" w:lineRule="auto"/>
              <w:jc w:val="center"/>
              <w:rPr>
                <w:sz w:val="22"/>
              </w:rPr>
            </w:pPr>
            <w:r w:rsidRPr="003F764F">
              <w:rPr>
                <w:sz w:val="22"/>
              </w:rPr>
              <w:t>4</w:t>
            </w:r>
          </w:p>
        </w:tc>
        <w:tc>
          <w:tcPr>
            <w:tcW w:w="2462" w:type="dxa"/>
            <w:shd w:val="clear" w:color="auto" w:fill="C6D9F1" w:themeFill="text2" w:themeFillTint="33"/>
            <w:vAlign w:val="center"/>
          </w:tcPr>
          <w:p w14:paraId="03C652C2" w14:textId="77777777" w:rsidR="00310174" w:rsidRPr="003F764F" w:rsidRDefault="00310174" w:rsidP="00842708">
            <w:pPr>
              <w:spacing w:line="276" w:lineRule="auto"/>
              <w:jc w:val="center"/>
              <w:rPr>
                <w:sz w:val="22"/>
              </w:rPr>
            </w:pPr>
            <w:r w:rsidRPr="003F764F">
              <w:rPr>
                <w:sz w:val="22"/>
              </w:rPr>
              <w:t>8</w:t>
            </w:r>
          </w:p>
        </w:tc>
      </w:tr>
      <w:tr w:rsidR="00310174" w:rsidRPr="003F764F" w14:paraId="3C7D6F52" w14:textId="77777777" w:rsidTr="00842708">
        <w:trPr>
          <w:trHeight w:val="340"/>
          <w:jc w:val="center"/>
        </w:trPr>
        <w:tc>
          <w:tcPr>
            <w:tcW w:w="4024" w:type="dxa"/>
            <w:shd w:val="clear" w:color="auto" w:fill="auto"/>
            <w:vAlign w:val="center"/>
          </w:tcPr>
          <w:p w14:paraId="3DE1BE09" w14:textId="0DB9A33C" w:rsidR="00310174" w:rsidRPr="003F764F" w:rsidRDefault="00310174" w:rsidP="00842708">
            <w:pPr>
              <w:spacing w:line="276" w:lineRule="auto"/>
              <w:jc w:val="left"/>
              <w:rPr>
                <w:sz w:val="22"/>
              </w:rPr>
            </w:pPr>
            <w:r w:rsidRPr="003F764F">
              <w:rPr>
                <w:sz w:val="22"/>
              </w:rPr>
              <w:t>Taxa de aspiração (mL</w:t>
            </w:r>
            <w:r w:rsidR="00E02DB0">
              <w:rPr>
                <w:sz w:val="22"/>
              </w:rPr>
              <w:t xml:space="preserve"> </w:t>
            </w:r>
            <w:r w:rsidRPr="003F764F">
              <w:rPr>
                <w:sz w:val="22"/>
              </w:rPr>
              <w:t>min</w:t>
            </w:r>
            <w:r w:rsidR="00E02DB0" w:rsidRPr="00E02DB0">
              <w:rPr>
                <w:sz w:val="22"/>
                <w:vertAlign w:val="superscript"/>
              </w:rPr>
              <w:t>-1</w:t>
            </w:r>
            <w:r w:rsidRPr="003F764F">
              <w:rPr>
                <w:sz w:val="22"/>
              </w:rPr>
              <w:t>)</w:t>
            </w:r>
          </w:p>
        </w:tc>
        <w:tc>
          <w:tcPr>
            <w:tcW w:w="2694" w:type="dxa"/>
            <w:vAlign w:val="center"/>
          </w:tcPr>
          <w:p w14:paraId="18442BC6" w14:textId="77777777" w:rsidR="00310174" w:rsidRPr="003F764F" w:rsidRDefault="00310174" w:rsidP="00842708">
            <w:pPr>
              <w:spacing w:line="276" w:lineRule="auto"/>
              <w:jc w:val="center"/>
              <w:rPr>
                <w:sz w:val="22"/>
              </w:rPr>
            </w:pPr>
            <w:r w:rsidRPr="003F764F">
              <w:rPr>
                <w:sz w:val="22"/>
              </w:rPr>
              <w:t>5</w:t>
            </w:r>
          </w:p>
        </w:tc>
        <w:tc>
          <w:tcPr>
            <w:tcW w:w="2462" w:type="dxa"/>
            <w:shd w:val="clear" w:color="auto" w:fill="auto"/>
            <w:vAlign w:val="center"/>
          </w:tcPr>
          <w:p w14:paraId="0A500FDE" w14:textId="77777777" w:rsidR="00310174" w:rsidRPr="003F764F" w:rsidRDefault="00310174" w:rsidP="00842708">
            <w:pPr>
              <w:spacing w:line="276" w:lineRule="auto"/>
              <w:jc w:val="center"/>
              <w:rPr>
                <w:sz w:val="22"/>
              </w:rPr>
            </w:pPr>
            <w:r w:rsidRPr="003F764F">
              <w:rPr>
                <w:sz w:val="22"/>
              </w:rPr>
              <w:t>5</w:t>
            </w:r>
          </w:p>
        </w:tc>
      </w:tr>
      <w:tr w:rsidR="00310174" w:rsidRPr="003F764F" w14:paraId="6001C07C" w14:textId="77777777" w:rsidTr="00842708">
        <w:trPr>
          <w:trHeight w:val="340"/>
          <w:jc w:val="center"/>
        </w:trPr>
        <w:tc>
          <w:tcPr>
            <w:tcW w:w="4024" w:type="dxa"/>
            <w:shd w:val="clear" w:color="auto" w:fill="C6D9F1" w:themeFill="text2" w:themeFillTint="33"/>
            <w:vAlign w:val="center"/>
          </w:tcPr>
          <w:p w14:paraId="3324750E" w14:textId="79220465" w:rsidR="00310174" w:rsidRPr="003F764F" w:rsidRDefault="00310174" w:rsidP="00842708">
            <w:pPr>
              <w:spacing w:line="276" w:lineRule="auto"/>
              <w:jc w:val="left"/>
              <w:rPr>
                <w:sz w:val="22"/>
              </w:rPr>
            </w:pPr>
            <w:r>
              <w:rPr>
                <w:sz w:val="22"/>
              </w:rPr>
              <w:t xml:space="preserve">LOQ </w:t>
            </w:r>
            <w:r w:rsidRPr="003F764F">
              <w:rPr>
                <w:sz w:val="22"/>
              </w:rPr>
              <w:t>(mg</w:t>
            </w:r>
            <w:r w:rsidR="00E02DB0">
              <w:rPr>
                <w:sz w:val="22"/>
              </w:rPr>
              <w:t xml:space="preserve"> </w:t>
            </w:r>
            <w:r w:rsidRPr="003F764F">
              <w:rPr>
                <w:sz w:val="22"/>
              </w:rPr>
              <w:t>L</w:t>
            </w:r>
            <w:r w:rsidR="00E02DB0" w:rsidRPr="00E02DB0">
              <w:rPr>
                <w:sz w:val="22"/>
                <w:vertAlign w:val="superscript"/>
              </w:rPr>
              <w:t>-1</w:t>
            </w:r>
            <w:r w:rsidRPr="003F764F">
              <w:rPr>
                <w:sz w:val="22"/>
              </w:rPr>
              <w:t>)</w:t>
            </w:r>
          </w:p>
        </w:tc>
        <w:tc>
          <w:tcPr>
            <w:tcW w:w="2694" w:type="dxa"/>
            <w:shd w:val="clear" w:color="auto" w:fill="C6D9F1" w:themeFill="text2" w:themeFillTint="33"/>
            <w:vAlign w:val="center"/>
          </w:tcPr>
          <w:p w14:paraId="18AB72E1" w14:textId="77777777" w:rsidR="00310174" w:rsidRPr="003F764F" w:rsidRDefault="00310174" w:rsidP="00842708">
            <w:pPr>
              <w:spacing w:line="276" w:lineRule="auto"/>
              <w:jc w:val="center"/>
              <w:rPr>
                <w:sz w:val="22"/>
              </w:rPr>
            </w:pPr>
            <w:r w:rsidRPr="003F764F">
              <w:rPr>
                <w:sz w:val="22"/>
              </w:rPr>
              <w:t>11,8</w:t>
            </w:r>
          </w:p>
        </w:tc>
        <w:tc>
          <w:tcPr>
            <w:tcW w:w="2462" w:type="dxa"/>
            <w:shd w:val="clear" w:color="auto" w:fill="C6D9F1" w:themeFill="text2" w:themeFillTint="33"/>
            <w:vAlign w:val="center"/>
          </w:tcPr>
          <w:p w14:paraId="0462DE96" w14:textId="77777777" w:rsidR="00310174" w:rsidRPr="003F764F" w:rsidRDefault="00310174" w:rsidP="00842708">
            <w:pPr>
              <w:spacing w:line="276" w:lineRule="auto"/>
              <w:jc w:val="center"/>
              <w:rPr>
                <w:sz w:val="22"/>
              </w:rPr>
            </w:pPr>
            <w:r w:rsidRPr="003F764F">
              <w:rPr>
                <w:sz w:val="22"/>
              </w:rPr>
              <w:t>0,91</w:t>
            </w:r>
          </w:p>
        </w:tc>
      </w:tr>
    </w:tbl>
    <w:p w14:paraId="3E424464" w14:textId="77777777" w:rsidR="00310174" w:rsidRDefault="00310174" w:rsidP="00310174">
      <w:pPr>
        <w:ind w:firstLine="851"/>
        <w:rPr>
          <w:rFonts w:cs="Times New Roman"/>
          <w:szCs w:val="24"/>
        </w:rPr>
      </w:pPr>
    </w:p>
    <w:p w14:paraId="0F468706" w14:textId="5ABE5C02" w:rsidR="00310174" w:rsidRDefault="00310174" w:rsidP="00310174">
      <w:pPr>
        <w:ind w:firstLine="851"/>
        <w:rPr>
          <w:rFonts w:cs="Times New Roman"/>
          <w:szCs w:val="24"/>
        </w:rPr>
      </w:pPr>
      <w:r w:rsidRPr="003F764F">
        <w:rPr>
          <w:rFonts w:cs="Times New Roman"/>
          <w:szCs w:val="24"/>
        </w:rPr>
        <w:t>O fundo espectral</w:t>
      </w:r>
      <w:r>
        <w:rPr>
          <w:rFonts w:cs="Times New Roman"/>
          <w:szCs w:val="24"/>
        </w:rPr>
        <w:t xml:space="preserve"> </w:t>
      </w:r>
      <w:r w:rsidRPr="003F764F">
        <w:rPr>
          <w:rFonts w:cs="Times New Roman"/>
          <w:szCs w:val="24"/>
        </w:rPr>
        <w:t>causado pela molécula de NO</w:t>
      </w:r>
      <w:r>
        <w:rPr>
          <w:rFonts w:cs="Times New Roman"/>
          <w:szCs w:val="24"/>
        </w:rPr>
        <w:t xml:space="preserve">, que sobrepõe a </w:t>
      </w:r>
      <w:r w:rsidRPr="003F764F">
        <w:rPr>
          <w:rFonts w:cs="Times New Roman"/>
          <w:szCs w:val="24"/>
        </w:rPr>
        <w:t>linha do Zn em 213,857</w:t>
      </w:r>
      <w:r>
        <w:rPr>
          <w:rFonts w:cs="Times New Roman"/>
          <w:szCs w:val="24"/>
        </w:rPr>
        <w:t xml:space="preserve"> nm, f</w:t>
      </w:r>
      <w:r w:rsidRPr="003F764F">
        <w:rPr>
          <w:rFonts w:cs="Times New Roman"/>
          <w:szCs w:val="24"/>
        </w:rPr>
        <w:t xml:space="preserve">oi removido </w:t>
      </w:r>
      <w:r>
        <w:rPr>
          <w:rFonts w:cs="Times New Roman"/>
          <w:szCs w:val="24"/>
        </w:rPr>
        <w:t xml:space="preserve">pelo método de correção LSBC. Para isso foi gerado em </w:t>
      </w:r>
      <w:r w:rsidRPr="003F764F">
        <w:rPr>
          <w:rFonts w:cs="Times New Roman"/>
          <w:szCs w:val="24"/>
        </w:rPr>
        <w:t xml:space="preserve">espectro de absorção </w:t>
      </w:r>
      <w:r>
        <w:rPr>
          <w:rFonts w:cs="Times New Roman"/>
          <w:szCs w:val="24"/>
        </w:rPr>
        <w:t xml:space="preserve">da molécula de NO de referência a partir de uma </w:t>
      </w:r>
      <w:r w:rsidRPr="003F764F">
        <w:rPr>
          <w:rFonts w:cs="Times New Roman"/>
          <w:szCs w:val="24"/>
        </w:rPr>
        <w:t xml:space="preserve">solução </w:t>
      </w:r>
      <w:r>
        <w:rPr>
          <w:rFonts w:cs="Times New Roman"/>
          <w:szCs w:val="24"/>
        </w:rPr>
        <w:t>1</w:t>
      </w:r>
      <w:r w:rsidRPr="003F764F">
        <w:rPr>
          <w:rFonts w:cs="Times New Roman"/>
          <w:szCs w:val="24"/>
        </w:rPr>
        <w:t>% (v</w:t>
      </w:r>
      <w:r w:rsidR="00E02DB0">
        <w:rPr>
          <w:rFonts w:cs="Times New Roman"/>
          <w:szCs w:val="24"/>
        </w:rPr>
        <w:t xml:space="preserve"> </w:t>
      </w:r>
      <w:r w:rsidRPr="003F764F">
        <w:rPr>
          <w:rFonts w:cs="Times New Roman"/>
          <w:szCs w:val="24"/>
        </w:rPr>
        <w:t>v</w:t>
      </w:r>
      <w:r w:rsidR="00E02DB0" w:rsidRPr="00E02DB0">
        <w:rPr>
          <w:rFonts w:cs="Times New Roman"/>
          <w:szCs w:val="24"/>
          <w:vertAlign w:val="superscript"/>
        </w:rPr>
        <w:t>-1</w:t>
      </w:r>
      <w:r w:rsidRPr="003F764F">
        <w:rPr>
          <w:rFonts w:cs="Times New Roman"/>
          <w:szCs w:val="24"/>
        </w:rPr>
        <w:t>)</w:t>
      </w:r>
      <w:r>
        <w:rPr>
          <w:rFonts w:cs="Times New Roman"/>
          <w:szCs w:val="24"/>
        </w:rPr>
        <w:t xml:space="preserve"> </w:t>
      </w:r>
      <w:r w:rsidRPr="003F764F">
        <w:rPr>
          <w:rFonts w:cs="Times New Roman"/>
          <w:szCs w:val="24"/>
        </w:rPr>
        <w:t>de HNO</w:t>
      </w:r>
      <w:r w:rsidRPr="003F764F">
        <w:rPr>
          <w:rFonts w:cs="Times New Roman"/>
          <w:szCs w:val="24"/>
          <w:vertAlign w:val="subscript"/>
        </w:rPr>
        <w:t>3</w:t>
      </w:r>
      <w:r>
        <w:rPr>
          <w:rFonts w:cs="Times New Roman"/>
          <w:szCs w:val="24"/>
        </w:rPr>
        <w:t>.</w:t>
      </w:r>
    </w:p>
    <w:p w14:paraId="1FB6AABA" w14:textId="77777777" w:rsidR="00310174" w:rsidRPr="003F764F" w:rsidRDefault="00310174" w:rsidP="00310174">
      <w:pPr>
        <w:rPr>
          <w:rFonts w:cs="Times New Roman"/>
          <w:szCs w:val="24"/>
        </w:rPr>
      </w:pPr>
    </w:p>
    <w:p w14:paraId="3DC0683A" w14:textId="77777777" w:rsidR="00310174" w:rsidRPr="003F764F" w:rsidRDefault="00310174" w:rsidP="00310174">
      <w:pPr>
        <w:rPr>
          <w:rFonts w:cs="Times New Roman"/>
          <w:szCs w:val="24"/>
        </w:rPr>
      </w:pPr>
    </w:p>
    <w:p w14:paraId="196B5DED" w14:textId="77777777" w:rsidR="00310174" w:rsidRPr="00445E03" w:rsidRDefault="00310174" w:rsidP="00310174">
      <w:pPr>
        <w:pStyle w:val="Ttulo1"/>
        <w:numPr>
          <w:ilvl w:val="2"/>
          <w:numId w:val="2"/>
        </w:numPr>
        <w:ind w:left="851" w:hanging="851"/>
        <w:rPr>
          <w:noProof w:val="0"/>
          <w:szCs w:val="24"/>
        </w:rPr>
      </w:pPr>
      <w:bookmarkStart w:id="55" w:name="_Toc39045274"/>
      <w:bookmarkStart w:id="56" w:name="_Toc39612793"/>
      <w:r w:rsidRPr="00445E03">
        <w:rPr>
          <w:noProof w:val="0"/>
          <w:szCs w:val="24"/>
        </w:rPr>
        <w:t>Procedimento de determinação de Fe e Zn em DBS</w:t>
      </w:r>
      <w:bookmarkEnd w:id="55"/>
      <w:bookmarkEnd w:id="56"/>
    </w:p>
    <w:p w14:paraId="46FF134E" w14:textId="77777777" w:rsidR="00310174" w:rsidRPr="00445E03" w:rsidRDefault="00310174" w:rsidP="00310174">
      <w:pPr>
        <w:rPr>
          <w:rFonts w:cs="Times New Roman"/>
          <w:szCs w:val="24"/>
        </w:rPr>
      </w:pPr>
    </w:p>
    <w:p w14:paraId="429478BE" w14:textId="086DFE90" w:rsidR="00310174" w:rsidRPr="003F764F" w:rsidRDefault="00310174" w:rsidP="00310174">
      <w:pPr>
        <w:ind w:firstLine="851"/>
        <w:rPr>
          <w:rFonts w:cs="Times New Roman"/>
          <w:szCs w:val="24"/>
        </w:rPr>
      </w:pPr>
      <w:r w:rsidRPr="00445E03">
        <w:rPr>
          <w:rFonts w:cs="Times New Roman"/>
          <w:szCs w:val="24"/>
        </w:rPr>
        <w:t xml:space="preserve">Cada círculo pontilhado do papel </w:t>
      </w:r>
      <w:r w:rsidRPr="00445E03">
        <w:rPr>
          <w:rFonts w:cs="Times New Roman"/>
          <w:i/>
          <w:szCs w:val="24"/>
        </w:rPr>
        <w:t xml:space="preserve">Whatman </w:t>
      </w:r>
      <w:r w:rsidRPr="00445E03">
        <w:rPr>
          <w:rFonts w:cs="Times New Roman"/>
          <w:iCs/>
          <w:szCs w:val="24"/>
        </w:rPr>
        <w:t>903</w:t>
      </w:r>
      <w:r w:rsidRPr="00445E03">
        <w:rPr>
          <w:rFonts w:cs="Times New Roman"/>
          <w:iCs/>
          <w:szCs w:val="24"/>
          <w:vertAlign w:val="superscript"/>
        </w:rPr>
        <w:t>®</w:t>
      </w:r>
      <w:r w:rsidRPr="00445E03">
        <w:rPr>
          <w:rFonts w:cs="Times New Roman"/>
          <w:szCs w:val="24"/>
        </w:rPr>
        <w:t xml:space="preserve"> gerou um DBS pela deposição de 50 µL de sangue no centro do círculo (</w:t>
      </w:r>
      <w:r w:rsidRPr="00445E03">
        <w:rPr>
          <w:rFonts w:cs="Times New Roman"/>
          <w:szCs w:val="24"/>
        </w:rPr>
        <w:fldChar w:fldCharType="begin"/>
      </w:r>
      <w:r w:rsidRPr="00445E03">
        <w:rPr>
          <w:rFonts w:cs="Times New Roman"/>
          <w:szCs w:val="24"/>
        </w:rPr>
        <w:instrText xml:space="preserve"> REF _Ref23259561 \h  \* MERGEFORMAT </w:instrText>
      </w:r>
      <w:r w:rsidRPr="00445E03">
        <w:rPr>
          <w:rFonts w:cs="Times New Roman"/>
          <w:szCs w:val="24"/>
        </w:rPr>
      </w:r>
      <w:r w:rsidRPr="00445E03">
        <w:rPr>
          <w:rFonts w:cs="Times New Roman"/>
          <w:szCs w:val="24"/>
        </w:rPr>
        <w:fldChar w:fldCharType="separate"/>
      </w:r>
      <w:r w:rsidR="00CF2A05" w:rsidRPr="00CF2A05">
        <w:rPr>
          <w:rFonts w:cs="Times New Roman"/>
          <w:szCs w:val="24"/>
        </w:rPr>
        <w:t>Figura</w:t>
      </w:r>
      <w:r w:rsidR="00CF2A05" w:rsidRPr="00CF2A05">
        <w:rPr>
          <w:szCs w:val="24"/>
        </w:rPr>
        <w:t xml:space="preserve"> 3</w:t>
      </w:r>
      <w:r w:rsidRPr="00445E03">
        <w:rPr>
          <w:rFonts w:cs="Times New Roman"/>
          <w:szCs w:val="24"/>
        </w:rPr>
        <w:fldChar w:fldCharType="end"/>
      </w:r>
      <w:r w:rsidRPr="008E547E">
        <w:rPr>
          <w:rFonts w:cs="Times New Roman"/>
          <w:szCs w:val="24"/>
        </w:rPr>
        <w:t xml:space="preserve">a). Após a secagem, </w:t>
      </w:r>
      <w:r w:rsidR="008E547E" w:rsidRPr="008E547E">
        <w:rPr>
          <w:rFonts w:cs="Times New Roman"/>
          <w:szCs w:val="24"/>
        </w:rPr>
        <w:t xml:space="preserve">de </w:t>
      </w:r>
      <w:r w:rsidRPr="008E547E">
        <w:rPr>
          <w:rFonts w:cs="Times New Roman"/>
          <w:szCs w:val="24"/>
        </w:rPr>
        <w:t xml:space="preserve">seis </w:t>
      </w:r>
      <w:r w:rsidR="008E547E" w:rsidRPr="008E547E">
        <w:rPr>
          <w:rFonts w:cs="Times New Roman"/>
          <w:szCs w:val="24"/>
        </w:rPr>
        <w:t xml:space="preserve">a </w:t>
      </w:r>
      <w:r w:rsidRPr="008E547E">
        <w:rPr>
          <w:rFonts w:cs="Times New Roman"/>
          <w:szCs w:val="24"/>
        </w:rPr>
        <w:t>sete discos</w:t>
      </w:r>
      <w:r w:rsidRPr="003F764F">
        <w:rPr>
          <w:rFonts w:cs="Times New Roman"/>
          <w:szCs w:val="24"/>
        </w:rPr>
        <w:t xml:space="preserve"> de 3,4 mm de diâmetro foram </w:t>
      </w:r>
      <w:r>
        <w:rPr>
          <w:rFonts w:cs="Times New Roman"/>
          <w:szCs w:val="24"/>
        </w:rPr>
        <w:t>removidos</w:t>
      </w:r>
      <w:r w:rsidRPr="003F764F">
        <w:rPr>
          <w:rFonts w:cs="Times New Roman"/>
          <w:szCs w:val="24"/>
        </w:rPr>
        <w:t xml:space="preserve"> </w:t>
      </w:r>
      <w:r>
        <w:rPr>
          <w:rFonts w:cs="Times New Roman"/>
          <w:szCs w:val="24"/>
        </w:rPr>
        <w:t xml:space="preserve">do DBS </w:t>
      </w:r>
      <w:r w:rsidRPr="003F764F">
        <w:rPr>
          <w:rFonts w:cs="Times New Roman"/>
          <w:szCs w:val="24"/>
        </w:rPr>
        <w:t xml:space="preserve">com auxílio de um perfurador de papel </w:t>
      </w:r>
      <w:r>
        <w:rPr>
          <w:rFonts w:cs="Times New Roman"/>
          <w:szCs w:val="24"/>
        </w:rPr>
        <w:t>(</w:t>
      </w:r>
      <w:r w:rsidR="00057D7C">
        <w:rPr>
          <w:rFonts w:cs="Times New Roman"/>
          <w:szCs w:val="24"/>
        </w:rPr>
        <w:t>2</w:t>
      </w:r>
      <w:r>
        <w:rPr>
          <w:rFonts w:cs="Times New Roman"/>
          <w:szCs w:val="24"/>
        </w:rPr>
        <w:t xml:space="preserve">b-c) </w:t>
      </w:r>
      <w:r w:rsidRPr="003F764F">
        <w:rPr>
          <w:rFonts w:cs="Times New Roman"/>
          <w:szCs w:val="24"/>
        </w:rPr>
        <w:t>para posterior análise por SS HR-CS GFAAS</w:t>
      </w:r>
      <w:r>
        <w:rPr>
          <w:rFonts w:cs="Times New Roman"/>
          <w:szCs w:val="24"/>
        </w:rPr>
        <w:t>.</w:t>
      </w:r>
    </w:p>
    <w:p w14:paraId="54E8EFF5" w14:textId="62F9E552" w:rsidR="00310174" w:rsidRDefault="00310174" w:rsidP="00310174">
      <w:pPr>
        <w:ind w:firstLine="851"/>
        <w:rPr>
          <w:rFonts w:eastAsia="Times New Roman" w:cs="Times New Roman"/>
          <w:szCs w:val="24"/>
          <w:lang w:eastAsia="pt-BR"/>
        </w:rPr>
      </w:pPr>
      <w:r w:rsidRPr="003F764F">
        <w:rPr>
          <w:rFonts w:cs="Times New Roman"/>
          <w:szCs w:val="24"/>
        </w:rPr>
        <w:t>A plataforma de grafite pirolítico foi recoberta com 200 µg W por meio da aplicação de 5 ciclos d</w:t>
      </w:r>
      <w:r>
        <w:rPr>
          <w:rFonts w:cs="Times New Roman"/>
          <w:szCs w:val="24"/>
        </w:rPr>
        <w:t xml:space="preserve">o </w:t>
      </w:r>
      <w:r w:rsidRPr="003F764F">
        <w:rPr>
          <w:rFonts w:cs="Times New Roman"/>
          <w:szCs w:val="24"/>
        </w:rPr>
        <w:t xml:space="preserve">programa </w:t>
      </w:r>
      <w:r>
        <w:rPr>
          <w:rFonts w:cs="Times New Roman"/>
          <w:szCs w:val="24"/>
        </w:rPr>
        <w:t xml:space="preserve">de aquecimento </w:t>
      </w:r>
      <w:r w:rsidRPr="003F764F">
        <w:rPr>
          <w:rFonts w:cs="Times New Roman"/>
          <w:szCs w:val="24"/>
        </w:rPr>
        <w:t xml:space="preserve">descrito na </w:t>
      </w:r>
      <w:r w:rsidRPr="003F764F">
        <w:rPr>
          <w:rFonts w:cs="Times New Roman"/>
          <w:szCs w:val="24"/>
          <w:highlight w:val="yellow"/>
        </w:rPr>
        <w:fldChar w:fldCharType="begin"/>
      </w:r>
      <w:r w:rsidRPr="003F764F">
        <w:rPr>
          <w:rFonts w:cs="Times New Roman"/>
          <w:szCs w:val="24"/>
        </w:rPr>
        <w:instrText xml:space="preserve"> REF _Ref23259651 \h </w:instrText>
      </w:r>
      <w:r w:rsidRPr="003F764F">
        <w:rPr>
          <w:rFonts w:cs="Times New Roman"/>
          <w:szCs w:val="24"/>
          <w:highlight w:val="yellow"/>
        </w:rPr>
        <w:instrText xml:space="preserve"> \* MERGEFORMAT </w:instrText>
      </w:r>
      <w:r w:rsidRPr="003F764F">
        <w:rPr>
          <w:rFonts w:cs="Times New Roman"/>
          <w:szCs w:val="24"/>
          <w:highlight w:val="yellow"/>
        </w:rPr>
      </w:r>
      <w:r w:rsidRPr="003F764F">
        <w:rPr>
          <w:rFonts w:cs="Times New Roman"/>
          <w:szCs w:val="24"/>
          <w:highlight w:val="yellow"/>
        </w:rPr>
        <w:fldChar w:fldCharType="separate"/>
      </w:r>
      <w:r w:rsidR="00CF2A05" w:rsidRPr="00CF2A05">
        <w:rPr>
          <w:rFonts w:cs="Times New Roman"/>
          <w:szCs w:val="24"/>
        </w:rPr>
        <w:t>Tabela</w:t>
      </w:r>
      <w:r w:rsidR="00CF2A05" w:rsidRPr="00CF2A05">
        <w:rPr>
          <w:szCs w:val="24"/>
        </w:rPr>
        <w:t xml:space="preserve"> 2</w:t>
      </w:r>
      <w:r w:rsidRPr="003F764F">
        <w:rPr>
          <w:rFonts w:cs="Times New Roman"/>
          <w:szCs w:val="24"/>
          <w:highlight w:val="yellow"/>
        </w:rPr>
        <w:fldChar w:fldCharType="end"/>
      </w:r>
      <w:r w:rsidRPr="003F764F">
        <w:rPr>
          <w:rFonts w:cs="Times New Roman"/>
          <w:szCs w:val="24"/>
        </w:rPr>
        <w:t xml:space="preserve">. Em cada ciclo foram injetados 40 µL do padrão </w:t>
      </w:r>
      <w:r>
        <w:rPr>
          <w:rFonts w:cs="Times New Roman"/>
          <w:szCs w:val="24"/>
        </w:rPr>
        <w:t>1</w:t>
      </w:r>
      <w:r w:rsidRPr="003F764F">
        <w:rPr>
          <w:rFonts w:cs="Times New Roman"/>
          <w:szCs w:val="24"/>
        </w:rPr>
        <w:t>000 mg</w:t>
      </w:r>
      <w:r w:rsidR="00E02DB0">
        <w:rPr>
          <w:rFonts w:cs="Times New Roman"/>
          <w:szCs w:val="24"/>
        </w:rPr>
        <w:t xml:space="preserve"> </w:t>
      </w:r>
      <w:r w:rsidRPr="003F764F">
        <w:rPr>
          <w:rFonts w:cs="Times New Roman"/>
          <w:szCs w:val="24"/>
        </w:rPr>
        <w:t>L</w:t>
      </w:r>
      <w:r w:rsidR="00E02DB0" w:rsidRPr="00E02DB0">
        <w:rPr>
          <w:rFonts w:cs="Times New Roman"/>
          <w:szCs w:val="24"/>
          <w:vertAlign w:val="superscript"/>
        </w:rPr>
        <w:t>-1</w:t>
      </w:r>
      <w:r w:rsidRPr="003F764F">
        <w:rPr>
          <w:rFonts w:cs="Times New Roman"/>
          <w:szCs w:val="24"/>
        </w:rPr>
        <w:t xml:space="preserve"> W</w:t>
      </w:r>
      <w:r w:rsidRPr="003F764F">
        <w:rPr>
          <w:rFonts w:eastAsia="Times New Roman" w:cs="Times New Roman"/>
          <w:szCs w:val="24"/>
          <w:lang w:eastAsia="pt-BR"/>
        </w:rPr>
        <w:t>.</w:t>
      </w:r>
    </w:p>
    <w:p w14:paraId="0F3BA00B" w14:textId="77777777" w:rsidR="000A0F5A" w:rsidRPr="003F764F" w:rsidRDefault="000A0F5A" w:rsidP="000A0F5A">
      <w:pPr>
        <w:ind w:firstLine="851"/>
        <w:rPr>
          <w:rFonts w:cs="Times New Roman"/>
          <w:szCs w:val="24"/>
        </w:rPr>
      </w:pPr>
      <w:r w:rsidRPr="003F764F">
        <w:rPr>
          <w:rFonts w:cs="Times New Roman"/>
          <w:szCs w:val="24"/>
        </w:rPr>
        <w:t xml:space="preserve">Os discos de 3,4 mm de diâmetro foram inseridos diretamente na plataforma de grafite revestida com W, </w:t>
      </w:r>
      <w:r>
        <w:rPr>
          <w:rFonts w:cs="Times New Roman"/>
          <w:szCs w:val="24"/>
        </w:rPr>
        <w:t xml:space="preserve">e esta </w:t>
      </w:r>
      <w:r w:rsidRPr="003F764F">
        <w:rPr>
          <w:rFonts w:cs="Times New Roman"/>
          <w:szCs w:val="24"/>
        </w:rPr>
        <w:t>conduzida até o interior do forno de grafite</w:t>
      </w:r>
      <w:r>
        <w:rPr>
          <w:rFonts w:cs="Times New Roman"/>
          <w:szCs w:val="24"/>
        </w:rPr>
        <w:t xml:space="preserve"> </w:t>
      </w:r>
      <w:r w:rsidRPr="003F764F">
        <w:rPr>
          <w:rFonts w:cs="Times New Roman"/>
          <w:szCs w:val="24"/>
        </w:rPr>
        <w:t>com a</w:t>
      </w:r>
      <w:r>
        <w:rPr>
          <w:rFonts w:cs="Times New Roman"/>
          <w:szCs w:val="24"/>
        </w:rPr>
        <w:t>uxílio do amostrador automático.</w:t>
      </w:r>
    </w:p>
    <w:p w14:paraId="7D777B91" w14:textId="77777777" w:rsidR="000A0F5A" w:rsidRPr="003F764F" w:rsidRDefault="000A0F5A" w:rsidP="000A0F5A">
      <w:pPr>
        <w:ind w:firstLine="851"/>
        <w:rPr>
          <w:rFonts w:cs="Times New Roman"/>
          <w:szCs w:val="24"/>
        </w:rPr>
      </w:pPr>
      <w:r w:rsidRPr="003F764F">
        <w:rPr>
          <w:rFonts w:cs="Times New Roman"/>
          <w:szCs w:val="24"/>
        </w:rPr>
        <w:t>A linha de absorção de Fe</w:t>
      </w:r>
      <w:r>
        <w:rPr>
          <w:rFonts w:cs="Times New Roman"/>
          <w:szCs w:val="24"/>
        </w:rPr>
        <w:t xml:space="preserve"> a </w:t>
      </w:r>
      <w:r w:rsidRPr="003F764F">
        <w:rPr>
          <w:rFonts w:cs="Times New Roman"/>
          <w:szCs w:val="24"/>
        </w:rPr>
        <w:t>446,165 nm, bem como as linhas de Fe</w:t>
      </w:r>
      <w:r>
        <w:rPr>
          <w:rFonts w:cs="Times New Roman"/>
          <w:szCs w:val="24"/>
        </w:rPr>
        <w:t xml:space="preserve"> a </w:t>
      </w:r>
      <w:r w:rsidRPr="003F764F">
        <w:rPr>
          <w:rFonts w:cs="Times New Roman"/>
          <w:szCs w:val="24"/>
        </w:rPr>
        <w:t xml:space="preserve">307,572 nm e </w:t>
      </w:r>
      <w:r>
        <w:rPr>
          <w:rFonts w:cs="Times New Roman"/>
          <w:szCs w:val="24"/>
        </w:rPr>
        <w:t xml:space="preserve">do </w:t>
      </w:r>
      <w:r w:rsidRPr="003F764F">
        <w:rPr>
          <w:rFonts w:cs="Times New Roman"/>
          <w:szCs w:val="24"/>
        </w:rPr>
        <w:t>Zn</w:t>
      </w:r>
      <w:r>
        <w:rPr>
          <w:rFonts w:cs="Times New Roman"/>
          <w:szCs w:val="24"/>
        </w:rPr>
        <w:t xml:space="preserve"> a </w:t>
      </w:r>
      <w:r w:rsidRPr="003F764F">
        <w:rPr>
          <w:rFonts w:cs="Times New Roman"/>
          <w:szCs w:val="24"/>
        </w:rPr>
        <w:t>307,589 nm</w:t>
      </w:r>
      <w:r>
        <w:rPr>
          <w:rFonts w:cs="Times New Roman"/>
          <w:szCs w:val="24"/>
        </w:rPr>
        <w:t xml:space="preserve"> (estas duas n</w:t>
      </w:r>
      <w:r w:rsidRPr="003F764F">
        <w:rPr>
          <w:rFonts w:cs="Times New Roman"/>
          <w:szCs w:val="24"/>
        </w:rPr>
        <w:t>a mesma janela espectral</w:t>
      </w:r>
      <w:r>
        <w:rPr>
          <w:rFonts w:cs="Times New Roman"/>
          <w:szCs w:val="24"/>
        </w:rPr>
        <w:t xml:space="preserve">) </w:t>
      </w:r>
      <w:r w:rsidRPr="003F764F">
        <w:rPr>
          <w:rFonts w:cs="Times New Roman"/>
          <w:szCs w:val="24"/>
        </w:rPr>
        <w:t xml:space="preserve">foram registradas em triplicata com absorbância integrada </w:t>
      </w:r>
      <w:r>
        <w:rPr>
          <w:rFonts w:cs="Times New Roman"/>
          <w:szCs w:val="24"/>
        </w:rPr>
        <w:t xml:space="preserve">no </w:t>
      </w:r>
      <w:r w:rsidRPr="003F764F">
        <w:rPr>
          <w:rFonts w:cs="Times New Roman"/>
          <w:szCs w:val="24"/>
        </w:rPr>
        <w:t>volume d</w:t>
      </w:r>
      <w:r>
        <w:rPr>
          <w:rFonts w:cs="Times New Roman"/>
          <w:szCs w:val="24"/>
        </w:rPr>
        <w:t xml:space="preserve">e </w:t>
      </w:r>
      <w:r w:rsidRPr="003F764F">
        <w:rPr>
          <w:rFonts w:cs="Times New Roman"/>
          <w:szCs w:val="24"/>
        </w:rPr>
        <w:t xml:space="preserve">pico equivalente </w:t>
      </w:r>
      <w:r>
        <w:rPr>
          <w:rFonts w:cs="Times New Roman"/>
          <w:szCs w:val="24"/>
        </w:rPr>
        <w:t>a</w:t>
      </w:r>
      <w:r w:rsidRPr="003F764F">
        <w:rPr>
          <w:rFonts w:cs="Times New Roman"/>
          <w:szCs w:val="24"/>
        </w:rPr>
        <w:t xml:space="preserve"> </w:t>
      </w:r>
      <w:r>
        <w:rPr>
          <w:rFonts w:cs="Times New Roman"/>
          <w:szCs w:val="24"/>
        </w:rPr>
        <w:t>três</w:t>
      </w:r>
      <w:r w:rsidRPr="003F764F">
        <w:rPr>
          <w:rFonts w:cs="Times New Roman"/>
          <w:szCs w:val="24"/>
        </w:rPr>
        <w:t xml:space="preserve"> </w:t>
      </w:r>
      <w:r w:rsidRPr="003F764F">
        <w:rPr>
          <w:rFonts w:cs="Times New Roman"/>
          <w:i/>
          <w:iCs/>
          <w:szCs w:val="24"/>
        </w:rPr>
        <w:t>pixels.</w:t>
      </w:r>
    </w:p>
    <w:p w14:paraId="171AB32E" w14:textId="566FF5E5" w:rsidR="00A75720" w:rsidRPr="00445E03" w:rsidRDefault="00A75720" w:rsidP="00310174">
      <w:pPr>
        <w:ind w:firstLine="851"/>
        <w:rPr>
          <w:rFonts w:cs="Times New Roman"/>
          <w:szCs w:val="24"/>
        </w:rPr>
      </w:pPr>
      <w:r w:rsidRPr="00445E03">
        <w:rPr>
          <w:rFonts w:cs="Times New Roman"/>
          <w:noProof/>
          <w:szCs w:val="24"/>
          <w:lang w:val="en-US"/>
        </w:rPr>
        <w:lastRenderedPageBreak/>
        <w:drawing>
          <wp:inline distT="0" distB="0" distL="0" distR="0" wp14:anchorId="32D9EA12" wp14:editId="084C8AD0">
            <wp:extent cx="4486910" cy="1676400"/>
            <wp:effectExtent l="0" t="0" r="889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486910" cy="1676400"/>
                    </a:xfrm>
                    <a:prstGeom prst="rect">
                      <a:avLst/>
                    </a:prstGeom>
                    <a:noFill/>
                  </pic:spPr>
                </pic:pic>
              </a:graphicData>
            </a:graphic>
          </wp:inline>
        </w:drawing>
      </w:r>
    </w:p>
    <w:p w14:paraId="4CB13DF5" w14:textId="6458A76C" w:rsidR="00310174" w:rsidRPr="00445E03" w:rsidRDefault="00310174" w:rsidP="00310174">
      <w:pPr>
        <w:pStyle w:val="Legenda"/>
        <w:keepNext/>
        <w:rPr>
          <w:sz w:val="22"/>
        </w:rPr>
      </w:pPr>
      <w:bookmarkStart w:id="57" w:name="_Ref23259561"/>
      <w:bookmarkStart w:id="58" w:name="_Ref23260081"/>
      <w:bookmarkStart w:id="59" w:name="_Toc39613176"/>
      <w:bookmarkStart w:id="60" w:name="_Toc39072701"/>
      <w:r w:rsidRPr="00445E03">
        <w:rPr>
          <w:sz w:val="22"/>
        </w:rPr>
        <w:t xml:space="preserve">Figura </w:t>
      </w:r>
      <w:r w:rsidRPr="00445E03">
        <w:rPr>
          <w:sz w:val="22"/>
        </w:rPr>
        <w:fldChar w:fldCharType="begin"/>
      </w:r>
      <w:r w:rsidRPr="00445E03">
        <w:rPr>
          <w:sz w:val="22"/>
        </w:rPr>
        <w:instrText xml:space="preserve"> SEQ Figura \* ARABIC </w:instrText>
      </w:r>
      <w:r w:rsidRPr="00445E03">
        <w:rPr>
          <w:sz w:val="22"/>
        </w:rPr>
        <w:fldChar w:fldCharType="separate"/>
      </w:r>
      <w:r w:rsidR="00CF2A05">
        <w:rPr>
          <w:noProof/>
          <w:sz w:val="22"/>
        </w:rPr>
        <w:t>3</w:t>
      </w:r>
      <w:r w:rsidRPr="00445E03">
        <w:rPr>
          <w:sz w:val="22"/>
        </w:rPr>
        <w:fldChar w:fldCharType="end"/>
      </w:r>
      <w:bookmarkEnd w:id="57"/>
      <w:bookmarkEnd w:id="58"/>
      <w:r w:rsidRPr="00445E03">
        <w:rPr>
          <w:sz w:val="22"/>
        </w:rPr>
        <w:t xml:space="preserve"> </w:t>
      </w:r>
      <w:r w:rsidR="00087685" w:rsidRPr="00445E03">
        <w:rPr>
          <w:b w:val="0"/>
          <w:sz w:val="22"/>
        </w:rPr>
        <w:t>-</w:t>
      </w:r>
      <w:r w:rsidRPr="00445E03">
        <w:rPr>
          <w:b w:val="0"/>
          <w:sz w:val="22"/>
        </w:rPr>
        <w:t xml:space="preserve"> Fotografias de 50 µL de sangue depositado no papel (a), DBS após a retirada de 7 discos menores (b) e destaque de um disco sobre régua (c).</w:t>
      </w:r>
      <w:bookmarkEnd w:id="59"/>
      <w:r w:rsidRPr="00445E03">
        <w:rPr>
          <w:b w:val="0"/>
          <w:sz w:val="22"/>
        </w:rPr>
        <w:t xml:space="preserve">  </w:t>
      </w:r>
      <w:bookmarkEnd w:id="60"/>
    </w:p>
    <w:p w14:paraId="3DB7FF6D" w14:textId="77777777" w:rsidR="00210413" w:rsidRPr="00445E03" w:rsidRDefault="00210413" w:rsidP="00210413">
      <w:pPr>
        <w:spacing w:line="240" w:lineRule="auto"/>
        <w:rPr>
          <w:rFonts w:cs="Times New Roman"/>
          <w:b/>
        </w:rPr>
      </w:pPr>
    </w:p>
    <w:p w14:paraId="6DD42D36" w14:textId="77777777" w:rsidR="00310174" w:rsidRPr="003F764F" w:rsidRDefault="00310174" w:rsidP="00310174">
      <w:pPr>
        <w:rPr>
          <w:rFonts w:cs="Times New Roman"/>
          <w:szCs w:val="24"/>
        </w:rPr>
      </w:pPr>
    </w:p>
    <w:p w14:paraId="7FD7753D" w14:textId="4600FE0E" w:rsidR="00310174" w:rsidRPr="003F764F" w:rsidRDefault="00310174" w:rsidP="00310174">
      <w:pPr>
        <w:pStyle w:val="Legenda"/>
        <w:keepNext/>
        <w:rPr>
          <w:b w:val="0"/>
          <w:sz w:val="22"/>
        </w:rPr>
      </w:pPr>
      <w:bookmarkStart w:id="61" w:name="_Ref23259651"/>
      <w:bookmarkStart w:id="62" w:name="_Toc23263889"/>
      <w:bookmarkStart w:id="63" w:name="_Toc39073523"/>
      <w:bookmarkStart w:id="64" w:name="_Toc39612815"/>
      <w:r w:rsidRPr="003F764F">
        <w:rPr>
          <w:sz w:val="22"/>
        </w:rPr>
        <w:t xml:space="preserve">Tabela </w:t>
      </w:r>
      <w:r w:rsidRPr="003F764F">
        <w:rPr>
          <w:sz w:val="22"/>
        </w:rPr>
        <w:fldChar w:fldCharType="begin"/>
      </w:r>
      <w:r w:rsidRPr="003F764F">
        <w:rPr>
          <w:sz w:val="22"/>
        </w:rPr>
        <w:instrText xml:space="preserve"> SEQ Tabela \* ARABIC </w:instrText>
      </w:r>
      <w:r w:rsidRPr="003F764F">
        <w:rPr>
          <w:sz w:val="22"/>
        </w:rPr>
        <w:fldChar w:fldCharType="separate"/>
      </w:r>
      <w:r w:rsidR="00CF2A05">
        <w:rPr>
          <w:noProof/>
          <w:sz w:val="22"/>
        </w:rPr>
        <w:t>2</w:t>
      </w:r>
      <w:r w:rsidRPr="003F764F">
        <w:rPr>
          <w:sz w:val="22"/>
        </w:rPr>
        <w:fldChar w:fldCharType="end"/>
      </w:r>
      <w:bookmarkEnd w:id="61"/>
      <w:r w:rsidRPr="003F764F">
        <w:rPr>
          <w:sz w:val="22"/>
        </w:rPr>
        <w:t xml:space="preserve"> </w:t>
      </w:r>
      <w:r w:rsidR="00087685">
        <w:rPr>
          <w:b w:val="0"/>
          <w:sz w:val="22"/>
        </w:rPr>
        <w:t>-</w:t>
      </w:r>
      <w:r w:rsidRPr="003F764F">
        <w:rPr>
          <w:b w:val="0"/>
          <w:sz w:val="22"/>
        </w:rPr>
        <w:t xml:space="preserve"> Programa de aquecimento utilizado para o recobrimento da plataforma de grafite com W como modificador permanente</w:t>
      </w:r>
      <w:bookmarkEnd w:id="62"/>
      <w:bookmarkEnd w:id="63"/>
      <w:bookmarkEnd w:id="64"/>
    </w:p>
    <w:tbl>
      <w:tblPr>
        <w:tblStyle w:val="Tabelacomgrade"/>
        <w:tblW w:w="917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6"/>
        <w:gridCol w:w="2087"/>
        <w:gridCol w:w="1606"/>
        <w:gridCol w:w="1671"/>
        <w:gridCol w:w="2178"/>
      </w:tblGrid>
      <w:tr w:rsidR="00310174" w:rsidRPr="003F764F" w14:paraId="7A6426D4" w14:textId="77777777" w:rsidTr="00842708">
        <w:tc>
          <w:tcPr>
            <w:tcW w:w="1636" w:type="dxa"/>
            <w:vMerge w:val="restart"/>
            <w:tcBorders>
              <w:top w:val="single" w:sz="12" w:space="0" w:color="auto"/>
              <w:bottom w:val="nil"/>
            </w:tcBorders>
            <w:shd w:val="clear" w:color="auto" w:fill="C6D9F1" w:themeFill="text2" w:themeFillTint="33"/>
            <w:vAlign w:val="center"/>
          </w:tcPr>
          <w:p w14:paraId="07B9927C" w14:textId="77777777" w:rsidR="00310174" w:rsidRPr="003F764F" w:rsidRDefault="00310174" w:rsidP="00842708">
            <w:pPr>
              <w:spacing w:line="276" w:lineRule="auto"/>
              <w:jc w:val="center"/>
              <w:rPr>
                <w:rFonts w:cs="Times New Roman"/>
                <w:b/>
                <w:bCs/>
              </w:rPr>
            </w:pPr>
            <w:r w:rsidRPr="003F764F">
              <w:rPr>
                <w:rFonts w:cs="Times New Roman"/>
                <w:b/>
                <w:bCs/>
              </w:rPr>
              <w:t>Etapa</w:t>
            </w:r>
          </w:p>
        </w:tc>
        <w:tc>
          <w:tcPr>
            <w:tcW w:w="2087" w:type="dxa"/>
            <w:tcBorders>
              <w:top w:val="single" w:sz="12" w:space="0" w:color="auto"/>
              <w:bottom w:val="nil"/>
            </w:tcBorders>
            <w:shd w:val="clear" w:color="auto" w:fill="C6D9F1" w:themeFill="text2" w:themeFillTint="33"/>
            <w:vAlign w:val="center"/>
          </w:tcPr>
          <w:p w14:paraId="7535531E" w14:textId="77777777" w:rsidR="00310174" w:rsidRPr="003F764F" w:rsidRDefault="00310174" w:rsidP="00842708">
            <w:pPr>
              <w:spacing w:line="276" w:lineRule="auto"/>
              <w:jc w:val="center"/>
              <w:rPr>
                <w:rFonts w:cs="Times New Roman"/>
                <w:b/>
                <w:bCs/>
              </w:rPr>
            </w:pPr>
            <w:r w:rsidRPr="003F764F">
              <w:rPr>
                <w:rFonts w:cs="Times New Roman"/>
                <w:b/>
                <w:bCs/>
              </w:rPr>
              <w:t>Temperatura</w:t>
            </w:r>
          </w:p>
        </w:tc>
        <w:tc>
          <w:tcPr>
            <w:tcW w:w="1606" w:type="dxa"/>
            <w:tcBorders>
              <w:top w:val="single" w:sz="12" w:space="0" w:color="auto"/>
              <w:bottom w:val="nil"/>
            </w:tcBorders>
            <w:shd w:val="clear" w:color="auto" w:fill="C6D9F1" w:themeFill="text2" w:themeFillTint="33"/>
            <w:vAlign w:val="center"/>
          </w:tcPr>
          <w:p w14:paraId="19C2AF52" w14:textId="77777777" w:rsidR="00310174" w:rsidRPr="003F764F" w:rsidRDefault="00310174" w:rsidP="00842708">
            <w:pPr>
              <w:spacing w:line="276" w:lineRule="auto"/>
              <w:jc w:val="center"/>
              <w:rPr>
                <w:rFonts w:cs="Times New Roman"/>
                <w:b/>
                <w:bCs/>
              </w:rPr>
            </w:pPr>
            <w:r w:rsidRPr="003F764F">
              <w:rPr>
                <w:rFonts w:cs="Times New Roman"/>
                <w:b/>
                <w:bCs/>
              </w:rPr>
              <w:t>Rampa</w:t>
            </w:r>
          </w:p>
        </w:tc>
        <w:tc>
          <w:tcPr>
            <w:tcW w:w="1671" w:type="dxa"/>
            <w:tcBorders>
              <w:top w:val="single" w:sz="12" w:space="0" w:color="auto"/>
              <w:bottom w:val="nil"/>
            </w:tcBorders>
            <w:shd w:val="clear" w:color="auto" w:fill="C6D9F1" w:themeFill="text2" w:themeFillTint="33"/>
            <w:vAlign w:val="center"/>
          </w:tcPr>
          <w:p w14:paraId="5CCC955C" w14:textId="77777777" w:rsidR="00310174" w:rsidRPr="003F764F" w:rsidRDefault="00310174" w:rsidP="00842708">
            <w:pPr>
              <w:spacing w:line="276" w:lineRule="auto"/>
              <w:jc w:val="center"/>
              <w:rPr>
                <w:rFonts w:cs="Times New Roman"/>
                <w:b/>
                <w:bCs/>
              </w:rPr>
            </w:pPr>
            <w:r w:rsidRPr="003F764F">
              <w:rPr>
                <w:rFonts w:cs="Times New Roman"/>
                <w:b/>
                <w:bCs/>
              </w:rPr>
              <w:t>Permanência</w:t>
            </w:r>
          </w:p>
        </w:tc>
        <w:tc>
          <w:tcPr>
            <w:tcW w:w="2178" w:type="dxa"/>
            <w:tcBorders>
              <w:top w:val="single" w:sz="12" w:space="0" w:color="auto"/>
              <w:bottom w:val="nil"/>
            </w:tcBorders>
            <w:shd w:val="clear" w:color="auto" w:fill="C6D9F1" w:themeFill="text2" w:themeFillTint="33"/>
            <w:vAlign w:val="center"/>
          </w:tcPr>
          <w:p w14:paraId="2F8AC995" w14:textId="77777777" w:rsidR="00310174" w:rsidRPr="003F764F" w:rsidRDefault="00310174" w:rsidP="00842708">
            <w:pPr>
              <w:spacing w:line="276" w:lineRule="auto"/>
              <w:jc w:val="center"/>
              <w:rPr>
                <w:rFonts w:cs="Times New Roman"/>
                <w:b/>
                <w:bCs/>
              </w:rPr>
            </w:pPr>
            <w:r w:rsidRPr="003F764F">
              <w:rPr>
                <w:rFonts w:cs="Times New Roman"/>
                <w:b/>
                <w:bCs/>
              </w:rPr>
              <w:t>Fluxo de argônio</w:t>
            </w:r>
          </w:p>
        </w:tc>
      </w:tr>
      <w:tr w:rsidR="00310174" w:rsidRPr="003F764F" w14:paraId="324EA389" w14:textId="77777777" w:rsidTr="00842708">
        <w:tc>
          <w:tcPr>
            <w:tcW w:w="1636" w:type="dxa"/>
            <w:vMerge/>
            <w:tcBorders>
              <w:top w:val="nil"/>
              <w:bottom w:val="single" w:sz="4" w:space="0" w:color="auto"/>
            </w:tcBorders>
            <w:shd w:val="clear" w:color="auto" w:fill="C6D9F1" w:themeFill="text2" w:themeFillTint="33"/>
            <w:vAlign w:val="center"/>
          </w:tcPr>
          <w:p w14:paraId="6F327AB7" w14:textId="77777777" w:rsidR="00310174" w:rsidRPr="003F764F" w:rsidRDefault="00310174" w:rsidP="00842708">
            <w:pPr>
              <w:spacing w:line="276" w:lineRule="auto"/>
              <w:jc w:val="center"/>
              <w:rPr>
                <w:rFonts w:cs="Times New Roman"/>
              </w:rPr>
            </w:pPr>
          </w:p>
        </w:tc>
        <w:tc>
          <w:tcPr>
            <w:tcW w:w="2087" w:type="dxa"/>
            <w:tcBorders>
              <w:top w:val="nil"/>
              <w:bottom w:val="single" w:sz="4" w:space="0" w:color="auto"/>
            </w:tcBorders>
            <w:shd w:val="clear" w:color="auto" w:fill="C6D9F1" w:themeFill="text2" w:themeFillTint="33"/>
            <w:vAlign w:val="center"/>
          </w:tcPr>
          <w:p w14:paraId="7E9AA74D" w14:textId="77777777" w:rsidR="00310174" w:rsidRPr="003F764F" w:rsidRDefault="00310174" w:rsidP="00842708">
            <w:pPr>
              <w:spacing w:line="276" w:lineRule="auto"/>
              <w:jc w:val="center"/>
              <w:rPr>
                <w:rFonts w:cs="Times New Roman"/>
              </w:rPr>
            </w:pPr>
            <w:r w:rsidRPr="003F764F">
              <w:rPr>
                <w:rFonts w:cs="Times New Roman"/>
              </w:rPr>
              <w:t>°C</w:t>
            </w:r>
          </w:p>
        </w:tc>
        <w:tc>
          <w:tcPr>
            <w:tcW w:w="1606" w:type="dxa"/>
            <w:tcBorders>
              <w:top w:val="nil"/>
              <w:bottom w:val="single" w:sz="4" w:space="0" w:color="auto"/>
            </w:tcBorders>
            <w:shd w:val="clear" w:color="auto" w:fill="C6D9F1" w:themeFill="text2" w:themeFillTint="33"/>
            <w:vAlign w:val="center"/>
          </w:tcPr>
          <w:p w14:paraId="0E1139AD" w14:textId="7126E1B1" w:rsidR="00310174" w:rsidRPr="003F764F" w:rsidRDefault="00310174" w:rsidP="00842708">
            <w:pPr>
              <w:spacing w:line="276" w:lineRule="auto"/>
              <w:jc w:val="center"/>
              <w:rPr>
                <w:rFonts w:cs="Times New Roman"/>
              </w:rPr>
            </w:pPr>
            <w:r w:rsidRPr="003F764F">
              <w:rPr>
                <w:rFonts w:cs="Times New Roman"/>
              </w:rPr>
              <w:t>°C</w:t>
            </w:r>
            <w:r w:rsidR="00E02DB0">
              <w:rPr>
                <w:rFonts w:cs="Times New Roman"/>
              </w:rPr>
              <w:t xml:space="preserve"> </w:t>
            </w:r>
            <w:r w:rsidRPr="003F764F">
              <w:rPr>
                <w:rFonts w:cs="Times New Roman"/>
              </w:rPr>
              <w:t>s</w:t>
            </w:r>
            <w:r w:rsidR="00E02DB0" w:rsidRPr="00E02DB0">
              <w:rPr>
                <w:rFonts w:cs="Times New Roman"/>
                <w:vertAlign w:val="superscript"/>
              </w:rPr>
              <w:t>-1</w:t>
            </w:r>
          </w:p>
        </w:tc>
        <w:tc>
          <w:tcPr>
            <w:tcW w:w="1671" w:type="dxa"/>
            <w:tcBorders>
              <w:top w:val="nil"/>
              <w:bottom w:val="single" w:sz="4" w:space="0" w:color="auto"/>
            </w:tcBorders>
            <w:shd w:val="clear" w:color="auto" w:fill="C6D9F1" w:themeFill="text2" w:themeFillTint="33"/>
            <w:vAlign w:val="center"/>
          </w:tcPr>
          <w:p w14:paraId="45DE4956" w14:textId="77777777" w:rsidR="00310174" w:rsidRPr="003F764F" w:rsidRDefault="00310174" w:rsidP="00842708">
            <w:pPr>
              <w:spacing w:line="276" w:lineRule="auto"/>
              <w:jc w:val="center"/>
              <w:rPr>
                <w:rFonts w:cs="Times New Roman"/>
              </w:rPr>
            </w:pPr>
            <w:r w:rsidRPr="003F764F">
              <w:rPr>
                <w:rFonts w:cs="Times New Roman"/>
              </w:rPr>
              <w:t>s</w:t>
            </w:r>
          </w:p>
        </w:tc>
        <w:tc>
          <w:tcPr>
            <w:tcW w:w="2178" w:type="dxa"/>
            <w:tcBorders>
              <w:top w:val="nil"/>
              <w:bottom w:val="single" w:sz="4" w:space="0" w:color="auto"/>
            </w:tcBorders>
            <w:shd w:val="clear" w:color="auto" w:fill="C6D9F1" w:themeFill="text2" w:themeFillTint="33"/>
            <w:vAlign w:val="center"/>
          </w:tcPr>
          <w:p w14:paraId="7BB03783" w14:textId="2F1E9BD5" w:rsidR="00310174" w:rsidRPr="003F764F" w:rsidRDefault="00310174" w:rsidP="00842708">
            <w:pPr>
              <w:spacing w:line="276" w:lineRule="auto"/>
              <w:jc w:val="center"/>
              <w:rPr>
                <w:rFonts w:cs="Times New Roman"/>
              </w:rPr>
            </w:pPr>
            <w:r w:rsidRPr="003F764F">
              <w:rPr>
                <w:rFonts w:cs="Times New Roman"/>
              </w:rPr>
              <w:t>L</w:t>
            </w:r>
            <w:r w:rsidR="00E02DB0">
              <w:rPr>
                <w:rFonts w:cs="Times New Roman"/>
              </w:rPr>
              <w:t xml:space="preserve"> </w:t>
            </w:r>
            <w:r w:rsidRPr="003F764F">
              <w:rPr>
                <w:rFonts w:cs="Times New Roman"/>
              </w:rPr>
              <w:t>min</w:t>
            </w:r>
            <w:r w:rsidR="00E02DB0" w:rsidRPr="00E02DB0">
              <w:rPr>
                <w:rFonts w:cs="Times New Roman"/>
                <w:vertAlign w:val="superscript"/>
              </w:rPr>
              <w:t>-1</w:t>
            </w:r>
          </w:p>
        </w:tc>
      </w:tr>
      <w:tr w:rsidR="00310174" w:rsidRPr="003F764F" w14:paraId="3C0E18E1" w14:textId="77777777" w:rsidTr="00842708">
        <w:trPr>
          <w:trHeight w:val="339"/>
        </w:trPr>
        <w:tc>
          <w:tcPr>
            <w:tcW w:w="1636" w:type="dxa"/>
            <w:tcBorders>
              <w:top w:val="single" w:sz="4" w:space="0" w:color="auto"/>
            </w:tcBorders>
          </w:tcPr>
          <w:p w14:paraId="0DE49DDB" w14:textId="77777777" w:rsidR="00310174" w:rsidRPr="003F764F" w:rsidRDefault="00310174" w:rsidP="00842708">
            <w:pPr>
              <w:spacing w:line="276" w:lineRule="auto"/>
              <w:jc w:val="center"/>
              <w:rPr>
                <w:rFonts w:cs="Times New Roman"/>
              </w:rPr>
            </w:pPr>
            <w:r w:rsidRPr="003F764F">
              <w:rPr>
                <w:rFonts w:cs="Times New Roman"/>
              </w:rPr>
              <w:t>1</w:t>
            </w:r>
          </w:p>
        </w:tc>
        <w:tc>
          <w:tcPr>
            <w:tcW w:w="2087" w:type="dxa"/>
            <w:tcBorders>
              <w:top w:val="single" w:sz="4" w:space="0" w:color="auto"/>
            </w:tcBorders>
          </w:tcPr>
          <w:p w14:paraId="1688A14B" w14:textId="77777777" w:rsidR="00310174" w:rsidRPr="003F764F" w:rsidRDefault="00310174" w:rsidP="00842708">
            <w:pPr>
              <w:spacing w:line="276" w:lineRule="auto"/>
              <w:jc w:val="center"/>
              <w:rPr>
                <w:rFonts w:cs="Times New Roman"/>
              </w:rPr>
            </w:pPr>
            <w:r w:rsidRPr="003F764F">
              <w:rPr>
                <w:rFonts w:cs="Times New Roman"/>
              </w:rPr>
              <w:t>130</w:t>
            </w:r>
          </w:p>
        </w:tc>
        <w:tc>
          <w:tcPr>
            <w:tcW w:w="1606" w:type="dxa"/>
            <w:tcBorders>
              <w:top w:val="single" w:sz="4" w:space="0" w:color="auto"/>
            </w:tcBorders>
          </w:tcPr>
          <w:p w14:paraId="12A07FB5" w14:textId="77777777" w:rsidR="00310174" w:rsidRPr="003F764F" w:rsidRDefault="00310174" w:rsidP="00842708">
            <w:pPr>
              <w:spacing w:line="276" w:lineRule="auto"/>
              <w:jc w:val="center"/>
              <w:rPr>
                <w:rFonts w:cs="Times New Roman"/>
              </w:rPr>
            </w:pPr>
            <w:r w:rsidRPr="003F764F">
              <w:rPr>
                <w:rFonts w:cs="Times New Roman"/>
              </w:rPr>
              <w:t>30</w:t>
            </w:r>
          </w:p>
        </w:tc>
        <w:tc>
          <w:tcPr>
            <w:tcW w:w="1671" w:type="dxa"/>
            <w:tcBorders>
              <w:top w:val="single" w:sz="4" w:space="0" w:color="auto"/>
            </w:tcBorders>
          </w:tcPr>
          <w:p w14:paraId="325004D8" w14:textId="77777777" w:rsidR="00310174" w:rsidRPr="003F764F" w:rsidRDefault="00310174" w:rsidP="00842708">
            <w:pPr>
              <w:spacing w:line="276" w:lineRule="auto"/>
              <w:jc w:val="center"/>
              <w:rPr>
                <w:rFonts w:cs="Times New Roman"/>
              </w:rPr>
            </w:pPr>
            <w:r w:rsidRPr="003F764F">
              <w:rPr>
                <w:rFonts w:cs="Times New Roman"/>
              </w:rPr>
              <w:t>20</w:t>
            </w:r>
          </w:p>
        </w:tc>
        <w:tc>
          <w:tcPr>
            <w:tcW w:w="2178" w:type="dxa"/>
            <w:tcBorders>
              <w:top w:val="single" w:sz="4" w:space="0" w:color="auto"/>
            </w:tcBorders>
          </w:tcPr>
          <w:p w14:paraId="42D68DE3" w14:textId="77777777" w:rsidR="00310174" w:rsidRPr="003F764F" w:rsidRDefault="00310174" w:rsidP="00842708">
            <w:pPr>
              <w:spacing w:line="276" w:lineRule="auto"/>
              <w:jc w:val="center"/>
              <w:rPr>
                <w:rFonts w:cs="Times New Roman"/>
              </w:rPr>
            </w:pPr>
            <w:r w:rsidRPr="003F764F">
              <w:rPr>
                <w:rFonts w:cs="Times New Roman"/>
              </w:rPr>
              <w:t>2</w:t>
            </w:r>
          </w:p>
        </w:tc>
      </w:tr>
      <w:tr w:rsidR="00310174" w:rsidRPr="003F764F" w14:paraId="585C721B" w14:textId="77777777" w:rsidTr="00842708">
        <w:tc>
          <w:tcPr>
            <w:tcW w:w="1636" w:type="dxa"/>
            <w:shd w:val="clear" w:color="auto" w:fill="C6D9F1" w:themeFill="text2" w:themeFillTint="33"/>
          </w:tcPr>
          <w:p w14:paraId="03DD3A4C" w14:textId="77777777" w:rsidR="00310174" w:rsidRPr="003F764F" w:rsidRDefault="00310174" w:rsidP="00842708">
            <w:pPr>
              <w:spacing w:line="276" w:lineRule="auto"/>
              <w:jc w:val="center"/>
              <w:rPr>
                <w:rFonts w:cs="Times New Roman"/>
              </w:rPr>
            </w:pPr>
            <w:r w:rsidRPr="003F764F">
              <w:rPr>
                <w:rFonts w:cs="Times New Roman"/>
              </w:rPr>
              <w:t>2</w:t>
            </w:r>
          </w:p>
        </w:tc>
        <w:tc>
          <w:tcPr>
            <w:tcW w:w="2087" w:type="dxa"/>
            <w:shd w:val="clear" w:color="auto" w:fill="C6D9F1" w:themeFill="text2" w:themeFillTint="33"/>
          </w:tcPr>
          <w:p w14:paraId="59121ED2" w14:textId="77777777" w:rsidR="00310174" w:rsidRPr="003F764F" w:rsidRDefault="00310174" w:rsidP="00842708">
            <w:pPr>
              <w:spacing w:line="276" w:lineRule="auto"/>
              <w:jc w:val="center"/>
              <w:rPr>
                <w:rFonts w:cs="Times New Roman"/>
              </w:rPr>
            </w:pPr>
            <w:r w:rsidRPr="003F764F">
              <w:rPr>
                <w:rFonts w:cs="Times New Roman"/>
              </w:rPr>
              <w:t>400</w:t>
            </w:r>
          </w:p>
        </w:tc>
        <w:tc>
          <w:tcPr>
            <w:tcW w:w="1606" w:type="dxa"/>
            <w:shd w:val="clear" w:color="auto" w:fill="C6D9F1" w:themeFill="text2" w:themeFillTint="33"/>
          </w:tcPr>
          <w:p w14:paraId="27353462" w14:textId="77777777" w:rsidR="00310174" w:rsidRPr="003F764F" w:rsidRDefault="00310174" w:rsidP="00842708">
            <w:pPr>
              <w:spacing w:line="276" w:lineRule="auto"/>
              <w:jc w:val="center"/>
              <w:rPr>
                <w:rFonts w:cs="Times New Roman"/>
              </w:rPr>
            </w:pPr>
            <w:r w:rsidRPr="003F764F">
              <w:rPr>
                <w:rFonts w:cs="Times New Roman"/>
              </w:rPr>
              <w:t>30</w:t>
            </w:r>
          </w:p>
        </w:tc>
        <w:tc>
          <w:tcPr>
            <w:tcW w:w="1671" w:type="dxa"/>
            <w:shd w:val="clear" w:color="auto" w:fill="C6D9F1" w:themeFill="text2" w:themeFillTint="33"/>
          </w:tcPr>
          <w:p w14:paraId="3F276220" w14:textId="77777777" w:rsidR="00310174" w:rsidRPr="003F764F" w:rsidRDefault="00310174" w:rsidP="00842708">
            <w:pPr>
              <w:spacing w:line="276" w:lineRule="auto"/>
              <w:jc w:val="center"/>
              <w:rPr>
                <w:rFonts w:cs="Times New Roman"/>
              </w:rPr>
            </w:pPr>
            <w:r w:rsidRPr="003F764F">
              <w:rPr>
                <w:rFonts w:cs="Times New Roman"/>
              </w:rPr>
              <w:t>20</w:t>
            </w:r>
          </w:p>
        </w:tc>
        <w:tc>
          <w:tcPr>
            <w:tcW w:w="2178" w:type="dxa"/>
            <w:shd w:val="clear" w:color="auto" w:fill="C6D9F1" w:themeFill="text2" w:themeFillTint="33"/>
          </w:tcPr>
          <w:p w14:paraId="64EC4D40" w14:textId="77777777" w:rsidR="00310174" w:rsidRPr="003F764F" w:rsidRDefault="00310174" w:rsidP="00842708">
            <w:pPr>
              <w:spacing w:line="276" w:lineRule="auto"/>
              <w:jc w:val="center"/>
              <w:rPr>
                <w:rFonts w:cs="Times New Roman"/>
              </w:rPr>
            </w:pPr>
            <w:r w:rsidRPr="003F764F">
              <w:rPr>
                <w:rFonts w:cs="Times New Roman"/>
              </w:rPr>
              <w:t>2</w:t>
            </w:r>
          </w:p>
        </w:tc>
      </w:tr>
      <w:tr w:rsidR="00310174" w:rsidRPr="003F764F" w14:paraId="46AB6505" w14:textId="77777777" w:rsidTr="00842708">
        <w:tc>
          <w:tcPr>
            <w:tcW w:w="1636" w:type="dxa"/>
            <w:tcBorders>
              <w:bottom w:val="nil"/>
            </w:tcBorders>
          </w:tcPr>
          <w:p w14:paraId="6D925830" w14:textId="77777777" w:rsidR="00310174" w:rsidRPr="003F764F" w:rsidRDefault="00310174" w:rsidP="00842708">
            <w:pPr>
              <w:spacing w:line="276" w:lineRule="auto"/>
              <w:jc w:val="center"/>
              <w:rPr>
                <w:rFonts w:cs="Times New Roman"/>
              </w:rPr>
            </w:pPr>
            <w:r w:rsidRPr="003F764F">
              <w:rPr>
                <w:rFonts w:cs="Times New Roman"/>
              </w:rPr>
              <w:t>3</w:t>
            </w:r>
          </w:p>
        </w:tc>
        <w:tc>
          <w:tcPr>
            <w:tcW w:w="2087" w:type="dxa"/>
            <w:tcBorders>
              <w:bottom w:val="nil"/>
            </w:tcBorders>
          </w:tcPr>
          <w:p w14:paraId="224E163C" w14:textId="444CF400" w:rsidR="00310174" w:rsidRPr="003F764F" w:rsidRDefault="00310174" w:rsidP="00842708">
            <w:pPr>
              <w:spacing w:line="276" w:lineRule="auto"/>
              <w:jc w:val="center"/>
              <w:rPr>
                <w:rFonts w:cs="Times New Roman"/>
              </w:rPr>
            </w:pPr>
            <w:r w:rsidRPr="003F764F">
              <w:rPr>
                <w:rFonts w:cs="Times New Roman"/>
              </w:rPr>
              <w:t>1000</w:t>
            </w:r>
          </w:p>
        </w:tc>
        <w:tc>
          <w:tcPr>
            <w:tcW w:w="1606" w:type="dxa"/>
            <w:tcBorders>
              <w:bottom w:val="nil"/>
            </w:tcBorders>
          </w:tcPr>
          <w:p w14:paraId="28B7CBBF" w14:textId="77777777" w:rsidR="00310174" w:rsidRPr="003F764F" w:rsidRDefault="00310174" w:rsidP="00842708">
            <w:pPr>
              <w:spacing w:line="276" w:lineRule="auto"/>
              <w:jc w:val="center"/>
              <w:rPr>
                <w:rFonts w:cs="Times New Roman"/>
              </w:rPr>
            </w:pPr>
            <w:r w:rsidRPr="003F764F">
              <w:rPr>
                <w:rFonts w:cs="Times New Roman"/>
              </w:rPr>
              <w:t>100</w:t>
            </w:r>
          </w:p>
        </w:tc>
        <w:tc>
          <w:tcPr>
            <w:tcW w:w="1671" w:type="dxa"/>
            <w:tcBorders>
              <w:bottom w:val="nil"/>
            </w:tcBorders>
          </w:tcPr>
          <w:p w14:paraId="2E1030F6" w14:textId="77777777" w:rsidR="00310174" w:rsidRPr="003F764F" w:rsidRDefault="00310174" w:rsidP="00842708">
            <w:pPr>
              <w:spacing w:line="276" w:lineRule="auto"/>
              <w:jc w:val="center"/>
              <w:rPr>
                <w:rFonts w:cs="Times New Roman"/>
              </w:rPr>
            </w:pPr>
            <w:r w:rsidRPr="003F764F">
              <w:rPr>
                <w:rFonts w:cs="Times New Roman"/>
              </w:rPr>
              <w:t>10</w:t>
            </w:r>
          </w:p>
        </w:tc>
        <w:tc>
          <w:tcPr>
            <w:tcW w:w="2178" w:type="dxa"/>
            <w:tcBorders>
              <w:bottom w:val="nil"/>
            </w:tcBorders>
          </w:tcPr>
          <w:p w14:paraId="3E33074A" w14:textId="77777777" w:rsidR="00310174" w:rsidRPr="003F764F" w:rsidRDefault="00310174" w:rsidP="00842708">
            <w:pPr>
              <w:spacing w:line="276" w:lineRule="auto"/>
              <w:jc w:val="center"/>
              <w:rPr>
                <w:rFonts w:cs="Times New Roman"/>
              </w:rPr>
            </w:pPr>
            <w:r w:rsidRPr="003F764F">
              <w:rPr>
                <w:rFonts w:cs="Times New Roman"/>
              </w:rPr>
              <w:t>2</w:t>
            </w:r>
          </w:p>
        </w:tc>
      </w:tr>
      <w:tr w:rsidR="00310174" w:rsidRPr="003F764F" w14:paraId="6CA5FE82" w14:textId="77777777" w:rsidTr="00842708">
        <w:tc>
          <w:tcPr>
            <w:tcW w:w="1636" w:type="dxa"/>
            <w:tcBorders>
              <w:top w:val="nil"/>
              <w:bottom w:val="single" w:sz="12" w:space="0" w:color="auto"/>
            </w:tcBorders>
            <w:shd w:val="clear" w:color="auto" w:fill="C6D9F1" w:themeFill="text2" w:themeFillTint="33"/>
          </w:tcPr>
          <w:p w14:paraId="384F4111" w14:textId="77777777" w:rsidR="00310174" w:rsidRPr="003F764F" w:rsidRDefault="00310174" w:rsidP="00842708">
            <w:pPr>
              <w:spacing w:line="276" w:lineRule="auto"/>
              <w:jc w:val="center"/>
              <w:rPr>
                <w:rFonts w:cs="Times New Roman"/>
              </w:rPr>
            </w:pPr>
            <w:r w:rsidRPr="003F764F">
              <w:rPr>
                <w:rFonts w:cs="Times New Roman"/>
              </w:rPr>
              <w:t>4</w:t>
            </w:r>
          </w:p>
        </w:tc>
        <w:tc>
          <w:tcPr>
            <w:tcW w:w="2087" w:type="dxa"/>
            <w:tcBorders>
              <w:top w:val="nil"/>
              <w:bottom w:val="single" w:sz="12" w:space="0" w:color="auto"/>
            </w:tcBorders>
            <w:shd w:val="clear" w:color="auto" w:fill="C6D9F1" w:themeFill="text2" w:themeFillTint="33"/>
          </w:tcPr>
          <w:p w14:paraId="537FF142" w14:textId="3C778AA4" w:rsidR="00310174" w:rsidRPr="003F764F" w:rsidRDefault="00310174" w:rsidP="00842708">
            <w:pPr>
              <w:spacing w:line="276" w:lineRule="auto"/>
              <w:jc w:val="center"/>
              <w:rPr>
                <w:rFonts w:cs="Times New Roman"/>
              </w:rPr>
            </w:pPr>
            <w:r w:rsidRPr="003F764F">
              <w:rPr>
                <w:rFonts w:cs="Times New Roman"/>
              </w:rPr>
              <w:t>2000</w:t>
            </w:r>
          </w:p>
        </w:tc>
        <w:tc>
          <w:tcPr>
            <w:tcW w:w="1606" w:type="dxa"/>
            <w:tcBorders>
              <w:top w:val="nil"/>
              <w:bottom w:val="single" w:sz="12" w:space="0" w:color="auto"/>
            </w:tcBorders>
            <w:shd w:val="clear" w:color="auto" w:fill="C6D9F1" w:themeFill="text2" w:themeFillTint="33"/>
          </w:tcPr>
          <w:p w14:paraId="6E5740C6" w14:textId="77777777" w:rsidR="00310174" w:rsidRPr="003F764F" w:rsidRDefault="00310174" w:rsidP="00842708">
            <w:pPr>
              <w:spacing w:line="276" w:lineRule="auto"/>
              <w:jc w:val="center"/>
              <w:rPr>
                <w:rFonts w:cs="Times New Roman"/>
              </w:rPr>
            </w:pPr>
            <w:r w:rsidRPr="003F764F">
              <w:rPr>
                <w:rFonts w:cs="Times New Roman"/>
              </w:rPr>
              <w:t>100</w:t>
            </w:r>
          </w:p>
        </w:tc>
        <w:tc>
          <w:tcPr>
            <w:tcW w:w="1671" w:type="dxa"/>
            <w:tcBorders>
              <w:top w:val="nil"/>
              <w:bottom w:val="single" w:sz="12" w:space="0" w:color="auto"/>
            </w:tcBorders>
            <w:shd w:val="clear" w:color="auto" w:fill="C6D9F1" w:themeFill="text2" w:themeFillTint="33"/>
          </w:tcPr>
          <w:p w14:paraId="245CD6EE" w14:textId="77777777" w:rsidR="00310174" w:rsidRPr="003F764F" w:rsidRDefault="00310174" w:rsidP="00842708">
            <w:pPr>
              <w:spacing w:line="276" w:lineRule="auto"/>
              <w:jc w:val="center"/>
              <w:rPr>
                <w:rFonts w:cs="Times New Roman"/>
              </w:rPr>
            </w:pPr>
            <w:r w:rsidRPr="003F764F">
              <w:rPr>
                <w:rFonts w:cs="Times New Roman"/>
              </w:rPr>
              <w:t>5</w:t>
            </w:r>
          </w:p>
        </w:tc>
        <w:tc>
          <w:tcPr>
            <w:tcW w:w="2178" w:type="dxa"/>
            <w:tcBorders>
              <w:top w:val="nil"/>
              <w:bottom w:val="single" w:sz="12" w:space="0" w:color="auto"/>
            </w:tcBorders>
            <w:shd w:val="clear" w:color="auto" w:fill="C6D9F1" w:themeFill="text2" w:themeFillTint="33"/>
          </w:tcPr>
          <w:p w14:paraId="18AE2AA0" w14:textId="77777777" w:rsidR="00310174" w:rsidRPr="003F764F" w:rsidRDefault="00310174" w:rsidP="00842708">
            <w:pPr>
              <w:spacing w:line="276" w:lineRule="auto"/>
              <w:jc w:val="center"/>
              <w:rPr>
                <w:rFonts w:cs="Times New Roman"/>
              </w:rPr>
            </w:pPr>
            <w:r w:rsidRPr="003F764F">
              <w:rPr>
                <w:rFonts w:cs="Times New Roman"/>
              </w:rPr>
              <w:t>2</w:t>
            </w:r>
          </w:p>
        </w:tc>
      </w:tr>
    </w:tbl>
    <w:p w14:paraId="3721BEE2" w14:textId="77777777" w:rsidR="00310174" w:rsidRPr="003F764F" w:rsidRDefault="00310174" w:rsidP="00310174">
      <w:pPr>
        <w:suppressAutoHyphens/>
        <w:autoSpaceDN w:val="0"/>
        <w:textAlignment w:val="baseline"/>
        <w:rPr>
          <w:rFonts w:cs="Times New Roman"/>
          <w:szCs w:val="24"/>
        </w:rPr>
      </w:pPr>
    </w:p>
    <w:p w14:paraId="5CC1B5BE" w14:textId="3E2BB13F" w:rsidR="00310174" w:rsidRDefault="00310174" w:rsidP="00310174">
      <w:pPr>
        <w:ind w:firstLine="851"/>
        <w:rPr>
          <w:rFonts w:cs="Times New Roman"/>
          <w:szCs w:val="24"/>
        </w:rPr>
      </w:pPr>
      <w:r w:rsidRPr="003F764F">
        <w:rPr>
          <w:rFonts w:cs="Times New Roman"/>
          <w:szCs w:val="24"/>
        </w:rPr>
        <w:t>O</w:t>
      </w:r>
      <w:r>
        <w:rPr>
          <w:rFonts w:cs="Times New Roman"/>
          <w:szCs w:val="24"/>
        </w:rPr>
        <w:t>s</w:t>
      </w:r>
      <w:r w:rsidRPr="003F764F">
        <w:rPr>
          <w:rFonts w:cs="Times New Roman"/>
          <w:szCs w:val="24"/>
        </w:rPr>
        <w:t xml:space="preserve"> programa</w:t>
      </w:r>
      <w:r>
        <w:rPr>
          <w:rFonts w:cs="Times New Roman"/>
          <w:szCs w:val="24"/>
        </w:rPr>
        <w:t>s</w:t>
      </w:r>
      <w:r w:rsidRPr="003F764F">
        <w:rPr>
          <w:rFonts w:cs="Times New Roman"/>
          <w:szCs w:val="24"/>
        </w:rPr>
        <w:t xml:space="preserve"> de aquecimento para a determinação de Fe e Zn foram otimizados e estão apresentados na </w:t>
      </w:r>
      <w:r w:rsidRPr="003F764F">
        <w:rPr>
          <w:rFonts w:cs="Times New Roman"/>
          <w:szCs w:val="24"/>
        </w:rPr>
        <w:fldChar w:fldCharType="begin"/>
      </w:r>
      <w:r w:rsidRPr="003F764F">
        <w:rPr>
          <w:rFonts w:cs="Times New Roman"/>
          <w:szCs w:val="24"/>
        </w:rPr>
        <w:instrText xml:space="preserve"> REF _Ref23259723 \h  \* MERGEFORMAT </w:instrText>
      </w:r>
      <w:r w:rsidRPr="003F764F">
        <w:rPr>
          <w:rFonts w:cs="Times New Roman"/>
          <w:szCs w:val="24"/>
        </w:rPr>
      </w:r>
      <w:r w:rsidRPr="003F764F">
        <w:rPr>
          <w:rFonts w:cs="Times New Roman"/>
          <w:szCs w:val="24"/>
        </w:rPr>
        <w:fldChar w:fldCharType="separate"/>
      </w:r>
      <w:r w:rsidR="00CF2A05" w:rsidRPr="00CF2A05">
        <w:rPr>
          <w:rFonts w:cs="Times New Roman"/>
          <w:szCs w:val="24"/>
        </w:rPr>
        <w:t xml:space="preserve">Tabela </w:t>
      </w:r>
      <w:r w:rsidRPr="003F764F">
        <w:rPr>
          <w:rFonts w:cs="Times New Roman"/>
          <w:szCs w:val="24"/>
        </w:rPr>
        <w:fldChar w:fldCharType="end"/>
      </w:r>
      <w:r w:rsidRPr="003F764F">
        <w:rPr>
          <w:rFonts w:cs="Times New Roman"/>
          <w:szCs w:val="24"/>
        </w:rPr>
        <w:t>. As curvas analíticas foram construídas na faixa de 0,1 a 3 µg de Fe</w:t>
      </w:r>
      <w:r>
        <w:rPr>
          <w:rFonts w:cs="Times New Roman"/>
          <w:szCs w:val="24"/>
        </w:rPr>
        <w:t>,</w:t>
      </w:r>
      <w:r w:rsidRPr="003F764F">
        <w:rPr>
          <w:rFonts w:cs="Times New Roman"/>
          <w:szCs w:val="24"/>
        </w:rPr>
        <w:t xml:space="preserve"> e de 5</w:t>
      </w:r>
      <w:r w:rsidR="00257E11">
        <w:rPr>
          <w:rFonts w:cs="Times New Roman"/>
          <w:szCs w:val="24"/>
        </w:rPr>
        <w:t>,2</w:t>
      </w:r>
      <w:r w:rsidRPr="003F764F">
        <w:rPr>
          <w:rFonts w:cs="Times New Roman"/>
          <w:szCs w:val="24"/>
        </w:rPr>
        <w:t xml:space="preserve"> a 50 ng de Zn.</w:t>
      </w:r>
      <w:r>
        <w:rPr>
          <w:rFonts w:cs="Times New Roman"/>
          <w:szCs w:val="24"/>
        </w:rPr>
        <w:t xml:space="preserve"> </w:t>
      </w:r>
    </w:p>
    <w:p w14:paraId="0E66312A" w14:textId="61AE9273" w:rsidR="00310174" w:rsidRPr="008E4D25" w:rsidRDefault="00310174" w:rsidP="00310174">
      <w:pPr>
        <w:ind w:firstLine="851"/>
        <w:rPr>
          <w:rFonts w:eastAsia="Times New Roman" w:cs="Times New Roman"/>
          <w:szCs w:val="24"/>
          <w:lang w:eastAsia="pt-BR"/>
        </w:rPr>
      </w:pPr>
      <w:r w:rsidRPr="003F764F">
        <w:rPr>
          <w:rFonts w:eastAsia="Times New Roman" w:cs="Times New Roman"/>
          <w:szCs w:val="24"/>
          <w:lang w:eastAsia="pt-BR"/>
        </w:rPr>
        <w:t>Os LOQ</w:t>
      </w:r>
      <w:r>
        <w:rPr>
          <w:rFonts w:eastAsia="Times New Roman" w:cs="Times New Roman"/>
          <w:szCs w:val="24"/>
          <w:lang w:eastAsia="pt-BR"/>
        </w:rPr>
        <w:t>s</w:t>
      </w:r>
      <w:r w:rsidRPr="003F764F">
        <w:rPr>
          <w:rFonts w:eastAsia="Times New Roman" w:cs="Times New Roman"/>
          <w:szCs w:val="24"/>
          <w:lang w:eastAsia="pt-BR"/>
        </w:rPr>
        <w:t xml:space="preserve"> foram calculado</w:t>
      </w:r>
      <w:r>
        <w:rPr>
          <w:rFonts w:eastAsia="Times New Roman" w:cs="Times New Roman"/>
          <w:szCs w:val="24"/>
          <w:lang w:eastAsia="pt-BR"/>
        </w:rPr>
        <w:t>s</w:t>
      </w:r>
      <w:r w:rsidRPr="003F764F">
        <w:rPr>
          <w:rFonts w:eastAsia="Times New Roman" w:cs="Times New Roman"/>
          <w:szCs w:val="24"/>
          <w:lang w:eastAsia="pt-BR"/>
        </w:rPr>
        <w:t xml:space="preserve"> seguindo as recomendações da IUPAC</w:t>
      </w:r>
      <w:r>
        <w:rPr>
          <w:rFonts w:eastAsia="Times New Roman" w:cs="Times New Roman"/>
          <w:szCs w:val="24"/>
          <w:lang w:eastAsia="pt-BR"/>
        </w:rPr>
        <w:t xml:space="preserve">, </w:t>
      </w:r>
      <m:oMath>
        <m:r>
          <w:rPr>
            <w:rFonts w:ascii="Cambria Math" w:eastAsia="Times New Roman" w:hAnsi="Cambria Math" w:cs="Times New Roman"/>
            <w:szCs w:val="24"/>
            <w:lang w:eastAsia="pt-BR"/>
          </w:rPr>
          <m:t>LOQ=10</m:t>
        </m:r>
        <m:f>
          <m:fPr>
            <m:ctrlPr>
              <w:rPr>
                <w:rFonts w:ascii="Cambria Math" w:eastAsia="Times New Roman" w:hAnsi="Cambria Math" w:cs="Times New Roman"/>
                <w:i/>
                <w:szCs w:val="24"/>
                <w:lang w:eastAsia="pt-BR"/>
              </w:rPr>
            </m:ctrlPr>
          </m:fPr>
          <m:num>
            <m:sSub>
              <m:sSubPr>
                <m:ctrlPr>
                  <w:rPr>
                    <w:rFonts w:ascii="Cambria Math" w:eastAsia="Times New Roman" w:hAnsi="Cambria Math" w:cs="Times New Roman"/>
                    <w:i/>
                    <w:szCs w:val="24"/>
                    <w:lang w:eastAsia="pt-BR"/>
                  </w:rPr>
                </m:ctrlPr>
              </m:sSubPr>
              <m:e>
                <m:r>
                  <w:rPr>
                    <w:rFonts w:ascii="Cambria Math" w:eastAsia="Times New Roman" w:hAnsi="Cambria Math" w:cs="Times New Roman"/>
                    <w:szCs w:val="24"/>
                    <w:lang w:eastAsia="pt-BR"/>
                  </w:rPr>
                  <m:t>SD</m:t>
                </m:r>
              </m:e>
              <m:sub>
                <m:r>
                  <w:rPr>
                    <w:rFonts w:ascii="Cambria Math" w:eastAsia="Times New Roman" w:hAnsi="Cambria Math" w:cs="Times New Roman"/>
                    <w:szCs w:val="24"/>
                    <w:lang w:eastAsia="pt-BR"/>
                  </w:rPr>
                  <m:t>br</m:t>
                </m:r>
              </m:sub>
            </m:sSub>
          </m:num>
          <m:den>
            <m:r>
              <w:rPr>
                <w:rFonts w:ascii="Cambria Math" w:eastAsia="Times New Roman" w:hAnsi="Cambria Math" w:cs="Times New Roman"/>
                <w:szCs w:val="24"/>
                <w:lang w:eastAsia="pt-BR"/>
              </w:rPr>
              <m:t>m</m:t>
            </m:r>
          </m:den>
        </m:f>
      </m:oMath>
      <w:r w:rsidRPr="003F764F">
        <w:rPr>
          <w:rFonts w:eastAsia="Times New Roman" w:cs="Times New Roman"/>
          <w:szCs w:val="24"/>
          <w:lang w:eastAsia="pt-BR"/>
        </w:rPr>
        <w:t xml:space="preserve"> </w:t>
      </w:r>
      <w:r>
        <w:rPr>
          <w:rFonts w:eastAsia="Times New Roman" w:cs="Times New Roman"/>
          <w:szCs w:val="24"/>
          <w:lang w:eastAsia="pt-BR"/>
        </w:rPr>
        <w:t>, em que SD</w:t>
      </w:r>
      <w:r w:rsidRPr="003F764F">
        <w:rPr>
          <w:rFonts w:eastAsia="Times New Roman" w:cs="Times New Roman"/>
          <w:szCs w:val="24"/>
          <w:vertAlign w:val="subscript"/>
          <w:lang w:eastAsia="pt-BR"/>
        </w:rPr>
        <w:t>branco</w:t>
      </w:r>
      <w:r w:rsidRPr="003F764F">
        <w:rPr>
          <w:rFonts w:eastAsia="Times New Roman" w:cs="Times New Roman"/>
          <w:szCs w:val="24"/>
          <w:lang w:eastAsia="pt-BR"/>
        </w:rPr>
        <w:t xml:space="preserve"> </w:t>
      </w:r>
      <w:r>
        <w:rPr>
          <w:rFonts w:eastAsia="Times New Roman" w:cs="Times New Roman"/>
          <w:szCs w:val="24"/>
          <w:lang w:eastAsia="pt-BR"/>
        </w:rPr>
        <w:t xml:space="preserve">corresponde ao </w:t>
      </w:r>
      <w:r w:rsidRPr="003F764F">
        <w:rPr>
          <w:rFonts w:eastAsia="Times New Roman" w:cs="Times New Roman"/>
          <w:szCs w:val="24"/>
          <w:lang w:eastAsia="pt-BR"/>
        </w:rPr>
        <w:t xml:space="preserve">desvio padrão de </w:t>
      </w:r>
      <w:r>
        <w:rPr>
          <w:rFonts w:eastAsia="Times New Roman" w:cs="Times New Roman"/>
          <w:szCs w:val="24"/>
          <w:lang w:eastAsia="pt-BR"/>
        </w:rPr>
        <w:t xml:space="preserve">dez </w:t>
      </w:r>
      <w:r w:rsidRPr="003F764F">
        <w:rPr>
          <w:rFonts w:eastAsia="Times New Roman" w:cs="Times New Roman"/>
          <w:szCs w:val="24"/>
          <w:lang w:eastAsia="pt-BR"/>
        </w:rPr>
        <w:t xml:space="preserve">brancos </w:t>
      </w:r>
      <w:r>
        <w:rPr>
          <w:rFonts w:eastAsia="Times New Roman" w:cs="Times New Roman"/>
          <w:szCs w:val="24"/>
          <w:lang w:eastAsia="pt-BR"/>
        </w:rPr>
        <w:t xml:space="preserve">(dez discos de 3,4 mm de papel sem sangue) </w:t>
      </w:r>
      <w:r w:rsidRPr="003F764F">
        <w:rPr>
          <w:rFonts w:eastAsia="Times New Roman" w:cs="Times New Roman"/>
          <w:szCs w:val="24"/>
          <w:lang w:eastAsia="pt-BR"/>
        </w:rPr>
        <w:t xml:space="preserve">e </w:t>
      </w:r>
      <w:r w:rsidRPr="00FC3176">
        <w:rPr>
          <w:rFonts w:eastAsia="Times New Roman" w:cs="Times New Roman"/>
          <w:i/>
          <w:iCs/>
          <w:szCs w:val="24"/>
          <w:lang w:eastAsia="pt-BR"/>
        </w:rPr>
        <w:t>m</w:t>
      </w:r>
      <w:r w:rsidRPr="003F764F">
        <w:rPr>
          <w:rFonts w:eastAsia="Times New Roman" w:cs="Times New Roman"/>
          <w:szCs w:val="24"/>
          <w:lang w:eastAsia="pt-BR"/>
        </w:rPr>
        <w:t xml:space="preserve"> a inclinação </w:t>
      </w:r>
      <w:r w:rsidRPr="008E4D25">
        <w:rPr>
          <w:rFonts w:eastAsia="Times New Roman" w:cs="Times New Roman"/>
          <w:szCs w:val="24"/>
          <w:lang w:eastAsia="pt-BR"/>
        </w:rPr>
        <w:t>da curva analítica.</w:t>
      </w:r>
    </w:p>
    <w:p w14:paraId="0178C465" w14:textId="77777777" w:rsidR="00310174" w:rsidRPr="008E4D25" w:rsidRDefault="00310174" w:rsidP="00310174">
      <w:pPr>
        <w:ind w:firstLine="851"/>
        <w:rPr>
          <w:rFonts w:eastAsia="Times New Roman" w:cs="Times New Roman"/>
          <w:szCs w:val="24"/>
          <w:lang w:eastAsia="pt-BR"/>
        </w:rPr>
      </w:pPr>
    </w:p>
    <w:p w14:paraId="111309A5" w14:textId="5B2B3587" w:rsidR="00310174" w:rsidRPr="003F764F" w:rsidRDefault="00310174" w:rsidP="00310174">
      <w:pPr>
        <w:pStyle w:val="Legenda"/>
        <w:keepNext/>
        <w:rPr>
          <w:sz w:val="22"/>
        </w:rPr>
      </w:pPr>
      <w:bookmarkStart w:id="65" w:name="_Ref23259723"/>
      <w:bookmarkStart w:id="66" w:name="_Toc23263890"/>
      <w:bookmarkStart w:id="67" w:name="_Toc39073524"/>
      <w:bookmarkStart w:id="68" w:name="_Toc39612816"/>
      <w:r w:rsidRPr="008E4D25">
        <w:rPr>
          <w:sz w:val="22"/>
        </w:rPr>
        <w:t xml:space="preserve">Tabela </w:t>
      </w:r>
      <w:bookmarkEnd w:id="65"/>
      <w:r w:rsidR="00DB5622">
        <w:rPr>
          <w:sz w:val="22"/>
        </w:rPr>
        <w:t>3</w:t>
      </w:r>
      <w:r w:rsidRPr="008E4D25">
        <w:rPr>
          <w:sz w:val="22"/>
        </w:rPr>
        <w:t xml:space="preserve"> </w:t>
      </w:r>
      <w:r w:rsidR="00087685">
        <w:rPr>
          <w:b w:val="0"/>
          <w:sz w:val="22"/>
        </w:rPr>
        <w:t>-</w:t>
      </w:r>
      <w:r w:rsidRPr="008E4D25">
        <w:rPr>
          <w:b w:val="0"/>
          <w:sz w:val="22"/>
        </w:rPr>
        <w:t xml:space="preserve"> Programas de aquecimento otimizados para a determinação de apenas Fe (446,165 nm) e de Fe (307,572 nm) em conjunto com Zn (307,589 nm) em DBS por SS HR-CS GFAAS</w:t>
      </w:r>
      <w:bookmarkEnd w:id="66"/>
      <w:bookmarkEnd w:id="67"/>
      <w:bookmarkEnd w:id="68"/>
    </w:p>
    <w:tbl>
      <w:tblPr>
        <w:tblStyle w:val="Tabelacomgrade"/>
        <w:tblW w:w="917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1772"/>
        <w:gridCol w:w="1606"/>
        <w:gridCol w:w="1671"/>
        <w:gridCol w:w="2178"/>
      </w:tblGrid>
      <w:tr w:rsidR="00310174" w:rsidRPr="003F764F" w14:paraId="2E4C0D73" w14:textId="77777777" w:rsidTr="00842708">
        <w:tc>
          <w:tcPr>
            <w:tcW w:w="1951" w:type="dxa"/>
            <w:vMerge w:val="restart"/>
            <w:tcBorders>
              <w:top w:val="single" w:sz="12" w:space="0" w:color="auto"/>
              <w:bottom w:val="nil"/>
            </w:tcBorders>
            <w:shd w:val="clear" w:color="auto" w:fill="C6D9F1" w:themeFill="text2" w:themeFillTint="33"/>
            <w:vAlign w:val="center"/>
          </w:tcPr>
          <w:p w14:paraId="2265C634" w14:textId="77777777" w:rsidR="00310174" w:rsidRPr="003F764F" w:rsidRDefault="00310174" w:rsidP="00842708">
            <w:pPr>
              <w:spacing w:line="276" w:lineRule="auto"/>
              <w:jc w:val="center"/>
              <w:rPr>
                <w:rFonts w:cs="Times New Roman"/>
                <w:b/>
                <w:bCs/>
              </w:rPr>
            </w:pPr>
            <w:r w:rsidRPr="003F764F">
              <w:rPr>
                <w:rFonts w:cs="Times New Roman"/>
                <w:b/>
                <w:bCs/>
              </w:rPr>
              <w:t>Etapa</w:t>
            </w:r>
          </w:p>
        </w:tc>
        <w:tc>
          <w:tcPr>
            <w:tcW w:w="1772" w:type="dxa"/>
            <w:tcBorders>
              <w:top w:val="single" w:sz="12" w:space="0" w:color="auto"/>
              <w:bottom w:val="nil"/>
            </w:tcBorders>
            <w:shd w:val="clear" w:color="auto" w:fill="C6D9F1" w:themeFill="text2" w:themeFillTint="33"/>
            <w:vAlign w:val="center"/>
          </w:tcPr>
          <w:p w14:paraId="35716DE7" w14:textId="77777777" w:rsidR="00310174" w:rsidRPr="003F764F" w:rsidRDefault="00310174" w:rsidP="00842708">
            <w:pPr>
              <w:spacing w:line="276" w:lineRule="auto"/>
              <w:jc w:val="center"/>
              <w:rPr>
                <w:rFonts w:cs="Times New Roman"/>
                <w:b/>
                <w:bCs/>
              </w:rPr>
            </w:pPr>
            <w:r w:rsidRPr="003F764F">
              <w:rPr>
                <w:rFonts w:cs="Times New Roman"/>
                <w:b/>
                <w:bCs/>
              </w:rPr>
              <w:t>Temperatura</w:t>
            </w:r>
          </w:p>
        </w:tc>
        <w:tc>
          <w:tcPr>
            <w:tcW w:w="1606" w:type="dxa"/>
            <w:tcBorders>
              <w:top w:val="single" w:sz="12" w:space="0" w:color="auto"/>
              <w:bottom w:val="nil"/>
            </w:tcBorders>
            <w:shd w:val="clear" w:color="auto" w:fill="C6D9F1" w:themeFill="text2" w:themeFillTint="33"/>
            <w:vAlign w:val="center"/>
          </w:tcPr>
          <w:p w14:paraId="5B92112B" w14:textId="77777777" w:rsidR="00310174" w:rsidRPr="003F764F" w:rsidRDefault="00310174" w:rsidP="00842708">
            <w:pPr>
              <w:spacing w:line="276" w:lineRule="auto"/>
              <w:jc w:val="center"/>
              <w:rPr>
                <w:rFonts w:cs="Times New Roman"/>
                <w:b/>
                <w:bCs/>
              </w:rPr>
            </w:pPr>
            <w:r w:rsidRPr="003F764F">
              <w:rPr>
                <w:rFonts w:cs="Times New Roman"/>
                <w:b/>
                <w:bCs/>
              </w:rPr>
              <w:t>Rampa</w:t>
            </w:r>
          </w:p>
        </w:tc>
        <w:tc>
          <w:tcPr>
            <w:tcW w:w="1671" w:type="dxa"/>
            <w:tcBorders>
              <w:top w:val="single" w:sz="12" w:space="0" w:color="auto"/>
              <w:bottom w:val="nil"/>
            </w:tcBorders>
            <w:shd w:val="clear" w:color="auto" w:fill="C6D9F1" w:themeFill="text2" w:themeFillTint="33"/>
            <w:vAlign w:val="center"/>
          </w:tcPr>
          <w:p w14:paraId="0DA9837A" w14:textId="77777777" w:rsidR="00310174" w:rsidRPr="003F764F" w:rsidRDefault="00310174" w:rsidP="00842708">
            <w:pPr>
              <w:spacing w:line="276" w:lineRule="auto"/>
              <w:jc w:val="center"/>
              <w:rPr>
                <w:rFonts w:cs="Times New Roman"/>
                <w:b/>
                <w:bCs/>
              </w:rPr>
            </w:pPr>
            <w:r w:rsidRPr="003F764F">
              <w:rPr>
                <w:rFonts w:cs="Times New Roman"/>
                <w:b/>
                <w:bCs/>
              </w:rPr>
              <w:t>Permanência</w:t>
            </w:r>
          </w:p>
        </w:tc>
        <w:tc>
          <w:tcPr>
            <w:tcW w:w="2178" w:type="dxa"/>
            <w:tcBorders>
              <w:top w:val="single" w:sz="12" w:space="0" w:color="auto"/>
              <w:bottom w:val="nil"/>
            </w:tcBorders>
            <w:shd w:val="clear" w:color="auto" w:fill="C6D9F1" w:themeFill="text2" w:themeFillTint="33"/>
            <w:vAlign w:val="center"/>
          </w:tcPr>
          <w:p w14:paraId="3B25A587" w14:textId="77777777" w:rsidR="00310174" w:rsidRPr="003F764F" w:rsidRDefault="00310174" w:rsidP="00842708">
            <w:pPr>
              <w:spacing w:line="276" w:lineRule="auto"/>
              <w:jc w:val="center"/>
              <w:rPr>
                <w:rFonts w:cs="Times New Roman"/>
                <w:b/>
                <w:bCs/>
              </w:rPr>
            </w:pPr>
            <w:r w:rsidRPr="003F764F">
              <w:rPr>
                <w:rFonts w:cs="Times New Roman"/>
                <w:b/>
                <w:bCs/>
              </w:rPr>
              <w:t>Fluxo de argônio</w:t>
            </w:r>
          </w:p>
        </w:tc>
      </w:tr>
      <w:tr w:rsidR="00310174" w:rsidRPr="003F764F" w14:paraId="2BA10AFE" w14:textId="77777777" w:rsidTr="00842708">
        <w:tc>
          <w:tcPr>
            <w:tcW w:w="1951" w:type="dxa"/>
            <w:vMerge/>
            <w:tcBorders>
              <w:top w:val="nil"/>
              <w:bottom w:val="single" w:sz="4" w:space="0" w:color="auto"/>
            </w:tcBorders>
            <w:vAlign w:val="center"/>
          </w:tcPr>
          <w:p w14:paraId="36ACD3B6" w14:textId="77777777" w:rsidR="00310174" w:rsidRPr="003F764F" w:rsidRDefault="00310174" w:rsidP="00842708">
            <w:pPr>
              <w:spacing w:line="276" w:lineRule="auto"/>
              <w:jc w:val="center"/>
              <w:rPr>
                <w:rFonts w:cs="Times New Roman"/>
              </w:rPr>
            </w:pPr>
          </w:p>
        </w:tc>
        <w:tc>
          <w:tcPr>
            <w:tcW w:w="1772" w:type="dxa"/>
            <w:tcBorders>
              <w:top w:val="nil"/>
              <w:bottom w:val="single" w:sz="4" w:space="0" w:color="auto"/>
            </w:tcBorders>
            <w:shd w:val="clear" w:color="auto" w:fill="C6D9F1" w:themeFill="text2" w:themeFillTint="33"/>
            <w:vAlign w:val="center"/>
          </w:tcPr>
          <w:p w14:paraId="1F42CC47" w14:textId="77777777" w:rsidR="00310174" w:rsidRPr="003F764F" w:rsidRDefault="00310174" w:rsidP="00842708">
            <w:pPr>
              <w:spacing w:line="276" w:lineRule="auto"/>
              <w:jc w:val="center"/>
              <w:rPr>
                <w:rFonts w:cs="Times New Roman"/>
              </w:rPr>
            </w:pPr>
            <w:r w:rsidRPr="003F764F">
              <w:rPr>
                <w:rFonts w:cs="Times New Roman"/>
              </w:rPr>
              <w:t>°C</w:t>
            </w:r>
          </w:p>
        </w:tc>
        <w:tc>
          <w:tcPr>
            <w:tcW w:w="1606" w:type="dxa"/>
            <w:tcBorders>
              <w:top w:val="nil"/>
              <w:bottom w:val="single" w:sz="4" w:space="0" w:color="auto"/>
            </w:tcBorders>
            <w:shd w:val="clear" w:color="auto" w:fill="C6D9F1" w:themeFill="text2" w:themeFillTint="33"/>
            <w:vAlign w:val="center"/>
          </w:tcPr>
          <w:p w14:paraId="60A38D7E" w14:textId="5BB335C7" w:rsidR="00310174" w:rsidRPr="003F764F" w:rsidRDefault="00310174" w:rsidP="00842708">
            <w:pPr>
              <w:spacing w:line="276" w:lineRule="auto"/>
              <w:jc w:val="center"/>
              <w:rPr>
                <w:rFonts w:cs="Times New Roman"/>
              </w:rPr>
            </w:pPr>
            <w:r w:rsidRPr="003F764F">
              <w:rPr>
                <w:rFonts w:cs="Times New Roman"/>
              </w:rPr>
              <w:t>°C</w:t>
            </w:r>
            <w:r w:rsidR="00D26C79">
              <w:rPr>
                <w:rFonts w:cs="Times New Roman"/>
              </w:rPr>
              <w:t xml:space="preserve"> </w:t>
            </w:r>
            <w:r w:rsidRPr="003F764F">
              <w:rPr>
                <w:rFonts w:cs="Times New Roman"/>
              </w:rPr>
              <w:t>s</w:t>
            </w:r>
            <w:r w:rsidR="00D26C79" w:rsidRPr="00D26C79">
              <w:rPr>
                <w:rFonts w:cs="Times New Roman"/>
                <w:vertAlign w:val="superscript"/>
              </w:rPr>
              <w:t>-1</w:t>
            </w:r>
          </w:p>
        </w:tc>
        <w:tc>
          <w:tcPr>
            <w:tcW w:w="1671" w:type="dxa"/>
            <w:tcBorders>
              <w:top w:val="nil"/>
              <w:bottom w:val="single" w:sz="4" w:space="0" w:color="auto"/>
            </w:tcBorders>
            <w:shd w:val="clear" w:color="auto" w:fill="C6D9F1" w:themeFill="text2" w:themeFillTint="33"/>
            <w:vAlign w:val="center"/>
          </w:tcPr>
          <w:p w14:paraId="7D780279" w14:textId="77777777" w:rsidR="00310174" w:rsidRPr="003F764F" w:rsidRDefault="00310174" w:rsidP="00842708">
            <w:pPr>
              <w:spacing w:line="276" w:lineRule="auto"/>
              <w:jc w:val="center"/>
              <w:rPr>
                <w:rFonts w:cs="Times New Roman"/>
              </w:rPr>
            </w:pPr>
            <w:r w:rsidRPr="003F764F">
              <w:rPr>
                <w:rFonts w:cs="Times New Roman"/>
              </w:rPr>
              <w:t>s</w:t>
            </w:r>
          </w:p>
        </w:tc>
        <w:tc>
          <w:tcPr>
            <w:tcW w:w="2178" w:type="dxa"/>
            <w:tcBorders>
              <w:top w:val="nil"/>
              <w:bottom w:val="single" w:sz="4" w:space="0" w:color="auto"/>
            </w:tcBorders>
            <w:shd w:val="clear" w:color="auto" w:fill="C6D9F1" w:themeFill="text2" w:themeFillTint="33"/>
            <w:vAlign w:val="center"/>
          </w:tcPr>
          <w:p w14:paraId="0003C4C9" w14:textId="7613FFEB" w:rsidR="00310174" w:rsidRPr="003F764F" w:rsidRDefault="00310174" w:rsidP="00842708">
            <w:pPr>
              <w:spacing w:line="276" w:lineRule="auto"/>
              <w:jc w:val="center"/>
              <w:rPr>
                <w:rFonts w:cs="Times New Roman"/>
              </w:rPr>
            </w:pPr>
            <w:r w:rsidRPr="003F764F">
              <w:rPr>
                <w:rFonts w:cs="Times New Roman"/>
              </w:rPr>
              <w:t>L</w:t>
            </w:r>
            <w:r w:rsidR="00D26C79">
              <w:rPr>
                <w:rFonts w:cs="Times New Roman"/>
              </w:rPr>
              <w:t xml:space="preserve"> </w:t>
            </w:r>
            <w:r w:rsidRPr="003F764F">
              <w:rPr>
                <w:rFonts w:cs="Times New Roman"/>
              </w:rPr>
              <w:t>min</w:t>
            </w:r>
            <w:r w:rsidR="00D26C79" w:rsidRPr="00D26C79">
              <w:rPr>
                <w:rFonts w:cs="Times New Roman"/>
                <w:vertAlign w:val="superscript"/>
              </w:rPr>
              <w:t>-1</w:t>
            </w:r>
          </w:p>
        </w:tc>
      </w:tr>
      <w:tr w:rsidR="00310174" w:rsidRPr="003F764F" w14:paraId="35F0F365" w14:textId="77777777" w:rsidTr="00842708">
        <w:tc>
          <w:tcPr>
            <w:tcW w:w="1951" w:type="dxa"/>
            <w:shd w:val="clear" w:color="auto" w:fill="auto"/>
          </w:tcPr>
          <w:p w14:paraId="5C2F800D" w14:textId="77777777" w:rsidR="00310174" w:rsidRPr="003F764F" w:rsidRDefault="00310174" w:rsidP="00842708">
            <w:pPr>
              <w:spacing w:line="276" w:lineRule="auto"/>
              <w:jc w:val="center"/>
              <w:rPr>
                <w:rFonts w:cs="Times New Roman"/>
              </w:rPr>
            </w:pPr>
            <w:r w:rsidRPr="003F764F">
              <w:rPr>
                <w:rFonts w:cs="Times New Roman"/>
              </w:rPr>
              <w:t>Secagem 1</w:t>
            </w:r>
          </w:p>
        </w:tc>
        <w:tc>
          <w:tcPr>
            <w:tcW w:w="1772" w:type="dxa"/>
            <w:shd w:val="clear" w:color="auto" w:fill="auto"/>
          </w:tcPr>
          <w:p w14:paraId="255048DB" w14:textId="77777777" w:rsidR="00310174" w:rsidRPr="003F764F" w:rsidRDefault="00310174" w:rsidP="00842708">
            <w:pPr>
              <w:spacing w:line="276" w:lineRule="auto"/>
              <w:jc w:val="center"/>
              <w:rPr>
                <w:rFonts w:cs="Times New Roman"/>
              </w:rPr>
            </w:pPr>
            <w:r w:rsidRPr="003F764F">
              <w:rPr>
                <w:rFonts w:cs="Times New Roman"/>
              </w:rPr>
              <w:t>110</w:t>
            </w:r>
          </w:p>
        </w:tc>
        <w:tc>
          <w:tcPr>
            <w:tcW w:w="1606" w:type="dxa"/>
            <w:shd w:val="clear" w:color="auto" w:fill="auto"/>
          </w:tcPr>
          <w:p w14:paraId="1407B85A" w14:textId="77777777" w:rsidR="00310174" w:rsidRPr="003F764F" w:rsidRDefault="00310174" w:rsidP="00842708">
            <w:pPr>
              <w:spacing w:line="276" w:lineRule="auto"/>
              <w:jc w:val="center"/>
              <w:rPr>
                <w:rFonts w:cs="Times New Roman"/>
              </w:rPr>
            </w:pPr>
            <w:r w:rsidRPr="003F764F">
              <w:rPr>
                <w:rFonts w:cs="Times New Roman"/>
              </w:rPr>
              <w:t>5</w:t>
            </w:r>
          </w:p>
        </w:tc>
        <w:tc>
          <w:tcPr>
            <w:tcW w:w="1671" w:type="dxa"/>
            <w:shd w:val="clear" w:color="auto" w:fill="auto"/>
          </w:tcPr>
          <w:p w14:paraId="0738106B" w14:textId="77777777" w:rsidR="00310174" w:rsidRPr="003F764F" w:rsidRDefault="00310174" w:rsidP="00842708">
            <w:pPr>
              <w:spacing w:line="276" w:lineRule="auto"/>
              <w:jc w:val="center"/>
              <w:rPr>
                <w:rFonts w:cs="Times New Roman"/>
              </w:rPr>
            </w:pPr>
            <w:r w:rsidRPr="003F764F">
              <w:rPr>
                <w:rFonts w:cs="Times New Roman"/>
              </w:rPr>
              <w:t>15</w:t>
            </w:r>
          </w:p>
        </w:tc>
        <w:tc>
          <w:tcPr>
            <w:tcW w:w="2178" w:type="dxa"/>
            <w:shd w:val="clear" w:color="auto" w:fill="auto"/>
          </w:tcPr>
          <w:p w14:paraId="0CDA836F" w14:textId="77777777" w:rsidR="00310174" w:rsidRPr="003F764F" w:rsidRDefault="00310174" w:rsidP="00842708">
            <w:pPr>
              <w:spacing w:line="276" w:lineRule="auto"/>
              <w:jc w:val="center"/>
              <w:rPr>
                <w:rFonts w:cs="Times New Roman"/>
              </w:rPr>
            </w:pPr>
            <w:r w:rsidRPr="003F764F">
              <w:rPr>
                <w:rFonts w:cs="Times New Roman"/>
              </w:rPr>
              <w:t>2</w:t>
            </w:r>
          </w:p>
        </w:tc>
      </w:tr>
      <w:tr w:rsidR="00310174" w:rsidRPr="003F764F" w14:paraId="65B0160F" w14:textId="77777777" w:rsidTr="00842708">
        <w:tc>
          <w:tcPr>
            <w:tcW w:w="1951" w:type="dxa"/>
            <w:shd w:val="clear" w:color="auto" w:fill="C6D9F1" w:themeFill="text2" w:themeFillTint="33"/>
          </w:tcPr>
          <w:p w14:paraId="77B63AC3" w14:textId="77777777" w:rsidR="00310174" w:rsidRPr="003F764F" w:rsidRDefault="00310174" w:rsidP="00842708">
            <w:pPr>
              <w:spacing w:line="276" w:lineRule="auto"/>
              <w:jc w:val="center"/>
              <w:rPr>
                <w:rFonts w:cs="Times New Roman"/>
              </w:rPr>
            </w:pPr>
            <w:r w:rsidRPr="003F764F">
              <w:rPr>
                <w:rFonts w:cs="Times New Roman"/>
              </w:rPr>
              <w:t>Pirólise</w:t>
            </w:r>
          </w:p>
        </w:tc>
        <w:tc>
          <w:tcPr>
            <w:tcW w:w="1772" w:type="dxa"/>
            <w:shd w:val="clear" w:color="auto" w:fill="C6D9F1" w:themeFill="text2" w:themeFillTint="33"/>
          </w:tcPr>
          <w:p w14:paraId="24F93936" w14:textId="4FD32780" w:rsidR="00310174" w:rsidRPr="003F764F" w:rsidRDefault="00310174" w:rsidP="00842708">
            <w:pPr>
              <w:spacing w:line="276" w:lineRule="auto"/>
              <w:jc w:val="center"/>
              <w:rPr>
                <w:rFonts w:cs="Times New Roman"/>
              </w:rPr>
            </w:pPr>
            <w:r w:rsidRPr="003F764F">
              <w:rPr>
                <w:rFonts w:cs="Times New Roman"/>
              </w:rPr>
              <w:t>1600</w:t>
            </w:r>
            <w:r w:rsidRPr="00C62D36">
              <w:rPr>
                <w:rFonts w:cs="Times New Roman"/>
                <w:vertAlign w:val="superscript"/>
              </w:rPr>
              <w:t>a</w:t>
            </w:r>
            <w:r w:rsidRPr="003F764F">
              <w:rPr>
                <w:rFonts w:cs="Times New Roman"/>
              </w:rPr>
              <w:t xml:space="preserve"> / 900 </w:t>
            </w:r>
            <w:r w:rsidRPr="003F764F">
              <w:rPr>
                <w:rFonts w:cs="Times New Roman"/>
                <w:vertAlign w:val="superscript"/>
              </w:rPr>
              <w:t>b</w:t>
            </w:r>
          </w:p>
        </w:tc>
        <w:tc>
          <w:tcPr>
            <w:tcW w:w="1606" w:type="dxa"/>
            <w:shd w:val="clear" w:color="auto" w:fill="C6D9F1" w:themeFill="text2" w:themeFillTint="33"/>
          </w:tcPr>
          <w:p w14:paraId="08149587" w14:textId="77777777" w:rsidR="00310174" w:rsidRPr="003F764F" w:rsidRDefault="00310174" w:rsidP="00842708">
            <w:pPr>
              <w:spacing w:line="276" w:lineRule="auto"/>
              <w:jc w:val="center"/>
              <w:rPr>
                <w:rFonts w:cs="Times New Roman"/>
              </w:rPr>
            </w:pPr>
            <w:r w:rsidRPr="003F764F">
              <w:rPr>
                <w:rFonts w:cs="Times New Roman"/>
              </w:rPr>
              <w:t>300</w:t>
            </w:r>
          </w:p>
        </w:tc>
        <w:tc>
          <w:tcPr>
            <w:tcW w:w="1671" w:type="dxa"/>
            <w:shd w:val="clear" w:color="auto" w:fill="C6D9F1" w:themeFill="text2" w:themeFillTint="33"/>
          </w:tcPr>
          <w:p w14:paraId="18B90568" w14:textId="77777777" w:rsidR="00310174" w:rsidRPr="003F764F" w:rsidRDefault="00310174" w:rsidP="00842708">
            <w:pPr>
              <w:spacing w:line="276" w:lineRule="auto"/>
              <w:jc w:val="center"/>
              <w:rPr>
                <w:rFonts w:cs="Times New Roman"/>
              </w:rPr>
            </w:pPr>
            <w:r w:rsidRPr="003F764F">
              <w:rPr>
                <w:rFonts w:cs="Times New Roman"/>
              </w:rPr>
              <w:t>30</w:t>
            </w:r>
          </w:p>
        </w:tc>
        <w:tc>
          <w:tcPr>
            <w:tcW w:w="2178" w:type="dxa"/>
            <w:shd w:val="clear" w:color="auto" w:fill="C6D9F1" w:themeFill="text2" w:themeFillTint="33"/>
          </w:tcPr>
          <w:p w14:paraId="0D112473" w14:textId="77777777" w:rsidR="00310174" w:rsidRPr="003F764F" w:rsidRDefault="00310174" w:rsidP="00842708">
            <w:pPr>
              <w:spacing w:line="276" w:lineRule="auto"/>
              <w:jc w:val="center"/>
              <w:rPr>
                <w:rFonts w:cs="Times New Roman"/>
              </w:rPr>
            </w:pPr>
            <w:r w:rsidRPr="003F764F">
              <w:rPr>
                <w:rFonts w:cs="Times New Roman"/>
              </w:rPr>
              <w:t>2</w:t>
            </w:r>
          </w:p>
        </w:tc>
      </w:tr>
      <w:tr w:rsidR="00310174" w:rsidRPr="003F764F" w14:paraId="350BFA41" w14:textId="77777777" w:rsidTr="00842708">
        <w:tc>
          <w:tcPr>
            <w:tcW w:w="1951" w:type="dxa"/>
            <w:shd w:val="clear" w:color="auto" w:fill="auto"/>
          </w:tcPr>
          <w:p w14:paraId="2F4B25D3" w14:textId="77777777" w:rsidR="00310174" w:rsidRPr="003F764F" w:rsidRDefault="00310174" w:rsidP="00842708">
            <w:pPr>
              <w:spacing w:line="276" w:lineRule="auto"/>
              <w:jc w:val="center"/>
              <w:rPr>
                <w:rFonts w:cs="Times New Roman"/>
              </w:rPr>
            </w:pPr>
            <w:r w:rsidRPr="003F764F">
              <w:rPr>
                <w:rFonts w:cs="Times New Roman"/>
              </w:rPr>
              <w:t>Auto-Zero</w:t>
            </w:r>
            <w:r>
              <w:rPr>
                <w:rFonts w:cs="Times New Roman"/>
                <w:vertAlign w:val="superscript"/>
              </w:rPr>
              <w:t>c</w:t>
            </w:r>
          </w:p>
        </w:tc>
        <w:tc>
          <w:tcPr>
            <w:tcW w:w="1772" w:type="dxa"/>
            <w:shd w:val="clear" w:color="auto" w:fill="auto"/>
          </w:tcPr>
          <w:p w14:paraId="70F6EA76" w14:textId="729F3D14" w:rsidR="00310174" w:rsidRPr="003F764F" w:rsidRDefault="00310174" w:rsidP="00842708">
            <w:pPr>
              <w:spacing w:line="276" w:lineRule="auto"/>
              <w:jc w:val="center"/>
              <w:rPr>
                <w:rFonts w:cs="Times New Roman"/>
              </w:rPr>
            </w:pPr>
            <w:r w:rsidRPr="003F764F">
              <w:rPr>
                <w:rFonts w:cs="Times New Roman"/>
              </w:rPr>
              <w:t>1600</w:t>
            </w:r>
            <w:r w:rsidRPr="00C62D36">
              <w:rPr>
                <w:rFonts w:cs="Times New Roman"/>
                <w:vertAlign w:val="superscript"/>
              </w:rPr>
              <w:t>a</w:t>
            </w:r>
            <w:r w:rsidRPr="003F764F">
              <w:rPr>
                <w:rFonts w:cs="Times New Roman"/>
              </w:rPr>
              <w:t xml:space="preserve"> / 900</w:t>
            </w:r>
            <w:r w:rsidRPr="003F764F">
              <w:rPr>
                <w:rFonts w:cs="Times New Roman"/>
                <w:vertAlign w:val="superscript"/>
              </w:rPr>
              <w:t xml:space="preserve"> b</w:t>
            </w:r>
          </w:p>
        </w:tc>
        <w:tc>
          <w:tcPr>
            <w:tcW w:w="1606" w:type="dxa"/>
            <w:shd w:val="clear" w:color="auto" w:fill="auto"/>
          </w:tcPr>
          <w:p w14:paraId="4B8DB6C3" w14:textId="77777777" w:rsidR="00310174" w:rsidRPr="003F764F" w:rsidRDefault="00310174" w:rsidP="00842708">
            <w:pPr>
              <w:spacing w:line="276" w:lineRule="auto"/>
              <w:jc w:val="center"/>
              <w:rPr>
                <w:rFonts w:cs="Times New Roman"/>
              </w:rPr>
            </w:pPr>
            <w:r w:rsidRPr="003F764F">
              <w:rPr>
                <w:rFonts w:cs="Times New Roman"/>
              </w:rPr>
              <w:t>0</w:t>
            </w:r>
          </w:p>
        </w:tc>
        <w:tc>
          <w:tcPr>
            <w:tcW w:w="1671" w:type="dxa"/>
            <w:shd w:val="clear" w:color="auto" w:fill="auto"/>
          </w:tcPr>
          <w:p w14:paraId="16A94776" w14:textId="77777777" w:rsidR="00310174" w:rsidRPr="003F764F" w:rsidRDefault="00310174" w:rsidP="00842708">
            <w:pPr>
              <w:spacing w:line="276" w:lineRule="auto"/>
              <w:jc w:val="center"/>
              <w:rPr>
                <w:rFonts w:cs="Times New Roman"/>
              </w:rPr>
            </w:pPr>
            <w:r w:rsidRPr="003F764F">
              <w:rPr>
                <w:rFonts w:cs="Times New Roman"/>
              </w:rPr>
              <w:t>5</w:t>
            </w:r>
          </w:p>
        </w:tc>
        <w:tc>
          <w:tcPr>
            <w:tcW w:w="2178" w:type="dxa"/>
            <w:shd w:val="clear" w:color="auto" w:fill="auto"/>
          </w:tcPr>
          <w:p w14:paraId="77272D91" w14:textId="77777777" w:rsidR="00310174" w:rsidRPr="003F764F" w:rsidRDefault="00310174" w:rsidP="00842708">
            <w:pPr>
              <w:spacing w:line="276" w:lineRule="auto"/>
              <w:jc w:val="center"/>
              <w:rPr>
                <w:rFonts w:cs="Times New Roman"/>
              </w:rPr>
            </w:pPr>
            <w:r w:rsidRPr="003F764F">
              <w:rPr>
                <w:rFonts w:cs="Times New Roman"/>
              </w:rPr>
              <w:t>0</w:t>
            </w:r>
          </w:p>
        </w:tc>
      </w:tr>
      <w:tr w:rsidR="00310174" w:rsidRPr="003F764F" w14:paraId="24BA5761" w14:textId="77777777" w:rsidTr="00842708">
        <w:tc>
          <w:tcPr>
            <w:tcW w:w="1951" w:type="dxa"/>
            <w:tcBorders>
              <w:bottom w:val="nil"/>
            </w:tcBorders>
            <w:shd w:val="clear" w:color="auto" w:fill="C6D9F1" w:themeFill="text2" w:themeFillTint="33"/>
          </w:tcPr>
          <w:p w14:paraId="278C5CB7" w14:textId="77777777" w:rsidR="00310174" w:rsidRPr="003F764F" w:rsidRDefault="00310174" w:rsidP="00842708">
            <w:pPr>
              <w:spacing w:line="276" w:lineRule="auto"/>
              <w:jc w:val="center"/>
              <w:rPr>
                <w:rFonts w:cs="Times New Roman"/>
              </w:rPr>
            </w:pPr>
            <w:r w:rsidRPr="003F764F">
              <w:rPr>
                <w:rFonts w:cs="Times New Roman"/>
              </w:rPr>
              <w:t>Atomização</w:t>
            </w:r>
          </w:p>
        </w:tc>
        <w:tc>
          <w:tcPr>
            <w:tcW w:w="1772" w:type="dxa"/>
            <w:tcBorders>
              <w:bottom w:val="nil"/>
            </w:tcBorders>
            <w:shd w:val="clear" w:color="auto" w:fill="C6D9F1" w:themeFill="text2" w:themeFillTint="33"/>
          </w:tcPr>
          <w:p w14:paraId="4ECDAECC" w14:textId="7F08FA2A" w:rsidR="00310174" w:rsidRPr="003F764F" w:rsidRDefault="00310174" w:rsidP="00842708">
            <w:pPr>
              <w:spacing w:line="276" w:lineRule="auto"/>
              <w:jc w:val="center"/>
              <w:rPr>
                <w:rFonts w:cs="Times New Roman"/>
              </w:rPr>
            </w:pPr>
            <w:r w:rsidRPr="003F764F">
              <w:rPr>
                <w:rFonts w:cs="Times New Roman"/>
              </w:rPr>
              <w:t>2400</w:t>
            </w:r>
          </w:p>
        </w:tc>
        <w:tc>
          <w:tcPr>
            <w:tcW w:w="1606" w:type="dxa"/>
            <w:tcBorders>
              <w:bottom w:val="nil"/>
            </w:tcBorders>
            <w:shd w:val="clear" w:color="auto" w:fill="C6D9F1" w:themeFill="text2" w:themeFillTint="33"/>
          </w:tcPr>
          <w:p w14:paraId="43B7AB8A" w14:textId="77777777" w:rsidR="00310174" w:rsidRPr="003F764F" w:rsidRDefault="00310174" w:rsidP="00842708">
            <w:pPr>
              <w:spacing w:line="276" w:lineRule="auto"/>
              <w:jc w:val="center"/>
              <w:rPr>
                <w:rFonts w:cs="Times New Roman"/>
              </w:rPr>
            </w:pPr>
            <w:r w:rsidRPr="003F764F">
              <w:rPr>
                <w:rFonts w:cs="Times New Roman"/>
              </w:rPr>
              <w:t>2000</w:t>
            </w:r>
          </w:p>
        </w:tc>
        <w:tc>
          <w:tcPr>
            <w:tcW w:w="1671" w:type="dxa"/>
            <w:tcBorders>
              <w:bottom w:val="nil"/>
            </w:tcBorders>
            <w:shd w:val="clear" w:color="auto" w:fill="C6D9F1" w:themeFill="text2" w:themeFillTint="33"/>
          </w:tcPr>
          <w:p w14:paraId="783CA864" w14:textId="77777777" w:rsidR="00310174" w:rsidRPr="003F764F" w:rsidRDefault="00310174" w:rsidP="00842708">
            <w:pPr>
              <w:spacing w:line="276" w:lineRule="auto"/>
              <w:jc w:val="center"/>
              <w:rPr>
                <w:rFonts w:cs="Times New Roman"/>
              </w:rPr>
            </w:pPr>
            <w:r w:rsidRPr="003F764F">
              <w:rPr>
                <w:rFonts w:cs="Times New Roman"/>
              </w:rPr>
              <w:t>7</w:t>
            </w:r>
          </w:p>
        </w:tc>
        <w:tc>
          <w:tcPr>
            <w:tcW w:w="2178" w:type="dxa"/>
            <w:tcBorders>
              <w:bottom w:val="nil"/>
            </w:tcBorders>
            <w:shd w:val="clear" w:color="auto" w:fill="C6D9F1" w:themeFill="text2" w:themeFillTint="33"/>
          </w:tcPr>
          <w:p w14:paraId="4A150DAC" w14:textId="77777777" w:rsidR="00310174" w:rsidRPr="003F764F" w:rsidRDefault="00310174" w:rsidP="00842708">
            <w:pPr>
              <w:spacing w:line="276" w:lineRule="auto"/>
              <w:jc w:val="center"/>
              <w:rPr>
                <w:rFonts w:cs="Times New Roman"/>
              </w:rPr>
            </w:pPr>
            <w:r w:rsidRPr="003F764F">
              <w:rPr>
                <w:rFonts w:cs="Times New Roman"/>
              </w:rPr>
              <w:t>0</w:t>
            </w:r>
          </w:p>
        </w:tc>
      </w:tr>
      <w:tr w:rsidR="00310174" w:rsidRPr="003F764F" w14:paraId="369CAD56" w14:textId="77777777" w:rsidTr="00842708">
        <w:tc>
          <w:tcPr>
            <w:tcW w:w="1951" w:type="dxa"/>
            <w:tcBorders>
              <w:top w:val="nil"/>
              <w:bottom w:val="single" w:sz="12" w:space="0" w:color="auto"/>
            </w:tcBorders>
            <w:shd w:val="clear" w:color="auto" w:fill="auto"/>
          </w:tcPr>
          <w:p w14:paraId="1BB6DA30" w14:textId="77777777" w:rsidR="00310174" w:rsidRPr="003F764F" w:rsidRDefault="00310174" w:rsidP="00842708">
            <w:pPr>
              <w:spacing w:line="276" w:lineRule="auto"/>
              <w:jc w:val="center"/>
              <w:rPr>
                <w:rFonts w:cs="Times New Roman"/>
              </w:rPr>
            </w:pPr>
            <w:r w:rsidRPr="003F764F">
              <w:rPr>
                <w:rFonts w:cs="Times New Roman"/>
              </w:rPr>
              <w:t>Limpeza</w:t>
            </w:r>
          </w:p>
        </w:tc>
        <w:tc>
          <w:tcPr>
            <w:tcW w:w="1772" w:type="dxa"/>
            <w:tcBorders>
              <w:top w:val="nil"/>
              <w:bottom w:val="single" w:sz="12" w:space="0" w:color="auto"/>
            </w:tcBorders>
            <w:shd w:val="clear" w:color="auto" w:fill="auto"/>
          </w:tcPr>
          <w:p w14:paraId="50DD34E2" w14:textId="16722C4C" w:rsidR="00310174" w:rsidRPr="003F764F" w:rsidRDefault="00310174" w:rsidP="00842708">
            <w:pPr>
              <w:spacing w:line="276" w:lineRule="auto"/>
              <w:jc w:val="center"/>
              <w:rPr>
                <w:rFonts w:cs="Times New Roman"/>
              </w:rPr>
            </w:pPr>
            <w:r w:rsidRPr="003F764F">
              <w:rPr>
                <w:rFonts w:cs="Times New Roman"/>
              </w:rPr>
              <w:t>2500</w:t>
            </w:r>
          </w:p>
        </w:tc>
        <w:tc>
          <w:tcPr>
            <w:tcW w:w="1606" w:type="dxa"/>
            <w:tcBorders>
              <w:top w:val="nil"/>
              <w:bottom w:val="single" w:sz="12" w:space="0" w:color="auto"/>
            </w:tcBorders>
            <w:shd w:val="clear" w:color="auto" w:fill="auto"/>
          </w:tcPr>
          <w:p w14:paraId="5142ACF3" w14:textId="77777777" w:rsidR="00310174" w:rsidRPr="003F764F" w:rsidRDefault="00310174" w:rsidP="00842708">
            <w:pPr>
              <w:spacing w:line="276" w:lineRule="auto"/>
              <w:jc w:val="center"/>
              <w:rPr>
                <w:rFonts w:cs="Times New Roman"/>
              </w:rPr>
            </w:pPr>
            <w:r w:rsidRPr="003F764F">
              <w:rPr>
                <w:rFonts w:cs="Times New Roman"/>
              </w:rPr>
              <w:t>500</w:t>
            </w:r>
          </w:p>
        </w:tc>
        <w:tc>
          <w:tcPr>
            <w:tcW w:w="1671" w:type="dxa"/>
            <w:tcBorders>
              <w:top w:val="nil"/>
              <w:bottom w:val="single" w:sz="12" w:space="0" w:color="auto"/>
            </w:tcBorders>
            <w:shd w:val="clear" w:color="auto" w:fill="auto"/>
          </w:tcPr>
          <w:p w14:paraId="05F1C0DF" w14:textId="77777777" w:rsidR="00310174" w:rsidRPr="003F764F" w:rsidRDefault="00310174" w:rsidP="00842708">
            <w:pPr>
              <w:spacing w:line="276" w:lineRule="auto"/>
              <w:jc w:val="center"/>
              <w:rPr>
                <w:rFonts w:cs="Times New Roman"/>
              </w:rPr>
            </w:pPr>
            <w:r w:rsidRPr="003F764F">
              <w:rPr>
                <w:rFonts w:cs="Times New Roman"/>
              </w:rPr>
              <w:t>4</w:t>
            </w:r>
          </w:p>
        </w:tc>
        <w:tc>
          <w:tcPr>
            <w:tcW w:w="2178" w:type="dxa"/>
            <w:tcBorders>
              <w:top w:val="nil"/>
              <w:bottom w:val="single" w:sz="12" w:space="0" w:color="auto"/>
            </w:tcBorders>
            <w:shd w:val="clear" w:color="auto" w:fill="auto"/>
          </w:tcPr>
          <w:p w14:paraId="2680CF47" w14:textId="77777777" w:rsidR="00310174" w:rsidRPr="003F764F" w:rsidRDefault="00310174" w:rsidP="00842708">
            <w:pPr>
              <w:spacing w:line="276" w:lineRule="auto"/>
              <w:jc w:val="center"/>
              <w:rPr>
                <w:rFonts w:cs="Times New Roman"/>
              </w:rPr>
            </w:pPr>
            <w:r w:rsidRPr="003F764F">
              <w:rPr>
                <w:rFonts w:cs="Times New Roman"/>
              </w:rPr>
              <w:t>2</w:t>
            </w:r>
          </w:p>
        </w:tc>
      </w:tr>
    </w:tbl>
    <w:p w14:paraId="33B28E37" w14:textId="77777777" w:rsidR="00310174" w:rsidRPr="008E4D25" w:rsidRDefault="00310174" w:rsidP="00310174">
      <w:pPr>
        <w:spacing w:line="240" w:lineRule="auto"/>
        <w:rPr>
          <w:rFonts w:cs="Times New Roman"/>
          <w:sz w:val="20"/>
          <w:szCs w:val="18"/>
        </w:rPr>
      </w:pPr>
      <w:r w:rsidRPr="008E4D25">
        <w:rPr>
          <w:rFonts w:cs="Times New Roman"/>
          <w:sz w:val="20"/>
          <w:szCs w:val="18"/>
          <w:vertAlign w:val="superscript"/>
        </w:rPr>
        <w:t>a</w:t>
      </w:r>
      <w:r w:rsidRPr="008E4D25">
        <w:rPr>
          <w:rFonts w:cs="Times New Roman"/>
          <w:sz w:val="20"/>
          <w:szCs w:val="18"/>
        </w:rPr>
        <w:t xml:space="preserve"> Condições empregadas para a determinação de Fe (446,165 nm)</w:t>
      </w:r>
    </w:p>
    <w:p w14:paraId="6406A2E1" w14:textId="77777777" w:rsidR="00310174" w:rsidRPr="008E4D25" w:rsidRDefault="00310174" w:rsidP="00310174">
      <w:pPr>
        <w:spacing w:line="240" w:lineRule="auto"/>
        <w:rPr>
          <w:rFonts w:cs="Times New Roman"/>
          <w:sz w:val="20"/>
          <w:szCs w:val="18"/>
        </w:rPr>
      </w:pPr>
      <w:r w:rsidRPr="008E4D25">
        <w:rPr>
          <w:rFonts w:cs="Times New Roman"/>
          <w:sz w:val="20"/>
          <w:szCs w:val="18"/>
          <w:vertAlign w:val="superscript"/>
        </w:rPr>
        <w:t>b</w:t>
      </w:r>
      <w:r w:rsidRPr="008E4D25">
        <w:rPr>
          <w:rFonts w:cs="Times New Roman"/>
          <w:sz w:val="20"/>
          <w:szCs w:val="18"/>
        </w:rPr>
        <w:t xml:space="preserve"> Condições empregadas para a determinação simultânea de Fe e Zn.</w:t>
      </w:r>
    </w:p>
    <w:p w14:paraId="6DA375D7" w14:textId="77777777" w:rsidR="00310174" w:rsidRPr="003F764F" w:rsidRDefault="00310174" w:rsidP="00310174">
      <w:pPr>
        <w:spacing w:line="240" w:lineRule="auto"/>
        <w:rPr>
          <w:rFonts w:cs="Times New Roman"/>
          <w:sz w:val="20"/>
          <w:szCs w:val="18"/>
        </w:rPr>
      </w:pPr>
      <w:r w:rsidRPr="008E4D25">
        <w:rPr>
          <w:rFonts w:cs="Times New Roman"/>
          <w:sz w:val="20"/>
          <w:szCs w:val="18"/>
          <w:vertAlign w:val="superscript"/>
        </w:rPr>
        <w:t xml:space="preserve">c </w:t>
      </w:r>
      <w:r w:rsidRPr="008E4D25">
        <w:rPr>
          <w:rFonts w:cs="Times New Roman"/>
          <w:sz w:val="20"/>
          <w:szCs w:val="18"/>
        </w:rPr>
        <w:t>Etapa para garantir que a atomização comece sem o fluxo de argônio.</w:t>
      </w:r>
    </w:p>
    <w:p w14:paraId="053FC125" w14:textId="77777777" w:rsidR="00310174" w:rsidRPr="008E4D25" w:rsidRDefault="00310174" w:rsidP="00310174">
      <w:pPr>
        <w:pStyle w:val="Ttulo1"/>
        <w:numPr>
          <w:ilvl w:val="3"/>
          <w:numId w:val="2"/>
        </w:numPr>
        <w:ind w:left="851" w:hanging="851"/>
        <w:rPr>
          <w:i/>
          <w:iCs/>
          <w:noProof w:val="0"/>
          <w:szCs w:val="24"/>
        </w:rPr>
      </w:pPr>
      <w:bookmarkStart w:id="69" w:name="_Toc39045275"/>
      <w:bookmarkStart w:id="70" w:name="_Toc39612794"/>
      <w:r w:rsidRPr="008E4D25">
        <w:rPr>
          <w:i/>
          <w:iCs/>
          <w:noProof w:val="0"/>
          <w:szCs w:val="24"/>
        </w:rPr>
        <w:lastRenderedPageBreak/>
        <w:t>Determinação de Fe e Zn pelo método comparativo</w:t>
      </w:r>
      <w:bookmarkEnd w:id="69"/>
      <w:bookmarkEnd w:id="70"/>
    </w:p>
    <w:p w14:paraId="79E159F7" w14:textId="77777777" w:rsidR="00310174" w:rsidRPr="008E4D25" w:rsidRDefault="00310174" w:rsidP="00310174">
      <w:pPr>
        <w:rPr>
          <w:rFonts w:cs="Times New Roman"/>
          <w:szCs w:val="24"/>
        </w:rPr>
      </w:pPr>
    </w:p>
    <w:p w14:paraId="55455B68" w14:textId="77777777" w:rsidR="00310174" w:rsidRPr="003F764F" w:rsidRDefault="00310174" w:rsidP="00310174">
      <w:pPr>
        <w:ind w:firstLine="851"/>
        <w:rPr>
          <w:rFonts w:cs="Times New Roman"/>
          <w:szCs w:val="24"/>
        </w:rPr>
      </w:pPr>
      <w:r w:rsidRPr="008E4D25">
        <w:rPr>
          <w:rFonts w:cs="Times New Roman"/>
          <w:szCs w:val="24"/>
        </w:rPr>
        <w:t>Todas</w:t>
      </w:r>
      <w:r w:rsidRPr="003F764F">
        <w:rPr>
          <w:rFonts w:cs="Times New Roman"/>
          <w:szCs w:val="24"/>
        </w:rPr>
        <w:t xml:space="preserve"> as amostras de sangue foram digeridas em triplicata em um forno micro-ondas utilizando 0,5 mL de sangue, 2 mL de HNO</w:t>
      </w:r>
      <w:r w:rsidRPr="003F764F">
        <w:rPr>
          <w:rFonts w:cs="Times New Roman"/>
          <w:szCs w:val="24"/>
          <w:vertAlign w:val="subscript"/>
        </w:rPr>
        <w:t>3</w:t>
      </w:r>
      <w:r w:rsidRPr="003F764F">
        <w:rPr>
          <w:rFonts w:cs="Times New Roman"/>
          <w:szCs w:val="24"/>
        </w:rPr>
        <w:t>, 1 mL de H</w:t>
      </w:r>
      <w:r w:rsidRPr="003F764F">
        <w:rPr>
          <w:rFonts w:cs="Times New Roman"/>
          <w:szCs w:val="24"/>
          <w:vertAlign w:val="subscript"/>
        </w:rPr>
        <w:t>2</w:t>
      </w:r>
      <w:r w:rsidRPr="003F764F">
        <w:rPr>
          <w:rFonts w:cs="Times New Roman"/>
          <w:szCs w:val="24"/>
        </w:rPr>
        <w:t>O</w:t>
      </w:r>
      <w:r w:rsidRPr="003F764F">
        <w:rPr>
          <w:rFonts w:cs="Times New Roman"/>
          <w:szCs w:val="24"/>
          <w:vertAlign w:val="subscript"/>
        </w:rPr>
        <w:t>2</w:t>
      </w:r>
      <w:r w:rsidRPr="003F764F">
        <w:rPr>
          <w:rFonts w:cs="Times New Roman"/>
          <w:szCs w:val="24"/>
        </w:rPr>
        <w:t xml:space="preserve"> e 3 mL de H</w:t>
      </w:r>
      <w:r w:rsidRPr="003F764F">
        <w:rPr>
          <w:rFonts w:cs="Times New Roman"/>
          <w:szCs w:val="24"/>
          <w:vertAlign w:val="subscript"/>
        </w:rPr>
        <w:t>2</w:t>
      </w:r>
      <w:r w:rsidRPr="003F764F">
        <w:rPr>
          <w:rFonts w:cs="Times New Roman"/>
          <w:szCs w:val="24"/>
        </w:rPr>
        <w:t>O. O programa de aquecimento utilizado consist</w:t>
      </w:r>
      <w:r>
        <w:rPr>
          <w:rFonts w:cs="Times New Roman"/>
          <w:szCs w:val="24"/>
        </w:rPr>
        <w:t xml:space="preserve">iu de </w:t>
      </w:r>
      <w:r w:rsidRPr="003F764F">
        <w:rPr>
          <w:rFonts w:cs="Times New Roman"/>
          <w:szCs w:val="24"/>
        </w:rPr>
        <w:t>3 etapas</w:t>
      </w:r>
      <w:r>
        <w:rPr>
          <w:rFonts w:cs="Times New Roman"/>
          <w:szCs w:val="24"/>
        </w:rPr>
        <w:t xml:space="preserve">: </w:t>
      </w:r>
      <w:r w:rsidRPr="003F764F">
        <w:rPr>
          <w:rFonts w:cs="Times New Roman"/>
          <w:szCs w:val="24"/>
        </w:rPr>
        <w:t>(i) aquecimento, partindo da temperatura ambiente até 200 °C em 20 min</w:t>
      </w:r>
      <w:r>
        <w:rPr>
          <w:rFonts w:cs="Times New Roman"/>
          <w:szCs w:val="24"/>
        </w:rPr>
        <w:t xml:space="preserve">; </w:t>
      </w:r>
      <w:r w:rsidRPr="003F764F">
        <w:rPr>
          <w:rFonts w:cs="Times New Roman"/>
          <w:szCs w:val="24"/>
        </w:rPr>
        <w:t xml:space="preserve">(ii) permanência, </w:t>
      </w:r>
      <w:r>
        <w:rPr>
          <w:rFonts w:cs="Times New Roman"/>
          <w:szCs w:val="24"/>
        </w:rPr>
        <w:t xml:space="preserve">em </w:t>
      </w:r>
      <w:r w:rsidRPr="003F764F">
        <w:rPr>
          <w:rFonts w:cs="Times New Roman"/>
          <w:szCs w:val="24"/>
        </w:rPr>
        <w:t>200 °C por 15 min</w:t>
      </w:r>
      <w:r>
        <w:rPr>
          <w:rFonts w:cs="Times New Roman"/>
          <w:szCs w:val="24"/>
        </w:rPr>
        <w:t xml:space="preserve">; </w:t>
      </w:r>
      <w:r w:rsidRPr="003F764F">
        <w:rPr>
          <w:rFonts w:cs="Times New Roman"/>
          <w:szCs w:val="24"/>
        </w:rPr>
        <w:t>(iii) resfriamento de 200 °C a 60 °C em 25 min. Após a etapa de resfriamento</w:t>
      </w:r>
      <w:r>
        <w:rPr>
          <w:rFonts w:cs="Times New Roman"/>
          <w:szCs w:val="24"/>
        </w:rPr>
        <w:t xml:space="preserve">, </w:t>
      </w:r>
      <w:r w:rsidRPr="003F764F">
        <w:rPr>
          <w:rFonts w:cs="Times New Roman"/>
          <w:szCs w:val="24"/>
        </w:rPr>
        <w:t xml:space="preserve">as amostras </w:t>
      </w:r>
      <w:r>
        <w:rPr>
          <w:rFonts w:cs="Times New Roman"/>
          <w:szCs w:val="24"/>
        </w:rPr>
        <w:t>digeridas</w:t>
      </w:r>
      <w:r w:rsidRPr="003F764F">
        <w:rPr>
          <w:rFonts w:cs="Times New Roman"/>
          <w:szCs w:val="24"/>
        </w:rPr>
        <w:t xml:space="preserve"> foram transferidas para frascos de polipropileno, sendo o volume ajustado para 20 mL com água deionizada.</w:t>
      </w:r>
    </w:p>
    <w:p w14:paraId="60D0763A" w14:textId="5EA5A557" w:rsidR="00310174" w:rsidRPr="003F764F" w:rsidRDefault="00310174" w:rsidP="00310174">
      <w:pPr>
        <w:ind w:firstLine="851"/>
        <w:rPr>
          <w:rFonts w:cs="Times New Roman"/>
          <w:szCs w:val="24"/>
        </w:rPr>
      </w:pPr>
      <w:r w:rsidRPr="003F764F">
        <w:rPr>
          <w:rFonts w:cs="Times New Roman"/>
          <w:szCs w:val="24"/>
        </w:rPr>
        <w:t xml:space="preserve">As concentrações de Fe e Zn </w:t>
      </w:r>
      <w:r>
        <w:rPr>
          <w:rFonts w:cs="Times New Roman"/>
          <w:szCs w:val="24"/>
        </w:rPr>
        <w:t>nos digeridos</w:t>
      </w:r>
      <w:r w:rsidRPr="003F764F">
        <w:rPr>
          <w:rFonts w:cs="Times New Roman"/>
          <w:szCs w:val="24"/>
        </w:rPr>
        <w:t xml:space="preserve"> foram determinadas </w:t>
      </w:r>
      <w:r>
        <w:rPr>
          <w:rFonts w:cs="Times New Roman"/>
          <w:szCs w:val="24"/>
        </w:rPr>
        <w:t xml:space="preserve">por </w:t>
      </w:r>
      <w:r w:rsidRPr="003F764F">
        <w:rPr>
          <w:rFonts w:cs="Times New Roman"/>
          <w:szCs w:val="24"/>
        </w:rPr>
        <w:t xml:space="preserve">HR-CS FAAS empregando as condições instrumentais descritas na </w:t>
      </w:r>
      <w:r w:rsidRPr="003F764F">
        <w:rPr>
          <w:rFonts w:cs="Times New Roman"/>
          <w:szCs w:val="24"/>
        </w:rPr>
        <w:fldChar w:fldCharType="begin"/>
      </w:r>
      <w:r w:rsidRPr="003F764F">
        <w:rPr>
          <w:rFonts w:cs="Times New Roman"/>
          <w:szCs w:val="24"/>
        </w:rPr>
        <w:instrText xml:space="preserve"> REF _Ref33455346 \h  \* MERGEFORMAT </w:instrText>
      </w:r>
      <w:r w:rsidRPr="003F764F">
        <w:rPr>
          <w:rFonts w:cs="Times New Roman"/>
          <w:szCs w:val="24"/>
        </w:rPr>
      </w:r>
      <w:r w:rsidRPr="003F764F">
        <w:rPr>
          <w:rFonts w:cs="Times New Roman"/>
          <w:szCs w:val="24"/>
        </w:rPr>
        <w:fldChar w:fldCharType="separate"/>
      </w:r>
      <w:r w:rsidR="00CF2A05" w:rsidRPr="00CF2A05">
        <w:rPr>
          <w:szCs w:val="24"/>
        </w:rPr>
        <w:t>Tabela 1</w:t>
      </w:r>
      <w:r w:rsidRPr="003F764F">
        <w:rPr>
          <w:rFonts w:cs="Times New Roman"/>
          <w:szCs w:val="24"/>
        </w:rPr>
        <w:fldChar w:fldCharType="end"/>
      </w:r>
      <w:r w:rsidRPr="003F764F">
        <w:rPr>
          <w:rFonts w:cs="Times New Roman"/>
          <w:szCs w:val="24"/>
        </w:rPr>
        <w:t>.</w:t>
      </w:r>
    </w:p>
    <w:p w14:paraId="385479EB" w14:textId="2ED5CAA8" w:rsidR="00310174" w:rsidRPr="003F764F" w:rsidRDefault="00310174" w:rsidP="00310174">
      <w:pPr>
        <w:ind w:firstLine="851"/>
        <w:rPr>
          <w:rFonts w:cs="Times New Roman"/>
          <w:szCs w:val="24"/>
        </w:rPr>
      </w:pPr>
      <w:r w:rsidRPr="003F764F">
        <w:rPr>
          <w:rFonts w:cs="Times New Roman"/>
          <w:szCs w:val="24"/>
        </w:rPr>
        <w:t>A</w:t>
      </w:r>
      <w:r>
        <w:rPr>
          <w:rFonts w:cs="Times New Roman"/>
          <w:szCs w:val="24"/>
        </w:rPr>
        <w:t xml:space="preserve">s </w:t>
      </w:r>
      <w:r w:rsidRPr="003F764F">
        <w:rPr>
          <w:rFonts w:cs="Times New Roman"/>
          <w:szCs w:val="24"/>
        </w:rPr>
        <w:t>curva</w:t>
      </w:r>
      <w:r>
        <w:rPr>
          <w:rFonts w:cs="Times New Roman"/>
          <w:szCs w:val="24"/>
        </w:rPr>
        <w:t>s</w:t>
      </w:r>
      <w:r w:rsidRPr="003F764F">
        <w:rPr>
          <w:rFonts w:cs="Times New Roman"/>
          <w:szCs w:val="24"/>
        </w:rPr>
        <w:t xml:space="preserve"> analítica</w:t>
      </w:r>
      <w:r>
        <w:rPr>
          <w:rFonts w:cs="Times New Roman"/>
          <w:szCs w:val="24"/>
        </w:rPr>
        <w:t>s</w:t>
      </w:r>
      <w:r w:rsidRPr="003F764F">
        <w:rPr>
          <w:rFonts w:cs="Times New Roman"/>
          <w:szCs w:val="24"/>
        </w:rPr>
        <w:t xml:space="preserve"> para </w:t>
      </w:r>
      <w:r>
        <w:rPr>
          <w:rFonts w:cs="Times New Roman"/>
          <w:szCs w:val="24"/>
        </w:rPr>
        <w:t xml:space="preserve">as </w:t>
      </w:r>
      <w:r w:rsidRPr="003F764F">
        <w:rPr>
          <w:rFonts w:cs="Times New Roman"/>
          <w:szCs w:val="24"/>
        </w:rPr>
        <w:t>determinaç</w:t>
      </w:r>
      <w:r>
        <w:rPr>
          <w:rFonts w:cs="Times New Roman"/>
          <w:szCs w:val="24"/>
        </w:rPr>
        <w:t xml:space="preserve">ões </w:t>
      </w:r>
      <w:r w:rsidRPr="003F764F">
        <w:rPr>
          <w:rFonts w:cs="Times New Roman"/>
          <w:szCs w:val="24"/>
        </w:rPr>
        <w:t xml:space="preserve">de Fe </w:t>
      </w:r>
      <w:r>
        <w:rPr>
          <w:rFonts w:cs="Times New Roman"/>
          <w:szCs w:val="24"/>
        </w:rPr>
        <w:t xml:space="preserve">e Zn </w:t>
      </w:r>
      <w:r w:rsidRPr="003F764F">
        <w:rPr>
          <w:rFonts w:cs="Times New Roman"/>
          <w:szCs w:val="24"/>
        </w:rPr>
        <w:t>f</w:t>
      </w:r>
      <w:r>
        <w:rPr>
          <w:rFonts w:cs="Times New Roman"/>
          <w:szCs w:val="24"/>
        </w:rPr>
        <w:t>oram</w:t>
      </w:r>
      <w:r w:rsidRPr="003F764F">
        <w:rPr>
          <w:rFonts w:cs="Times New Roman"/>
          <w:szCs w:val="24"/>
        </w:rPr>
        <w:t xml:space="preserve"> construída</w:t>
      </w:r>
      <w:r>
        <w:rPr>
          <w:rFonts w:cs="Times New Roman"/>
          <w:szCs w:val="24"/>
        </w:rPr>
        <w:t>s na faixa de</w:t>
      </w:r>
      <w:r w:rsidRPr="003F764F">
        <w:rPr>
          <w:rFonts w:cs="Times New Roman"/>
          <w:szCs w:val="24"/>
        </w:rPr>
        <w:t xml:space="preserve"> 1 a 20 mg</w:t>
      </w:r>
      <w:r w:rsidR="00E50F0C">
        <w:rPr>
          <w:rFonts w:cs="Times New Roman"/>
          <w:szCs w:val="24"/>
        </w:rPr>
        <w:t xml:space="preserve"> </w:t>
      </w:r>
      <w:r w:rsidRPr="003F764F">
        <w:rPr>
          <w:rFonts w:cs="Times New Roman"/>
          <w:szCs w:val="24"/>
        </w:rPr>
        <w:t>L</w:t>
      </w:r>
      <w:r w:rsidR="00E50F0C" w:rsidRPr="00E50F0C">
        <w:rPr>
          <w:rFonts w:cs="Times New Roman"/>
          <w:szCs w:val="24"/>
          <w:vertAlign w:val="superscript"/>
        </w:rPr>
        <w:t>-1</w:t>
      </w:r>
      <w:r>
        <w:rPr>
          <w:rFonts w:cs="Times New Roman"/>
          <w:szCs w:val="24"/>
        </w:rPr>
        <w:t xml:space="preserve"> Fe e </w:t>
      </w:r>
      <w:r w:rsidRPr="003F764F">
        <w:rPr>
          <w:rFonts w:cs="Times New Roman"/>
          <w:szCs w:val="24"/>
        </w:rPr>
        <w:t>de 25 a 300 µg</w:t>
      </w:r>
      <w:r w:rsidR="00E50F0C">
        <w:rPr>
          <w:rFonts w:cs="Times New Roman"/>
          <w:szCs w:val="24"/>
        </w:rPr>
        <w:t xml:space="preserve"> </w:t>
      </w:r>
      <w:r w:rsidRPr="003F764F">
        <w:rPr>
          <w:rFonts w:cs="Times New Roman"/>
          <w:szCs w:val="24"/>
        </w:rPr>
        <w:t>L</w:t>
      </w:r>
      <w:r w:rsidR="00E50F0C" w:rsidRPr="00E50F0C">
        <w:rPr>
          <w:rFonts w:cs="Times New Roman"/>
          <w:szCs w:val="24"/>
          <w:vertAlign w:val="superscript"/>
        </w:rPr>
        <w:t>-1</w:t>
      </w:r>
      <w:r>
        <w:rPr>
          <w:rFonts w:cs="Times New Roman"/>
          <w:szCs w:val="24"/>
        </w:rPr>
        <w:t xml:space="preserve"> Zn,</w:t>
      </w:r>
      <w:r w:rsidRPr="003F764F">
        <w:rPr>
          <w:rFonts w:cs="Times New Roman"/>
          <w:szCs w:val="24"/>
        </w:rPr>
        <w:t xml:space="preserve"> a partir da diluição apropriada do padrão espectroscópico de </w:t>
      </w:r>
      <w:r w:rsidRPr="003F764F">
        <w:rPr>
          <w:rFonts w:eastAsia="Times New Roman" w:cs="Times New Roman"/>
          <w:szCs w:val="24"/>
          <w:lang w:eastAsia="pt-BR"/>
        </w:rPr>
        <w:t>1000 mg</w:t>
      </w:r>
      <w:r w:rsidR="00E50F0C">
        <w:rPr>
          <w:rFonts w:eastAsia="Times New Roman" w:cs="Times New Roman"/>
          <w:szCs w:val="24"/>
          <w:lang w:eastAsia="pt-BR"/>
        </w:rPr>
        <w:t xml:space="preserve"> </w:t>
      </w:r>
      <w:r w:rsidRPr="003F764F">
        <w:rPr>
          <w:rFonts w:eastAsia="Times New Roman" w:cs="Times New Roman"/>
          <w:szCs w:val="24"/>
          <w:lang w:eastAsia="pt-BR"/>
        </w:rPr>
        <w:t>L</w:t>
      </w:r>
      <w:r w:rsidR="00E50F0C" w:rsidRPr="00E50F0C">
        <w:rPr>
          <w:rFonts w:eastAsia="Times New Roman" w:cs="Times New Roman"/>
          <w:szCs w:val="24"/>
          <w:vertAlign w:val="superscript"/>
          <w:lang w:eastAsia="pt-BR"/>
        </w:rPr>
        <w:t>-1</w:t>
      </w:r>
      <w:r>
        <w:rPr>
          <w:rFonts w:eastAsia="Times New Roman" w:cs="Times New Roman"/>
          <w:szCs w:val="24"/>
          <w:lang w:eastAsia="pt-BR"/>
        </w:rPr>
        <w:t xml:space="preserve"> de cada elemento</w:t>
      </w:r>
      <w:r w:rsidRPr="003F764F">
        <w:rPr>
          <w:rFonts w:cs="Times New Roman"/>
          <w:szCs w:val="24"/>
        </w:rPr>
        <w:t>.</w:t>
      </w:r>
    </w:p>
    <w:p w14:paraId="1BD606F6" w14:textId="77777777" w:rsidR="00310174" w:rsidRPr="003F764F" w:rsidRDefault="00310174" w:rsidP="00310174">
      <w:pPr>
        <w:rPr>
          <w:rFonts w:cs="Times New Roman"/>
          <w:szCs w:val="24"/>
        </w:rPr>
      </w:pPr>
    </w:p>
    <w:p w14:paraId="7CD5D5FE" w14:textId="77777777" w:rsidR="00310174" w:rsidRPr="003F764F" w:rsidRDefault="00310174" w:rsidP="00310174">
      <w:pPr>
        <w:rPr>
          <w:rFonts w:cs="Times New Roman"/>
          <w:szCs w:val="24"/>
        </w:rPr>
      </w:pPr>
    </w:p>
    <w:p w14:paraId="327F6E2E" w14:textId="77777777" w:rsidR="00310174" w:rsidRPr="00632A3A" w:rsidRDefault="00310174" w:rsidP="00310174">
      <w:pPr>
        <w:pStyle w:val="Ttulo1"/>
        <w:numPr>
          <w:ilvl w:val="1"/>
          <w:numId w:val="2"/>
        </w:numPr>
        <w:ind w:left="851" w:hanging="851"/>
        <w:rPr>
          <w:b/>
          <w:i/>
          <w:iCs/>
          <w:noProof w:val="0"/>
          <w:color w:val="000000"/>
          <w:szCs w:val="24"/>
          <w:u w:color="000000"/>
          <w:bdr w:val="nil"/>
        </w:rPr>
      </w:pPr>
      <w:bookmarkStart w:id="71" w:name="_Toc39045276"/>
      <w:bookmarkStart w:id="72" w:name="_Toc39612795"/>
      <w:r w:rsidRPr="00632A3A">
        <w:rPr>
          <w:b/>
          <w:i/>
          <w:iCs/>
          <w:noProof w:val="0"/>
          <w:color w:val="000000"/>
          <w:szCs w:val="24"/>
          <w:u w:color="000000"/>
          <w:bdr w:val="nil"/>
        </w:rPr>
        <w:t>Resultados e discussão</w:t>
      </w:r>
      <w:bookmarkEnd w:id="71"/>
      <w:bookmarkEnd w:id="72"/>
    </w:p>
    <w:p w14:paraId="5DB2ACC2" w14:textId="77777777" w:rsidR="00310174" w:rsidRPr="003F764F" w:rsidRDefault="00310174" w:rsidP="00310174">
      <w:pPr>
        <w:suppressAutoHyphens/>
        <w:autoSpaceDN w:val="0"/>
        <w:textAlignment w:val="baseline"/>
        <w:rPr>
          <w:rFonts w:cs="Times New Roman"/>
          <w:color w:val="000000"/>
          <w:szCs w:val="24"/>
          <w:u w:color="000000"/>
          <w:bdr w:val="nil"/>
        </w:rPr>
      </w:pPr>
    </w:p>
    <w:p w14:paraId="2A9A6459" w14:textId="77777777" w:rsidR="00310174" w:rsidRPr="003F764F" w:rsidRDefault="00310174" w:rsidP="00310174">
      <w:pPr>
        <w:pStyle w:val="Ttulo1"/>
        <w:numPr>
          <w:ilvl w:val="2"/>
          <w:numId w:val="2"/>
        </w:numPr>
        <w:ind w:left="851" w:hanging="851"/>
        <w:rPr>
          <w:noProof w:val="0"/>
          <w:color w:val="000000"/>
          <w:szCs w:val="24"/>
          <w:u w:color="000000"/>
          <w:bdr w:val="nil"/>
        </w:rPr>
      </w:pPr>
      <w:bookmarkStart w:id="73" w:name="_Toc39045277"/>
      <w:bookmarkStart w:id="74" w:name="_Toc39612796"/>
      <w:r w:rsidRPr="003F764F">
        <w:rPr>
          <w:rStyle w:val="hithilite"/>
          <w:noProof w:val="0"/>
        </w:rPr>
        <w:t>Procedimento de amostragem e escolha da linha analítica</w:t>
      </w:r>
      <w:bookmarkEnd w:id="73"/>
      <w:bookmarkEnd w:id="74"/>
      <w:r w:rsidRPr="003F764F">
        <w:rPr>
          <w:noProof w:val="0"/>
          <w:color w:val="000000"/>
          <w:szCs w:val="24"/>
          <w:u w:color="000000"/>
          <w:bdr w:val="nil"/>
        </w:rPr>
        <w:t xml:space="preserve"> </w:t>
      </w:r>
    </w:p>
    <w:p w14:paraId="5CEF5544" w14:textId="0E1EA1D8" w:rsidR="00310174" w:rsidRDefault="00310174" w:rsidP="00310174">
      <w:pPr>
        <w:pStyle w:val="PargrafodaLista"/>
        <w:suppressAutoHyphens/>
        <w:autoSpaceDN w:val="0"/>
        <w:ind w:left="0" w:firstLine="851"/>
        <w:textAlignment w:val="baseline"/>
        <w:rPr>
          <w:rFonts w:cs="Times New Roman"/>
          <w:color w:val="000000"/>
          <w:szCs w:val="24"/>
          <w:u w:color="000000"/>
          <w:bdr w:val="nil"/>
        </w:rPr>
      </w:pPr>
      <w:r w:rsidRPr="003F764F">
        <w:rPr>
          <w:rFonts w:cs="Times New Roman"/>
          <w:color w:val="000000"/>
          <w:szCs w:val="24"/>
          <w:u w:color="000000"/>
          <w:bdr w:val="nil"/>
        </w:rPr>
        <w:t xml:space="preserve">A determinação de Fe e Zn em DBS por </w:t>
      </w:r>
      <w:r>
        <w:rPr>
          <w:rFonts w:cs="Times New Roman"/>
          <w:color w:val="000000"/>
          <w:szCs w:val="24"/>
          <w:u w:color="000000"/>
          <w:bdr w:val="nil"/>
        </w:rPr>
        <w:t>HR-CS GFAAS</w:t>
      </w:r>
      <w:r w:rsidRPr="003F764F">
        <w:rPr>
          <w:rFonts w:cs="Times New Roman"/>
          <w:color w:val="000000"/>
          <w:szCs w:val="24"/>
          <w:u w:color="000000"/>
          <w:bdr w:val="nil"/>
        </w:rPr>
        <w:t xml:space="preserve"> </w:t>
      </w:r>
      <w:r>
        <w:rPr>
          <w:rFonts w:cs="Times New Roman"/>
          <w:color w:val="000000"/>
          <w:szCs w:val="24"/>
          <w:u w:color="000000"/>
          <w:bdr w:val="nil"/>
        </w:rPr>
        <w:t xml:space="preserve">constitui um desafio analítico por conta das altas </w:t>
      </w:r>
      <w:r w:rsidRPr="003F764F">
        <w:rPr>
          <w:rFonts w:cs="Times New Roman"/>
          <w:color w:val="000000"/>
          <w:szCs w:val="24"/>
          <w:u w:color="000000"/>
          <w:bdr w:val="nil"/>
        </w:rPr>
        <w:t>concentraç</w:t>
      </w:r>
      <w:r>
        <w:rPr>
          <w:rFonts w:cs="Times New Roman"/>
          <w:color w:val="000000"/>
          <w:szCs w:val="24"/>
          <w:u w:color="000000"/>
          <w:bdr w:val="nil"/>
        </w:rPr>
        <w:t xml:space="preserve">ões desses elementos. Em trabalho sobre a determinação desses elementos em sangue </w:t>
      </w:r>
      <w:r w:rsidRPr="003F764F">
        <w:rPr>
          <w:rFonts w:cs="Times New Roman"/>
          <w:color w:val="000000"/>
          <w:szCs w:val="24"/>
          <w:u w:color="000000"/>
          <w:bdr w:val="nil"/>
        </w:rPr>
        <w:t xml:space="preserve">humano </w:t>
      </w:r>
      <w:r>
        <w:rPr>
          <w:rFonts w:cs="Times New Roman"/>
          <w:color w:val="000000"/>
          <w:szCs w:val="24"/>
          <w:u w:color="000000"/>
          <w:bdr w:val="nil"/>
        </w:rPr>
        <w:t xml:space="preserve">por ICP-MS, </w:t>
      </w:r>
      <w:r w:rsidRPr="00E620BB">
        <w:rPr>
          <w:rFonts w:cs="Times New Roman"/>
          <w:color w:val="000000"/>
          <w:szCs w:val="24"/>
          <w:u w:color="000000"/>
          <w:bdr w:val="nil"/>
        </w:rPr>
        <w:t>Harrington</w:t>
      </w:r>
      <w:r>
        <w:rPr>
          <w:rFonts w:cs="Times New Roman"/>
          <w:color w:val="000000"/>
          <w:szCs w:val="24"/>
          <w:u w:color="000000"/>
          <w:bdr w:val="nil"/>
        </w:rPr>
        <w:t xml:space="preserve"> e colaboradores relataram concentrações da ordem de </w:t>
      </w:r>
      <w:r w:rsidRPr="003F764F">
        <w:rPr>
          <w:rFonts w:cs="Times New Roman"/>
          <w:color w:val="000000"/>
          <w:szCs w:val="24"/>
          <w:u w:color="000000"/>
          <w:bdr w:val="nil"/>
        </w:rPr>
        <w:t xml:space="preserve">445 </w:t>
      </w:r>
      <w:r>
        <w:rPr>
          <w:rFonts w:cs="Times New Roman"/>
          <w:color w:val="000000"/>
          <w:szCs w:val="24"/>
          <w:u w:color="000000"/>
          <w:bdr w:val="nil"/>
        </w:rPr>
        <w:t xml:space="preserve">- </w:t>
      </w:r>
      <w:r w:rsidRPr="003F764F">
        <w:rPr>
          <w:rFonts w:cs="Times New Roman"/>
          <w:color w:val="000000"/>
          <w:szCs w:val="24"/>
          <w:u w:color="000000"/>
          <w:bdr w:val="nil"/>
        </w:rPr>
        <w:t>521 mg</w:t>
      </w:r>
      <w:r w:rsidR="00E50F0C">
        <w:rPr>
          <w:rFonts w:cs="Times New Roman"/>
          <w:color w:val="000000"/>
          <w:szCs w:val="24"/>
          <w:u w:color="000000"/>
          <w:bdr w:val="nil"/>
        </w:rPr>
        <w:t xml:space="preserve"> </w:t>
      </w:r>
      <w:r w:rsidRPr="003F764F">
        <w:rPr>
          <w:rFonts w:cs="Times New Roman"/>
          <w:color w:val="000000"/>
          <w:szCs w:val="24"/>
          <w:u w:color="000000"/>
          <w:bdr w:val="nil"/>
        </w:rPr>
        <w:t>L</w:t>
      </w:r>
      <w:r w:rsidR="00E50F0C" w:rsidRPr="00E50F0C">
        <w:rPr>
          <w:rFonts w:cs="Times New Roman"/>
          <w:color w:val="000000"/>
          <w:szCs w:val="24"/>
          <w:u w:color="000000"/>
          <w:bdr w:val="nil"/>
          <w:vertAlign w:val="superscript"/>
        </w:rPr>
        <w:t>-1</w:t>
      </w:r>
      <w:r w:rsidRPr="003F764F">
        <w:rPr>
          <w:rFonts w:cs="Times New Roman"/>
          <w:color w:val="000000"/>
          <w:szCs w:val="24"/>
          <w:u w:color="000000"/>
          <w:bdr w:val="nil"/>
        </w:rPr>
        <w:t xml:space="preserve"> </w:t>
      </w:r>
      <w:r>
        <w:rPr>
          <w:rFonts w:cs="Times New Roman"/>
          <w:color w:val="000000"/>
          <w:szCs w:val="24"/>
          <w:u w:color="000000"/>
          <w:bdr w:val="nil"/>
        </w:rPr>
        <w:t xml:space="preserve">Fe, </w:t>
      </w:r>
      <w:r w:rsidRPr="003F764F">
        <w:rPr>
          <w:rFonts w:cs="Times New Roman"/>
          <w:color w:val="000000"/>
          <w:szCs w:val="24"/>
          <w:u w:color="000000"/>
          <w:bdr w:val="nil"/>
        </w:rPr>
        <w:t xml:space="preserve">e 5,7 </w:t>
      </w:r>
      <w:r>
        <w:rPr>
          <w:rFonts w:cs="Times New Roman"/>
          <w:color w:val="000000"/>
          <w:szCs w:val="24"/>
          <w:u w:color="000000"/>
          <w:bdr w:val="nil"/>
        </w:rPr>
        <w:t xml:space="preserve">- </w:t>
      </w:r>
      <w:r w:rsidRPr="003F764F">
        <w:rPr>
          <w:rFonts w:cs="Times New Roman"/>
          <w:color w:val="000000"/>
          <w:szCs w:val="24"/>
          <w:u w:color="000000"/>
          <w:bdr w:val="nil"/>
        </w:rPr>
        <w:t>8,8 mg</w:t>
      </w:r>
      <w:r w:rsidR="00E50F0C">
        <w:rPr>
          <w:rFonts w:cs="Times New Roman"/>
          <w:color w:val="000000"/>
          <w:szCs w:val="24"/>
          <w:u w:color="000000"/>
          <w:bdr w:val="nil"/>
        </w:rPr>
        <w:t xml:space="preserve"> </w:t>
      </w:r>
      <w:r w:rsidRPr="003F764F">
        <w:rPr>
          <w:rFonts w:cs="Times New Roman"/>
          <w:color w:val="000000"/>
          <w:szCs w:val="24"/>
          <w:u w:color="000000"/>
          <w:bdr w:val="nil"/>
        </w:rPr>
        <w:t>L</w:t>
      </w:r>
      <w:r w:rsidR="00E50F0C" w:rsidRPr="00E50F0C">
        <w:rPr>
          <w:rFonts w:cs="Times New Roman"/>
          <w:color w:val="000000"/>
          <w:szCs w:val="24"/>
          <w:u w:color="000000"/>
          <w:bdr w:val="nil"/>
          <w:vertAlign w:val="superscript"/>
        </w:rPr>
        <w:t>-1</w:t>
      </w:r>
      <w:r>
        <w:rPr>
          <w:rFonts w:cs="Times New Roman"/>
          <w:color w:val="000000"/>
          <w:szCs w:val="24"/>
          <w:u w:color="000000"/>
          <w:bdr w:val="nil"/>
        </w:rPr>
        <w:t xml:space="preserve"> Zn </w:t>
      </w:r>
      <w:r w:rsidRPr="003F764F">
        <w:rPr>
          <w:rFonts w:cs="Times New Roman"/>
          <w:color w:val="000000"/>
          <w:szCs w:val="24"/>
          <w:u w:color="000000"/>
          <w:bdr w:val="nil"/>
        </w:rPr>
        <w:fldChar w:fldCharType="begin" w:fldLock="1"/>
      </w:r>
      <w:r>
        <w:rPr>
          <w:rFonts w:cs="Times New Roman"/>
          <w:color w:val="000000"/>
          <w:szCs w:val="24"/>
          <w:u w:color="000000"/>
          <w:bdr w:val="nil"/>
        </w:rPr>
        <w:instrText>ADDIN CSL_CITATION {"citationItems":[{"id":"ITEM-1","itemData":{"DOI":"10.1007/s12011-014-0033-5","ISBN":"1559-0720 (Electronic)\\r0163-4984 (Linking)","ISSN":"15590720","PMID":"24917052","abstract":"Minerals are inorganic compounds that are essential to the support of a variety of biological functions. Understanding the range and variability of the content of these minerals in biological samples can provide insight into the relationships between mineral content and the health of individuals. In particular, abnormal mineral content may serve as an indicator of illness. The development of robust, reliable analytical methods for the determination of the mineral content of biological samples is essential to developing biological models for understanding the relationship between minerals and illnesses. This paper describes a method for the analysis of the mineral content of small volumes of serum and whole blood samples from healthy individuals. Interday and intraday precision for the mineral content of the blood (250 μL) and serum (250 μL) samples was measured for eight essential minerals--sodium (Na), calcium (Ca), magnesium (Mg), potassium (K), iron (Fe), zinc (Zn), copper (Cu), and selenium (Se)--by plasma spectrometric methods and ranged from 0.635 to 10.1% relative standard deviation (RSD) for serum and 0.348-5.98% for whole blood. A comparison of the determined ranges for ten serum samples and six whole blood samples provided good agreement with literature reference ranges. The results demonstrate that the digestion and analysis methods can be used to reliably measure the content of these minerals and potentially of other minerals.","author":[{"dropping-particle":"","family":"Harrington","given":"James M.","non-dropping-particle":"","parse-names":false,"suffix":""},{"dropping-particle":"","family":"Young","given":"Daniel J.","non-dropping-particle":"","parse-names":false,"suffix":""},{"dropping-particle":"","family":"Essader","given":"Amal S.","non-dropping-particle":"","parse-names":false,"suffix":""},{"dropping-particle":"","family":"Sumner","given":"Susan J.","non-dropping-particle":"","parse-names":false,"suffix":""},{"dropping-particle":"","family":"Levine","given":"Keith E.","non-dropping-particle":"","parse-names":false,"suffix":""}],"container-title":"Biological Trace Element Research","id":"ITEM-1","issue":"1","issued":{"date-parts":[["2014"]]},"note":"NULL","page":"132-142","title":"Analysis of human serum and whole blood for mineral content by ICP-MS and ICP-OES: Development of a mineralomics method","type":"article-journal","volume":"160"},"uris":["http://www.mendeley.com/documents/?uuid=4a442860-269c-463c-bf0a-905302d12767"]}],"mendeley":{"formattedCitation":"(211)","plainTextFormattedCitation":"(211)","previouslyFormattedCitation":"(211)"},"properties":{"noteIndex":0},"schema":"https://github.com/citation-style-language/schema/raw/master/csl-citation.json"}</w:instrText>
      </w:r>
      <w:r w:rsidRPr="003F764F">
        <w:rPr>
          <w:rFonts w:cs="Times New Roman"/>
          <w:color w:val="000000"/>
          <w:szCs w:val="24"/>
          <w:u w:color="000000"/>
          <w:bdr w:val="nil"/>
        </w:rPr>
        <w:fldChar w:fldCharType="separate"/>
      </w:r>
      <w:r w:rsidRPr="0056694A">
        <w:rPr>
          <w:rFonts w:cs="Times New Roman"/>
          <w:noProof/>
          <w:color w:val="000000"/>
          <w:szCs w:val="24"/>
          <w:u w:color="000000"/>
          <w:bdr w:val="nil"/>
        </w:rPr>
        <w:t>(</w:t>
      </w:r>
      <w:r w:rsidR="00057D7C">
        <w:rPr>
          <w:rFonts w:cs="Times New Roman"/>
          <w:noProof/>
          <w:color w:val="000000"/>
          <w:szCs w:val="24"/>
          <w:u w:color="000000"/>
          <w:bdr w:val="nil"/>
        </w:rPr>
        <w:t>1</w:t>
      </w:r>
      <w:r w:rsidRPr="0056694A">
        <w:rPr>
          <w:rFonts w:cs="Times New Roman"/>
          <w:noProof/>
          <w:color w:val="000000"/>
          <w:szCs w:val="24"/>
          <w:u w:color="000000"/>
          <w:bdr w:val="nil"/>
        </w:rPr>
        <w:t>2)</w:t>
      </w:r>
      <w:r w:rsidRPr="003F764F">
        <w:rPr>
          <w:rFonts w:cs="Times New Roman"/>
          <w:color w:val="000000"/>
          <w:szCs w:val="24"/>
          <w:u w:color="000000"/>
          <w:bdr w:val="nil"/>
        </w:rPr>
        <w:fldChar w:fldCharType="end"/>
      </w:r>
      <w:r>
        <w:rPr>
          <w:rFonts w:cs="Times New Roman"/>
          <w:color w:val="000000"/>
          <w:szCs w:val="24"/>
          <w:u w:color="000000"/>
          <w:bdr w:val="nil"/>
        </w:rPr>
        <w:t xml:space="preserve">. A exatidão na determinação </w:t>
      </w:r>
      <w:r w:rsidRPr="00C33CDB">
        <w:rPr>
          <w:rFonts w:cs="Times New Roman"/>
          <w:color w:val="000000"/>
          <w:szCs w:val="24"/>
          <w:u w:color="000000"/>
          <w:bdr w:val="nil"/>
        </w:rPr>
        <w:t>desses elementos depende então da quantidade de sangue contida no disco de DBS analisado (para expressar a concentração em massa por volume de sangue), e a escolha adequada da linha de absorção (faixa linear de trabalho em consonância com as absorbâncias dos elementos nas amostras). Neste sentido</w:t>
      </w:r>
      <w:r>
        <w:rPr>
          <w:rFonts w:cs="Times New Roman"/>
          <w:color w:val="000000"/>
          <w:szCs w:val="24"/>
          <w:u w:color="000000"/>
          <w:bdr w:val="nil"/>
        </w:rPr>
        <w:t>, estudos relativos a determinação do volume de sangue contido nos discos removidos do DBS original, e a escolha da linha de absorção para a determinação destes elementos foram feitos e estão detalhados a seguir.</w:t>
      </w:r>
    </w:p>
    <w:p w14:paraId="2FD7526A" w14:textId="77DFD7DE" w:rsidR="00310174" w:rsidRDefault="00310174" w:rsidP="00310174">
      <w:pPr>
        <w:suppressAutoHyphens/>
        <w:autoSpaceDN w:val="0"/>
        <w:textAlignment w:val="baseline"/>
        <w:rPr>
          <w:rFonts w:cs="Times New Roman"/>
          <w:color w:val="000000"/>
          <w:szCs w:val="24"/>
          <w:u w:color="000000"/>
          <w:bdr w:val="nil"/>
        </w:rPr>
      </w:pPr>
    </w:p>
    <w:p w14:paraId="61695728" w14:textId="21418EF2" w:rsidR="004B446A" w:rsidRDefault="004B446A" w:rsidP="00310174">
      <w:pPr>
        <w:suppressAutoHyphens/>
        <w:autoSpaceDN w:val="0"/>
        <w:textAlignment w:val="baseline"/>
        <w:rPr>
          <w:rFonts w:cs="Times New Roman"/>
          <w:color w:val="000000"/>
          <w:szCs w:val="24"/>
          <w:u w:color="000000"/>
          <w:bdr w:val="nil"/>
        </w:rPr>
      </w:pPr>
    </w:p>
    <w:p w14:paraId="6B15A597" w14:textId="77777777" w:rsidR="004B446A" w:rsidRPr="003F764F" w:rsidRDefault="004B446A" w:rsidP="00310174">
      <w:pPr>
        <w:suppressAutoHyphens/>
        <w:autoSpaceDN w:val="0"/>
        <w:textAlignment w:val="baseline"/>
        <w:rPr>
          <w:rFonts w:cs="Times New Roman"/>
          <w:color w:val="000000"/>
          <w:szCs w:val="24"/>
          <w:u w:color="000000"/>
          <w:bdr w:val="nil"/>
        </w:rPr>
      </w:pPr>
    </w:p>
    <w:p w14:paraId="72818824" w14:textId="77777777" w:rsidR="00310174" w:rsidRPr="00C33CDB" w:rsidRDefault="00310174" w:rsidP="00310174">
      <w:pPr>
        <w:pStyle w:val="Ttulo1"/>
        <w:numPr>
          <w:ilvl w:val="3"/>
          <w:numId w:val="2"/>
        </w:numPr>
        <w:ind w:left="851" w:hanging="851"/>
        <w:rPr>
          <w:i/>
          <w:iCs/>
          <w:noProof w:val="0"/>
          <w:color w:val="000000"/>
          <w:szCs w:val="24"/>
          <w:u w:color="000000"/>
          <w:bdr w:val="nil"/>
        </w:rPr>
      </w:pPr>
      <w:bookmarkStart w:id="75" w:name="_Toc39045278"/>
      <w:bookmarkStart w:id="76" w:name="_Toc39612797"/>
      <w:r w:rsidRPr="00C33CDB">
        <w:rPr>
          <w:i/>
          <w:iCs/>
          <w:noProof w:val="0"/>
          <w:color w:val="000000"/>
          <w:szCs w:val="24"/>
          <w:u w:color="000000"/>
          <w:bdr w:val="nil"/>
        </w:rPr>
        <w:t>Cálculo do volume de sangue nos discos removidos para análise</w:t>
      </w:r>
      <w:bookmarkEnd w:id="75"/>
      <w:bookmarkEnd w:id="76"/>
    </w:p>
    <w:p w14:paraId="6E50D2E6" w14:textId="77777777" w:rsidR="00310174" w:rsidRPr="00C33CDB" w:rsidRDefault="00310174" w:rsidP="00310174">
      <w:pPr>
        <w:suppressAutoHyphens/>
        <w:autoSpaceDN w:val="0"/>
        <w:textAlignment w:val="baseline"/>
        <w:rPr>
          <w:rFonts w:cs="Times New Roman"/>
          <w:color w:val="000000"/>
          <w:szCs w:val="24"/>
          <w:u w:color="000000"/>
          <w:bdr w:val="nil"/>
        </w:rPr>
      </w:pPr>
    </w:p>
    <w:p w14:paraId="2DB7AB48" w14:textId="2AFAC9BE" w:rsidR="00310174" w:rsidRDefault="00310174" w:rsidP="00310174">
      <w:pPr>
        <w:ind w:firstLine="851"/>
        <w:rPr>
          <w:rFonts w:cs="Times New Roman"/>
          <w:szCs w:val="24"/>
        </w:rPr>
      </w:pPr>
      <w:r w:rsidRPr="00C33CDB">
        <w:rPr>
          <w:rFonts w:cs="Times New Roman"/>
          <w:szCs w:val="24"/>
        </w:rPr>
        <w:lastRenderedPageBreak/>
        <w:t>Em princípio, a q</w:t>
      </w:r>
      <w:r w:rsidRPr="003F764F">
        <w:rPr>
          <w:rFonts w:cs="Times New Roman"/>
          <w:szCs w:val="24"/>
        </w:rPr>
        <w:t xml:space="preserve">uantidade de Fe </w:t>
      </w:r>
      <w:r w:rsidRPr="00D02C7E">
        <w:rPr>
          <w:rFonts w:cs="Times New Roman"/>
          <w:szCs w:val="24"/>
        </w:rPr>
        <w:t>e Zn retido por mm</w:t>
      </w:r>
      <w:r w:rsidRPr="00D02C7E">
        <w:rPr>
          <w:rFonts w:cs="Times New Roman"/>
          <w:szCs w:val="24"/>
          <w:vertAlign w:val="superscript"/>
        </w:rPr>
        <w:t>2</w:t>
      </w:r>
      <w:r w:rsidRPr="00D02C7E">
        <w:rPr>
          <w:rFonts w:cs="Times New Roman"/>
          <w:szCs w:val="24"/>
        </w:rPr>
        <w:t xml:space="preserve"> de DBS deve ser proporcional a concentração dos elementos no sangue, e </w:t>
      </w:r>
      <w:r w:rsidR="00631143" w:rsidRPr="00D02C7E">
        <w:rPr>
          <w:rFonts w:cs="Times New Roman"/>
          <w:szCs w:val="24"/>
        </w:rPr>
        <w:t xml:space="preserve">esta quantidade não ser influenciada </w:t>
      </w:r>
      <w:r w:rsidRPr="00D02C7E">
        <w:rPr>
          <w:rFonts w:cs="Times New Roman"/>
          <w:szCs w:val="24"/>
        </w:rPr>
        <w:t>por outros fatores</w:t>
      </w:r>
      <w:r w:rsidR="00D02C7E" w:rsidRPr="00D02C7E">
        <w:rPr>
          <w:rFonts w:cs="Times New Roman"/>
          <w:szCs w:val="24"/>
        </w:rPr>
        <w:t>,</w:t>
      </w:r>
      <w:r w:rsidRPr="00D02C7E">
        <w:rPr>
          <w:rFonts w:cs="Times New Roman"/>
          <w:szCs w:val="24"/>
        </w:rPr>
        <w:t xml:space="preserve"> como </w:t>
      </w:r>
      <w:r w:rsidR="00D02C7E" w:rsidRPr="00D02C7E">
        <w:rPr>
          <w:rFonts w:cs="Times New Roman"/>
          <w:szCs w:val="24"/>
        </w:rPr>
        <w:t xml:space="preserve">exemplo o </w:t>
      </w:r>
      <w:r w:rsidRPr="00D02C7E">
        <w:rPr>
          <w:rFonts w:cs="Times New Roman"/>
          <w:szCs w:val="24"/>
        </w:rPr>
        <w:t xml:space="preserve">volume de sangue depositado </w:t>
      </w:r>
      <w:r w:rsidRPr="00D02C7E">
        <w:rPr>
          <w:rFonts w:cs="Times New Roman"/>
          <w:szCs w:val="24"/>
        </w:rPr>
        <w:fldChar w:fldCharType="begin" w:fldLock="1"/>
      </w:r>
      <w:r w:rsidRPr="00D02C7E">
        <w:rPr>
          <w:rFonts w:cs="Times New Roman"/>
          <w:szCs w:val="24"/>
        </w:rPr>
        <w:instrText>ADDIN CSL_CITATION {"citationItems":[{"id":"ITEM-1","itemData":{"DOI":"10.1016/j.sab.2017.11.003","ISSN":"05848547","abstract":"Home-based collection protocols for clinical specimens are actively pursued as a means of improving life quality of patients. In this sense, dried blood spots (DBS) are proposed as a non-invasive and even self-administered alternative to sampling whole venous blood. This contribution explores the potential of energy dispersive X-ray fluorescence spectrometry for the simultaneous and direct determination of some major (S, Cl, K, Na), minor (P, Fe) and trace (Ca, Cu, Zn) elements in blood, after its deposition onto clinical filter papers, thus giving rise to DBS. For quantification purposes the best strategy was to use matrix-matched blood samples of known analyte concentrations. The accuracy and precision of the method were evaluated by analysis of a blood reference material (Seronorm™ trace elements whole blood L3). Quantitative results were obtained for the determination of P, S, Cl, K and Fe, and limits of detection for these elements were adequate, taking into account their typical concentrations in real blood samples. Determination of Na, Ca, Cu and Zn was hampered by the occurrence of high sample support (Na, Ca) and instrumental blanks (Cu, Zn). Therefore, the quantitative determination of these elements at the levels expected in blood samples was not feasible. The methodology developed was applied to the analysis of several blood samples and the results obtained were compared with those reported by standard techniques. Overall, the performance of the method developed is promising and it could be used to determine the aforementioned elements in blood samples in a simple, fast and economic way. Furthermore, its non-destructive nature enables further analyses by means of complementary techniques to be carried out.","author":[{"dropping-particle":"","family":"Marguí","given":"E.","non-dropping-particle":"","parse-names":false,"suffix":""},{"dropping-particle":"","family":"Queralt","given":"I.","non-dropping-particle":"","parse-names":false,"suffix":""},{"dropping-particle":"","family":"García-Ruiz","given":"E.","non-dropping-particle":"","parse-names":false,"suffix":""},{"dropping-particle":"","family":"García-González","given":"E.","non-dropping-particle":"","parse-names":false,"suffix":""},{"dropping-particle":"","family":"Rello","given":"L.","non-dropping-particle":"","parse-names":false,"suffix":""},{"dropping-particle":"","family":"Resano","given":"M.","non-dropping-particle":"","parse-names":false,"suffix":""}],"container-title":"Spectrochimica Acta - Part B Atomic Spectroscopy","id":"ITEM-1","issued":{"date-parts":[["2018"]]},"page":"13-19","title":"Energy dispersive X-ray fluorescence spectrometry for the direct multi-element analysis of dried blood spots","type":"article-journal","volume":"139"},"uris":["http://www.mendeley.com/documents/?uuid=d1332328-323b-44ff-a91e-7572d1e993c8"]}],"mendeley":{"formattedCitation":"(212)","plainTextFormattedCitation":"(212)","previouslyFormattedCitation":"(212)"},"properties":{"noteIndex":0},"schema":"https://github.com/citation-style-language/schema/raw/master/csl-citation.json"}</w:instrText>
      </w:r>
      <w:r w:rsidRPr="00D02C7E">
        <w:rPr>
          <w:rFonts w:cs="Times New Roman"/>
          <w:szCs w:val="24"/>
        </w:rPr>
        <w:fldChar w:fldCharType="separate"/>
      </w:r>
      <w:r w:rsidRPr="00D02C7E">
        <w:rPr>
          <w:rFonts w:cs="Times New Roman"/>
          <w:noProof/>
          <w:szCs w:val="24"/>
        </w:rPr>
        <w:t>(</w:t>
      </w:r>
      <w:r w:rsidR="00057D7C">
        <w:rPr>
          <w:rFonts w:cs="Times New Roman"/>
          <w:noProof/>
          <w:szCs w:val="24"/>
        </w:rPr>
        <w:t>13</w:t>
      </w:r>
      <w:r w:rsidRPr="00D02C7E">
        <w:rPr>
          <w:rFonts w:cs="Times New Roman"/>
          <w:noProof/>
          <w:szCs w:val="24"/>
        </w:rPr>
        <w:t>)</w:t>
      </w:r>
      <w:r w:rsidRPr="00D02C7E">
        <w:rPr>
          <w:rFonts w:cs="Times New Roman"/>
          <w:szCs w:val="24"/>
        </w:rPr>
        <w:fldChar w:fldCharType="end"/>
      </w:r>
      <w:r w:rsidRPr="00D02C7E">
        <w:rPr>
          <w:rFonts w:cs="Times New Roman"/>
          <w:szCs w:val="24"/>
        </w:rPr>
        <w:t>. Para</w:t>
      </w:r>
      <w:r w:rsidRPr="003F764F">
        <w:rPr>
          <w:rFonts w:cs="Times New Roman"/>
          <w:szCs w:val="24"/>
        </w:rPr>
        <w:t xml:space="preserve"> verificar esta hipótese, deposiç</w:t>
      </w:r>
      <w:r>
        <w:rPr>
          <w:rFonts w:cs="Times New Roman"/>
          <w:szCs w:val="24"/>
        </w:rPr>
        <w:t xml:space="preserve">ões </w:t>
      </w:r>
      <w:r w:rsidRPr="003F764F">
        <w:rPr>
          <w:rFonts w:cs="Times New Roman"/>
          <w:szCs w:val="24"/>
        </w:rPr>
        <w:t xml:space="preserve">de </w:t>
      </w:r>
      <w:r>
        <w:rPr>
          <w:rFonts w:cs="Times New Roman"/>
          <w:szCs w:val="24"/>
        </w:rPr>
        <w:t xml:space="preserve">volumes crescentes de </w:t>
      </w:r>
      <w:r w:rsidRPr="003F764F">
        <w:rPr>
          <w:rFonts w:cs="Times New Roman"/>
          <w:szCs w:val="24"/>
        </w:rPr>
        <w:t xml:space="preserve">25 a 200 µL de sangue </w:t>
      </w:r>
      <w:r>
        <w:rPr>
          <w:rFonts w:cs="Times New Roman"/>
          <w:szCs w:val="24"/>
        </w:rPr>
        <w:t>foram</w:t>
      </w:r>
      <w:r w:rsidRPr="003F764F">
        <w:rPr>
          <w:rFonts w:cs="Times New Roman"/>
          <w:szCs w:val="24"/>
        </w:rPr>
        <w:t xml:space="preserve"> feita</w:t>
      </w:r>
      <w:r>
        <w:rPr>
          <w:rFonts w:cs="Times New Roman"/>
          <w:szCs w:val="24"/>
        </w:rPr>
        <w:t>s</w:t>
      </w:r>
      <w:r w:rsidRPr="003F764F">
        <w:rPr>
          <w:rFonts w:cs="Times New Roman"/>
          <w:szCs w:val="24"/>
        </w:rPr>
        <w:t xml:space="preserve"> sobre </w:t>
      </w:r>
      <w:r>
        <w:rPr>
          <w:rFonts w:cs="Times New Roman"/>
          <w:szCs w:val="24"/>
        </w:rPr>
        <w:t xml:space="preserve">o papel e as respectivas </w:t>
      </w:r>
      <w:r w:rsidRPr="003F764F">
        <w:rPr>
          <w:rFonts w:cs="Times New Roman"/>
          <w:szCs w:val="24"/>
        </w:rPr>
        <w:t xml:space="preserve">áreas </w:t>
      </w:r>
      <w:r>
        <w:rPr>
          <w:rFonts w:cs="Times New Roman"/>
          <w:szCs w:val="24"/>
        </w:rPr>
        <w:t xml:space="preserve">de DBS </w:t>
      </w:r>
      <w:r w:rsidRPr="003F764F">
        <w:rPr>
          <w:rFonts w:cs="Times New Roman"/>
          <w:szCs w:val="24"/>
        </w:rPr>
        <w:t>(mm</w:t>
      </w:r>
      <w:r w:rsidRPr="003F764F">
        <w:rPr>
          <w:rFonts w:cs="Times New Roman"/>
          <w:szCs w:val="24"/>
          <w:vertAlign w:val="superscript"/>
        </w:rPr>
        <w:t>2</w:t>
      </w:r>
      <w:r w:rsidRPr="003F764F">
        <w:rPr>
          <w:rFonts w:cs="Times New Roman"/>
          <w:szCs w:val="24"/>
        </w:rPr>
        <w:t>)</w:t>
      </w:r>
      <w:r>
        <w:rPr>
          <w:rFonts w:cs="Times New Roman"/>
          <w:szCs w:val="24"/>
        </w:rPr>
        <w:t xml:space="preserve"> produzidas </w:t>
      </w:r>
      <w:r w:rsidRPr="003F764F">
        <w:rPr>
          <w:rFonts w:cs="Times New Roman"/>
          <w:szCs w:val="24"/>
        </w:rPr>
        <w:t>determinada</w:t>
      </w:r>
      <w:r>
        <w:rPr>
          <w:rFonts w:cs="Times New Roman"/>
          <w:szCs w:val="24"/>
        </w:rPr>
        <w:t>s</w:t>
      </w:r>
      <w:r w:rsidRPr="003F764F">
        <w:rPr>
          <w:rFonts w:cs="Times New Roman"/>
          <w:szCs w:val="24"/>
        </w:rPr>
        <w:t xml:space="preserve"> empregando o </w:t>
      </w:r>
      <w:r w:rsidRPr="003F764F">
        <w:rPr>
          <w:rFonts w:cs="Times New Roman"/>
          <w:i/>
          <w:iCs/>
          <w:szCs w:val="24"/>
        </w:rPr>
        <w:t>software</w:t>
      </w:r>
      <w:r w:rsidRPr="003F764F">
        <w:rPr>
          <w:rFonts w:cs="Times New Roman"/>
          <w:szCs w:val="24"/>
        </w:rPr>
        <w:t xml:space="preserve"> </w:t>
      </w:r>
      <w:r w:rsidRPr="003F764F">
        <w:rPr>
          <w:rFonts w:cs="Times New Roman"/>
          <w:i/>
          <w:iCs/>
          <w:szCs w:val="24"/>
        </w:rPr>
        <w:t>ImageJ</w:t>
      </w:r>
      <w:r w:rsidRPr="003F764F">
        <w:rPr>
          <w:rFonts w:cs="Times New Roman"/>
          <w:szCs w:val="24"/>
        </w:rPr>
        <w:t xml:space="preserve">. Os resultados obtidos estão </w:t>
      </w:r>
      <w:r>
        <w:rPr>
          <w:rFonts w:cs="Times New Roman"/>
          <w:szCs w:val="24"/>
        </w:rPr>
        <w:t>apresentados</w:t>
      </w:r>
      <w:r w:rsidRPr="003F764F">
        <w:rPr>
          <w:rFonts w:cs="Times New Roman"/>
          <w:szCs w:val="24"/>
        </w:rPr>
        <w:t xml:space="preserve"> na </w:t>
      </w:r>
      <w:r w:rsidRPr="003F764F">
        <w:rPr>
          <w:rFonts w:cs="Times New Roman"/>
          <w:szCs w:val="24"/>
          <w:highlight w:val="yellow"/>
        </w:rPr>
        <w:fldChar w:fldCharType="begin"/>
      </w:r>
      <w:r w:rsidRPr="003F764F">
        <w:rPr>
          <w:rFonts w:cs="Times New Roman"/>
          <w:szCs w:val="24"/>
        </w:rPr>
        <w:instrText xml:space="preserve"> REF _Ref23261351 \h </w:instrText>
      </w:r>
      <w:r w:rsidRPr="003F764F">
        <w:rPr>
          <w:rFonts w:cs="Times New Roman"/>
          <w:szCs w:val="24"/>
          <w:highlight w:val="yellow"/>
        </w:rPr>
        <w:instrText xml:space="preserve"> \* MERGEFORMAT </w:instrText>
      </w:r>
      <w:r w:rsidRPr="003F764F">
        <w:rPr>
          <w:rFonts w:cs="Times New Roman"/>
          <w:szCs w:val="24"/>
          <w:highlight w:val="yellow"/>
        </w:rPr>
      </w:r>
      <w:r w:rsidRPr="003F764F">
        <w:rPr>
          <w:rFonts w:cs="Times New Roman"/>
          <w:szCs w:val="24"/>
          <w:highlight w:val="yellow"/>
        </w:rPr>
        <w:fldChar w:fldCharType="separate"/>
      </w:r>
      <w:r w:rsidR="00CF2A05" w:rsidRPr="00CF2A05">
        <w:rPr>
          <w:rFonts w:cs="Times New Roman"/>
          <w:szCs w:val="24"/>
        </w:rPr>
        <w:t>Figura 4</w:t>
      </w:r>
      <w:r w:rsidRPr="003F764F">
        <w:rPr>
          <w:rFonts w:cs="Times New Roman"/>
          <w:szCs w:val="24"/>
          <w:highlight w:val="yellow"/>
        </w:rPr>
        <w:fldChar w:fldCharType="end"/>
      </w:r>
      <w:r w:rsidRPr="003F764F">
        <w:rPr>
          <w:rFonts w:cs="Times New Roman"/>
          <w:szCs w:val="24"/>
        </w:rPr>
        <w:t xml:space="preserve">. Nesta </w:t>
      </w:r>
      <w:r>
        <w:rPr>
          <w:rFonts w:cs="Times New Roman"/>
          <w:szCs w:val="24"/>
        </w:rPr>
        <w:t>f</w:t>
      </w:r>
      <w:r w:rsidRPr="003F764F">
        <w:rPr>
          <w:rFonts w:cs="Times New Roman"/>
          <w:szCs w:val="24"/>
        </w:rPr>
        <w:t>igura</w:t>
      </w:r>
      <w:r>
        <w:rPr>
          <w:rFonts w:cs="Times New Roman"/>
          <w:szCs w:val="24"/>
        </w:rPr>
        <w:t>,</w:t>
      </w:r>
      <w:r w:rsidRPr="003F764F">
        <w:rPr>
          <w:rFonts w:cs="Times New Roman"/>
          <w:szCs w:val="24"/>
        </w:rPr>
        <w:t xml:space="preserve"> </w:t>
      </w:r>
      <w:r>
        <w:rPr>
          <w:rFonts w:cs="Times New Roman"/>
          <w:szCs w:val="24"/>
        </w:rPr>
        <w:t xml:space="preserve">o </w:t>
      </w:r>
      <w:r w:rsidRPr="003F764F">
        <w:rPr>
          <w:rFonts w:cs="Times New Roman"/>
          <w:szCs w:val="24"/>
        </w:rPr>
        <w:t>volume de sangue</w:t>
      </w:r>
      <w:r>
        <w:rPr>
          <w:rFonts w:cs="Times New Roman"/>
          <w:szCs w:val="24"/>
        </w:rPr>
        <w:t xml:space="preserve"> </w:t>
      </w:r>
      <w:r>
        <w:rPr>
          <w:rFonts w:cs="Times New Roman"/>
          <w:i/>
          <w:iCs/>
          <w:szCs w:val="24"/>
        </w:rPr>
        <w:t>versus</w:t>
      </w:r>
      <w:r>
        <w:rPr>
          <w:rFonts w:cs="Times New Roman"/>
          <w:szCs w:val="24"/>
        </w:rPr>
        <w:t xml:space="preserve"> a </w:t>
      </w:r>
      <w:r w:rsidRPr="003F764F">
        <w:rPr>
          <w:rFonts w:cs="Times New Roman"/>
          <w:szCs w:val="24"/>
        </w:rPr>
        <w:t>área</w:t>
      </w:r>
      <w:r>
        <w:rPr>
          <w:rFonts w:cs="Times New Roman"/>
          <w:szCs w:val="24"/>
        </w:rPr>
        <w:t xml:space="preserve"> do</w:t>
      </w:r>
      <w:r w:rsidRPr="003F764F">
        <w:rPr>
          <w:rFonts w:cs="Times New Roman"/>
          <w:szCs w:val="24"/>
        </w:rPr>
        <w:t xml:space="preserve"> DBS </w:t>
      </w:r>
      <w:r>
        <w:rPr>
          <w:rFonts w:cs="Times New Roman"/>
          <w:szCs w:val="24"/>
        </w:rPr>
        <w:t xml:space="preserve">resultou na </w:t>
      </w:r>
      <w:r w:rsidRPr="003F764F">
        <w:rPr>
          <w:rFonts w:cs="Times New Roman"/>
          <w:szCs w:val="24"/>
        </w:rPr>
        <w:t>equação</w:t>
      </w:r>
      <w:r>
        <w:rPr>
          <w:rFonts w:cs="Times New Roman"/>
          <w:szCs w:val="24"/>
        </w:rPr>
        <w:t xml:space="preserve"> linear</w:t>
      </w:r>
      <w:r w:rsidRPr="003F764F">
        <w:rPr>
          <w:rFonts w:cs="Times New Roman"/>
          <w:szCs w:val="24"/>
        </w:rPr>
        <w:t xml:space="preserve"> </w:t>
      </w:r>
      <w:r w:rsidRPr="003F764F">
        <w:rPr>
          <w:rFonts w:cs="Times New Roman"/>
          <w:i/>
          <w:iCs/>
          <w:szCs w:val="24"/>
        </w:rPr>
        <w:t>y</w:t>
      </w:r>
      <w:r w:rsidRPr="003F764F">
        <w:rPr>
          <w:rFonts w:cs="Times New Roman"/>
          <w:szCs w:val="24"/>
        </w:rPr>
        <w:t xml:space="preserve"> = 2,27</w:t>
      </w:r>
      <w:r w:rsidRPr="003F764F">
        <w:rPr>
          <w:rFonts w:cs="Times New Roman"/>
          <w:i/>
          <w:iCs/>
          <w:szCs w:val="24"/>
        </w:rPr>
        <w:t>x</w:t>
      </w:r>
      <w:r w:rsidRPr="003F764F">
        <w:rPr>
          <w:rFonts w:cs="Times New Roman"/>
          <w:szCs w:val="24"/>
        </w:rPr>
        <w:t xml:space="preserve"> + 0,45</w:t>
      </w:r>
      <w:r>
        <w:rPr>
          <w:rFonts w:cs="Times New Roman"/>
          <w:szCs w:val="24"/>
        </w:rPr>
        <w:t xml:space="preserve">, a qual obteve </w:t>
      </w:r>
      <w:r w:rsidRPr="003F764F">
        <w:rPr>
          <w:rFonts w:cs="Times New Roman"/>
          <w:szCs w:val="24"/>
        </w:rPr>
        <w:t xml:space="preserve">r = 0,998. Portanto, </w:t>
      </w:r>
      <w:r>
        <w:rPr>
          <w:rFonts w:cs="Times New Roman"/>
          <w:szCs w:val="24"/>
        </w:rPr>
        <w:t xml:space="preserve">neste estudo </w:t>
      </w:r>
      <w:r w:rsidRPr="003F764F">
        <w:rPr>
          <w:rFonts w:cs="Times New Roman"/>
          <w:szCs w:val="24"/>
        </w:rPr>
        <w:t>a quantidade de sangue por mm</w:t>
      </w:r>
      <w:r w:rsidRPr="003F764F">
        <w:rPr>
          <w:rFonts w:cs="Times New Roman"/>
          <w:szCs w:val="24"/>
          <w:vertAlign w:val="superscript"/>
        </w:rPr>
        <w:t>2</w:t>
      </w:r>
      <w:r w:rsidRPr="003F764F">
        <w:rPr>
          <w:rFonts w:cs="Times New Roman"/>
          <w:szCs w:val="24"/>
        </w:rPr>
        <w:t xml:space="preserve"> mantêm-se constante</w:t>
      </w:r>
      <w:r>
        <w:rPr>
          <w:rFonts w:cs="Times New Roman"/>
          <w:szCs w:val="24"/>
        </w:rPr>
        <w:t>,</w:t>
      </w:r>
      <w:r w:rsidRPr="003F764F">
        <w:rPr>
          <w:rFonts w:cs="Times New Roman"/>
          <w:szCs w:val="24"/>
        </w:rPr>
        <w:t xml:space="preserve"> independente do volume depositado. </w:t>
      </w:r>
    </w:p>
    <w:p w14:paraId="7A32A805" w14:textId="77777777" w:rsidR="00310174" w:rsidRPr="003F764F" w:rsidRDefault="00310174" w:rsidP="00310174">
      <w:pPr>
        <w:ind w:firstLine="851"/>
        <w:rPr>
          <w:rFonts w:cs="Times New Roman"/>
          <w:szCs w:val="24"/>
        </w:rPr>
      </w:pPr>
    </w:p>
    <w:p w14:paraId="0464B0DF" w14:textId="1647EE6D" w:rsidR="00310174" w:rsidRPr="003F764F" w:rsidRDefault="001D5307" w:rsidP="00310174">
      <w:pPr>
        <w:jc w:val="center"/>
        <w:rPr>
          <w:rFonts w:cs="Times New Roman"/>
          <w:szCs w:val="24"/>
        </w:rPr>
      </w:pPr>
      <w:r>
        <w:rPr>
          <w:b/>
          <w:bCs/>
          <w:noProof/>
          <w:lang w:val="en-US"/>
        </w:rPr>
        <w:drawing>
          <wp:inline distT="0" distB="0" distL="0" distR="0" wp14:anchorId="60929A92" wp14:editId="38FE67B9">
            <wp:extent cx="4060190" cy="2892885"/>
            <wp:effectExtent l="0" t="0" r="0" b="317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72807" cy="2901874"/>
                    </a:xfrm>
                    <a:prstGeom prst="rect">
                      <a:avLst/>
                    </a:prstGeom>
                    <a:noFill/>
                  </pic:spPr>
                </pic:pic>
              </a:graphicData>
            </a:graphic>
          </wp:inline>
        </w:drawing>
      </w:r>
    </w:p>
    <w:p w14:paraId="25E2019A" w14:textId="174DF609" w:rsidR="00310174" w:rsidRPr="003F764F" w:rsidRDefault="00310174" w:rsidP="00310174">
      <w:pPr>
        <w:pStyle w:val="Legenda"/>
        <w:keepNext/>
        <w:rPr>
          <w:b w:val="0"/>
          <w:sz w:val="22"/>
        </w:rPr>
      </w:pPr>
      <w:bookmarkStart w:id="77" w:name="_Ref23261351"/>
      <w:bookmarkStart w:id="78" w:name="_Toc39072702"/>
      <w:bookmarkStart w:id="79" w:name="_Toc39613177"/>
      <w:r w:rsidRPr="003F764F">
        <w:rPr>
          <w:sz w:val="22"/>
        </w:rPr>
        <w:t xml:space="preserve">Figura </w:t>
      </w:r>
      <w:r w:rsidRPr="003F764F">
        <w:rPr>
          <w:sz w:val="22"/>
        </w:rPr>
        <w:fldChar w:fldCharType="begin"/>
      </w:r>
      <w:r w:rsidRPr="003F764F">
        <w:rPr>
          <w:sz w:val="22"/>
        </w:rPr>
        <w:instrText xml:space="preserve"> SEQ Figura \* ARABIC </w:instrText>
      </w:r>
      <w:r w:rsidRPr="003F764F">
        <w:rPr>
          <w:sz w:val="22"/>
        </w:rPr>
        <w:fldChar w:fldCharType="separate"/>
      </w:r>
      <w:r w:rsidR="00CF2A05">
        <w:rPr>
          <w:noProof/>
          <w:sz w:val="22"/>
        </w:rPr>
        <w:t>4</w:t>
      </w:r>
      <w:r w:rsidRPr="003F764F">
        <w:rPr>
          <w:sz w:val="22"/>
        </w:rPr>
        <w:fldChar w:fldCharType="end"/>
      </w:r>
      <w:bookmarkEnd w:id="77"/>
      <w:r w:rsidRPr="003F764F">
        <w:rPr>
          <w:sz w:val="22"/>
        </w:rPr>
        <w:t xml:space="preserve"> </w:t>
      </w:r>
      <w:r w:rsidR="00087685">
        <w:rPr>
          <w:b w:val="0"/>
          <w:sz w:val="22"/>
        </w:rPr>
        <w:t>-</w:t>
      </w:r>
      <w:r w:rsidRPr="003F764F">
        <w:rPr>
          <w:b w:val="0"/>
          <w:sz w:val="22"/>
        </w:rPr>
        <w:t xml:space="preserve"> Correlação entre volume de sangue </w:t>
      </w:r>
      <w:r>
        <w:rPr>
          <w:b w:val="0"/>
          <w:sz w:val="22"/>
        </w:rPr>
        <w:t xml:space="preserve">depositado e </w:t>
      </w:r>
      <w:r w:rsidRPr="003F764F">
        <w:rPr>
          <w:b w:val="0"/>
          <w:sz w:val="22"/>
        </w:rPr>
        <w:t xml:space="preserve">área do DBS </w:t>
      </w:r>
      <w:r>
        <w:rPr>
          <w:b w:val="0"/>
          <w:sz w:val="22"/>
        </w:rPr>
        <w:t>(</w:t>
      </w:r>
      <w:r w:rsidRPr="00392801">
        <w:rPr>
          <w:b w:val="0"/>
          <w:i/>
          <w:iCs/>
          <w:sz w:val="22"/>
        </w:rPr>
        <w:t>n</w:t>
      </w:r>
      <w:r w:rsidR="00D6230F">
        <w:rPr>
          <w:b w:val="0"/>
          <w:sz w:val="22"/>
        </w:rPr>
        <w:t xml:space="preserve"> </w:t>
      </w:r>
      <w:r>
        <w:rPr>
          <w:b w:val="0"/>
          <w:sz w:val="22"/>
        </w:rPr>
        <w:t>=</w:t>
      </w:r>
      <w:r w:rsidR="00D6230F">
        <w:rPr>
          <w:b w:val="0"/>
          <w:sz w:val="22"/>
        </w:rPr>
        <w:t xml:space="preserve"> </w:t>
      </w:r>
      <w:r>
        <w:rPr>
          <w:b w:val="0"/>
          <w:sz w:val="22"/>
        </w:rPr>
        <w:t xml:space="preserve">3) calculada pelo </w:t>
      </w:r>
      <w:r w:rsidRPr="003F764F">
        <w:rPr>
          <w:b w:val="0"/>
          <w:i/>
          <w:sz w:val="22"/>
        </w:rPr>
        <w:t>software</w:t>
      </w:r>
      <w:r w:rsidRPr="003F764F">
        <w:rPr>
          <w:b w:val="0"/>
          <w:sz w:val="22"/>
        </w:rPr>
        <w:t xml:space="preserve"> </w:t>
      </w:r>
      <w:r w:rsidRPr="003F764F">
        <w:rPr>
          <w:b w:val="0"/>
          <w:i/>
          <w:sz w:val="22"/>
        </w:rPr>
        <w:t>ImageJ</w:t>
      </w:r>
      <w:r w:rsidRPr="003F764F">
        <w:rPr>
          <w:b w:val="0"/>
          <w:sz w:val="22"/>
        </w:rPr>
        <w:t>.</w:t>
      </w:r>
      <w:bookmarkEnd w:id="78"/>
      <w:bookmarkEnd w:id="79"/>
    </w:p>
    <w:p w14:paraId="58C4D4D7" w14:textId="77777777" w:rsidR="00210413" w:rsidRDefault="00210413" w:rsidP="00210413">
      <w:pPr>
        <w:spacing w:line="240" w:lineRule="auto"/>
        <w:rPr>
          <w:rFonts w:cs="Times New Roman"/>
          <w:b/>
          <w:szCs w:val="24"/>
        </w:rPr>
      </w:pPr>
    </w:p>
    <w:p w14:paraId="21F810D4" w14:textId="77777777" w:rsidR="00310174" w:rsidRDefault="00310174" w:rsidP="00310174">
      <w:pPr>
        <w:ind w:firstLine="851"/>
        <w:rPr>
          <w:rFonts w:cs="Times New Roman"/>
          <w:szCs w:val="24"/>
        </w:rPr>
      </w:pPr>
    </w:p>
    <w:p w14:paraId="44AA492A" w14:textId="400D902A" w:rsidR="00310174" w:rsidRDefault="00310174" w:rsidP="00310174">
      <w:pPr>
        <w:ind w:firstLine="851"/>
        <w:rPr>
          <w:rFonts w:cs="Times New Roman"/>
          <w:szCs w:val="24"/>
        </w:rPr>
      </w:pPr>
      <w:r>
        <w:rPr>
          <w:rFonts w:cs="Times New Roman"/>
          <w:szCs w:val="24"/>
        </w:rPr>
        <w:t xml:space="preserve">O volume do disco de 3,4 mm de diâmetro foi determinado interpolando a sua área de </w:t>
      </w:r>
      <w:r w:rsidRPr="008C4C4A">
        <w:rPr>
          <w:rFonts w:cs="Times New Roman"/>
          <w:szCs w:val="24"/>
        </w:rPr>
        <w:t>9,2 ± 0,2 mm</w:t>
      </w:r>
      <w:r w:rsidRPr="008C4C4A">
        <w:rPr>
          <w:rFonts w:cs="Times New Roman"/>
          <w:szCs w:val="24"/>
          <w:vertAlign w:val="superscript"/>
        </w:rPr>
        <w:t>2</w:t>
      </w:r>
      <w:r w:rsidRPr="008C4C4A">
        <w:rPr>
          <w:rFonts w:cs="Times New Roman"/>
          <w:szCs w:val="24"/>
        </w:rPr>
        <w:t xml:space="preserve"> </w:t>
      </w:r>
      <w:r>
        <w:rPr>
          <w:rFonts w:cs="Times New Roman"/>
          <w:szCs w:val="24"/>
        </w:rPr>
        <w:t>(</w:t>
      </w:r>
      <w:r w:rsidRPr="00392801">
        <w:rPr>
          <w:rFonts w:cs="Times New Roman"/>
          <w:i/>
          <w:iCs/>
          <w:szCs w:val="24"/>
        </w:rPr>
        <w:t>n</w:t>
      </w:r>
      <w:r w:rsidR="00D6230F">
        <w:rPr>
          <w:rFonts w:cs="Times New Roman"/>
          <w:szCs w:val="24"/>
        </w:rPr>
        <w:t xml:space="preserve"> </w:t>
      </w:r>
      <w:r>
        <w:rPr>
          <w:rFonts w:cs="Times New Roman"/>
          <w:szCs w:val="24"/>
        </w:rPr>
        <w:t>=</w:t>
      </w:r>
      <w:r w:rsidR="00D6230F">
        <w:rPr>
          <w:rFonts w:cs="Times New Roman"/>
          <w:szCs w:val="24"/>
        </w:rPr>
        <w:t xml:space="preserve"> </w:t>
      </w:r>
      <w:r>
        <w:rPr>
          <w:rFonts w:cs="Times New Roman"/>
          <w:szCs w:val="24"/>
        </w:rPr>
        <w:t xml:space="preserve">3) no gráfico apresentado na </w:t>
      </w:r>
      <w:r w:rsidRPr="008C4C4A">
        <w:rPr>
          <w:rFonts w:cs="Times New Roman"/>
          <w:szCs w:val="24"/>
        </w:rPr>
        <w:fldChar w:fldCharType="begin"/>
      </w:r>
      <w:r w:rsidRPr="008C4C4A">
        <w:rPr>
          <w:rFonts w:cs="Times New Roman"/>
          <w:szCs w:val="24"/>
        </w:rPr>
        <w:instrText xml:space="preserve"> REF _Ref23261351 \h  \* MERGEFORMAT </w:instrText>
      </w:r>
      <w:r w:rsidRPr="008C4C4A">
        <w:rPr>
          <w:rFonts w:cs="Times New Roman"/>
          <w:szCs w:val="24"/>
        </w:rPr>
      </w:r>
      <w:r w:rsidRPr="008C4C4A">
        <w:rPr>
          <w:rFonts w:cs="Times New Roman"/>
          <w:szCs w:val="24"/>
        </w:rPr>
        <w:fldChar w:fldCharType="separate"/>
      </w:r>
      <w:r w:rsidR="00CF2A05" w:rsidRPr="00CF2A05">
        <w:rPr>
          <w:rFonts w:cs="Times New Roman"/>
          <w:szCs w:val="24"/>
        </w:rPr>
        <w:t>Figura 4</w:t>
      </w:r>
      <w:r w:rsidRPr="008C4C4A">
        <w:rPr>
          <w:rFonts w:cs="Times New Roman"/>
          <w:szCs w:val="24"/>
        </w:rPr>
        <w:fldChar w:fldCharType="end"/>
      </w:r>
      <w:r>
        <w:rPr>
          <w:rFonts w:cs="Times New Roman"/>
          <w:szCs w:val="24"/>
        </w:rPr>
        <w:t xml:space="preserve">, sendo obtido o volume correspondente a </w:t>
      </w:r>
      <w:r w:rsidRPr="008C4C4A">
        <w:rPr>
          <w:rFonts w:cs="Times New Roman"/>
          <w:szCs w:val="24"/>
        </w:rPr>
        <w:t>3,86 ± 0,13 µL de sangue</w:t>
      </w:r>
      <w:r>
        <w:rPr>
          <w:rFonts w:cs="Times New Roman"/>
          <w:szCs w:val="24"/>
        </w:rPr>
        <w:t xml:space="preserve">. A relação do volume de sangue por área de DBS obtida neste trabalho </w:t>
      </w:r>
      <w:r w:rsidRPr="003F764F">
        <w:rPr>
          <w:rFonts w:cs="Times New Roman"/>
          <w:szCs w:val="24"/>
        </w:rPr>
        <w:t>está muito próxima da</w:t>
      </w:r>
      <w:r>
        <w:rPr>
          <w:rFonts w:cs="Times New Roman"/>
          <w:szCs w:val="24"/>
        </w:rPr>
        <w:t xml:space="preserve">s </w:t>
      </w:r>
      <w:r w:rsidRPr="003F764F">
        <w:rPr>
          <w:rFonts w:cs="Times New Roman"/>
          <w:szCs w:val="24"/>
        </w:rPr>
        <w:t>encontrad</w:t>
      </w:r>
      <w:r>
        <w:rPr>
          <w:rFonts w:cs="Times New Roman"/>
          <w:szCs w:val="24"/>
        </w:rPr>
        <w:t>a</w:t>
      </w:r>
      <w:r w:rsidRPr="003F764F">
        <w:rPr>
          <w:rFonts w:cs="Times New Roman"/>
          <w:szCs w:val="24"/>
        </w:rPr>
        <w:t xml:space="preserve">s na literatura </w:t>
      </w:r>
      <w:r w:rsidRPr="003F764F">
        <w:rPr>
          <w:rFonts w:cs="Times New Roman"/>
          <w:szCs w:val="24"/>
        </w:rPr>
        <w:fldChar w:fldCharType="begin" w:fldLock="1"/>
      </w:r>
      <w:r>
        <w:rPr>
          <w:rFonts w:cs="Times New Roman"/>
          <w:szCs w:val="24"/>
        </w:rPr>
        <w:instrText>ADDIN CSL_CITATION {"citationItems":[{"id":"ITEM-1","itemData":{"author":[{"dropping-particle":"","family":"Rello","given":"Luis","non-dropping-particle":"","parse-names":false,"suffix":""},{"dropping-particle":"","family":"Miguel","given":"A","non-dropping-particle":"","parse-names":false,"suffix":""}],"container-title":"Bioanalysis","id":"ITEM-1","issued":{"date-parts":[["2015"]]},"page":"2057-2070","title":"Lead screening in DBS by solid sampling high-resolution continuum source graphite furnace atomic absorption spectrometry: application to newborns and pregnant women","type":"article-journal","volume":"7"},"uris":["http://www.mendeley.com/documents/?uuid=2cace6c5-576b-41d0-9c6a-42f6e1b3694b"]},{"id":"ITEM-2","itemData":{"author":[{"dropping-particle":"","family":"Rello","given":"L","non-dropping-particle":"","parse-names":false,"suffix":""},{"dropping-particle":"","family":"García-ruiz","given":"E","non-dropping-particle":"","parse-names":false,"suffix":""},{"dropping-particle":"","family":"Belarra","given":"M A","non-dropping-particle":"","parse-names":false,"suffix":""},{"dropping-particle":"","family":"Resano","given":"M","non-dropping-particle":"","parse-names":false,"suffix":""}],"container-title":"Spectrscopy Europe","id":"ITEM-2","issue":"5","issued":{"date-parts":[["2008"]]},"page":"11-14","title":"Dried blood spots for Pb determination using solid sampling-graphite furnace atomic absorption spectrometry","type":"article-journal","volume":"20"},"uris":["http://www.mendeley.com/documents/?uuid=84fba30d-6934-4e37-bfbe-1c2023250092"]},{"id":"ITEM-3","itemData":{"DOI":"10.1039/b706913h","ISSN":"0267-9477","abstract":"This work describes a simple procedure for the determination of blood lead levels in dried-spot filter paper specimens. The method permits the minimally-invasive collection of blood on filter paper and the subsequent direct analysis of discs punched from these filters by solid sampling-graphite furnace atomic absorption spectrometry (SS-GFAAS). A systematic study on the possible effects of different factors (total volume of blood deposited onto the filter paper, potential chromatographic effects affecting the distribution of Pb over the surface, potential differences in the amount of blood deposited per surface area for samples with different hematocrit values) was carried out, leading to the conclusion that the variation of these parameters within the usual clinical range does not result in any significant effect on the amount of Pb deposited in each disc. Thus, a simple methodology was developed based on (i) the performance of Pt as a chemical modifier and (ii) the use of matrix-matched standards for calibration (Pb-free blood samples spiked with known amounts of Pb) treated in the same way as the samples. The method was validated by analysis of a reference material, as well as by comparison of the results obtained for 18 patients from which blood was also taken and analyzed following the standard procedure (venous sampling, blood dilution and GFAAS monitoring). The main analytical features of the method proposed are: a detection limit of 2.5 ?g Pb L-1, a working range up to 840 ?g Pb L-1, a sample throughput of approximately 10 min per sample (5 replicates) and precision values below 10% RSD. The ease of sample collection, transporting and storing, in combination with the expeditiousness and relative inexpensiveness of the analytical technique used, make the procedure investigated very attractive for the screening of children in order to detect those with blood lead levels above the present threshold of concern (100 ?g L-1), particularly in countries/areas were collecting sites might be far away from central laboratories. ? The Royal Society of Chemistry.","author":[{"dropping-particle":"","family":"Resano","given":"M.","non-dropping-particle":"","parse-names":false,"suffix":""},{"dropping-particle":"","family":"Rello","given":"L.","non-dropping-particle":"","parse-names":false,"suffix":""},{"dropping-particle":"","family":"García-Ruiz","given":"E.","non-dropping-particle":"","parse-names":false,"suffix":""},{"dropping-particle":"","family":"Belarra","given":"M. A.","non-dropping-particle":"","parse-names":false,"suffix":""}],"container-title":"J. Anal. At. Spectrom.","id":"ITEM-3","issue":"10","issued":{"date-parts":[["2007"]]},"page":"1250-1259","title":"Minimally-invasive filter paper test in combination with solid sampling-graphite furnace atomic absorption spectrometry for Pb determination in whole blood","type":"article-journal","volume":"22"},"uris":["http://www.mendeley.com/documents/?uuid=e6882c88-32f5-4309-ae7c-d69f34ba15ee"]}],"mendeley":{"formattedCitation":"(14,15,109)","plainTextFormattedCitation":"(14,15,109)","previouslyFormattedCitation":"(14,15,109)"},"properties":{"noteIndex":0},"schema":"https://github.com/citation-style-language/schema/raw/master/csl-citation.json"}</w:instrText>
      </w:r>
      <w:r w:rsidRPr="003F764F">
        <w:rPr>
          <w:rFonts w:cs="Times New Roman"/>
          <w:szCs w:val="24"/>
        </w:rPr>
        <w:fldChar w:fldCharType="separate"/>
      </w:r>
      <w:r w:rsidRPr="0056694A">
        <w:rPr>
          <w:rFonts w:cs="Times New Roman"/>
          <w:noProof/>
          <w:szCs w:val="24"/>
        </w:rPr>
        <w:t>(</w:t>
      </w:r>
      <w:r w:rsidR="00057D7C">
        <w:rPr>
          <w:rFonts w:cs="Times New Roman"/>
          <w:noProof/>
          <w:szCs w:val="24"/>
        </w:rPr>
        <w:t>8,9</w:t>
      </w:r>
      <w:r w:rsidRPr="0056694A">
        <w:rPr>
          <w:rFonts w:cs="Times New Roman"/>
          <w:noProof/>
          <w:szCs w:val="24"/>
        </w:rPr>
        <w:t>)</w:t>
      </w:r>
      <w:r w:rsidRPr="003F764F">
        <w:rPr>
          <w:rFonts w:cs="Times New Roman"/>
          <w:szCs w:val="24"/>
        </w:rPr>
        <w:fldChar w:fldCharType="end"/>
      </w:r>
      <w:r w:rsidRPr="003F764F">
        <w:rPr>
          <w:rFonts w:cs="Times New Roman"/>
          <w:szCs w:val="24"/>
        </w:rPr>
        <w:t>.</w:t>
      </w:r>
      <w:r>
        <w:rPr>
          <w:rFonts w:cs="Times New Roman"/>
          <w:szCs w:val="24"/>
        </w:rPr>
        <w:t xml:space="preserve"> O resultado desse estudo é </w:t>
      </w:r>
      <w:r w:rsidRPr="003F764F">
        <w:rPr>
          <w:rFonts w:cs="Times New Roman"/>
          <w:szCs w:val="24"/>
        </w:rPr>
        <w:t xml:space="preserve">importante </w:t>
      </w:r>
      <w:r>
        <w:rPr>
          <w:rFonts w:cs="Times New Roman"/>
          <w:szCs w:val="24"/>
        </w:rPr>
        <w:t xml:space="preserve">porque não requer </w:t>
      </w:r>
      <w:r w:rsidRPr="003F764F">
        <w:rPr>
          <w:rFonts w:cs="Times New Roman"/>
          <w:szCs w:val="24"/>
        </w:rPr>
        <w:t xml:space="preserve">controle do volume </w:t>
      </w:r>
      <w:r>
        <w:rPr>
          <w:rFonts w:cs="Times New Roman"/>
          <w:szCs w:val="24"/>
        </w:rPr>
        <w:t xml:space="preserve">exatamente </w:t>
      </w:r>
      <w:r w:rsidRPr="003F764F">
        <w:rPr>
          <w:rFonts w:cs="Times New Roman"/>
          <w:szCs w:val="24"/>
        </w:rPr>
        <w:t>depositado</w:t>
      </w:r>
      <w:r>
        <w:rPr>
          <w:rFonts w:cs="Times New Roman"/>
          <w:szCs w:val="24"/>
        </w:rPr>
        <w:t xml:space="preserve"> sobre o papel, o que permite o desenvolvimento </w:t>
      </w:r>
      <w:r w:rsidR="00FF1DF7">
        <w:rPr>
          <w:rFonts w:cs="Times New Roman"/>
          <w:szCs w:val="24"/>
        </w:rPr>
        <w:t xml:space="preserve">de </w:t>
      </w:r>
      <w:r w:rsidRPr="003F764F">
        <w:rPr>
          <w:rFonts w:cs="Times New Roman"/>
          <w:szCs w:val="24"/>
        </w:rPr>
        <w:t>método</w:t>
      </w:r>
      <w:r w:rsidR="00FF1DF7">
        <w:rPr>
          <w:rFonts w:cs="Times New Roman"/>
          <w:szCs w:val="24"/>
        </w:rPr>
        <w:t>s</w:t>
      </w:r>
      <w:r w:rsidRPr="003F764F">
        <w:rPr>
          <w:rFonts w:cs="Times New Roman"/>
          <w:szCs w:val="24"/>
        </w:rPr>
        <w:t xml:space="preserve"> mais simples</w:t>
      </w:r>
      <w:r w:rsidR="00FF1DF7">
        <w:rPr>
          <w:rFonts w:cs="Times New Roman"/>
          <w:szCs w:val="24"/>
        </w:rPr>
        <w:t xml:space="preserve"> e </w:t>
      </w:r>
      <w:r>
        <w:rPr>
          <w:rFonts w:cs="Times New Roman"/>
          <w:szCs w:val="24"/>
        </w:rPr>
        <w:t xml:space="preserve">rápidos. </w:t>
      </w:r>
    </w:p>
    <w:p w14:paraId="636082A8" w14:textId="77777777" w:rsidR="00057D7C" w:rsidRDefault="00057D7C" w:rsidP="00310174">
      <w:pPr>
        <w:ind w:firstLine="851"/>
        <w:rPr>
          <w:rFonts w:cs="Times New Roman"/>
          <w:szCs w:val="24"/>
        </w:rPr>
      </w:pPr>
    </w:p>
    <w:p w14:paraId="08815A59" w14:textId="77777777" w:rsidR="00057D7C" w:rsidRPr="003F764F" w:rsidRDefault="00057D7C" w:rsidP="00310174">
      <w:pPr>
        <w:ind w:firstLine="851"/>
        <w:rPr>
          <w:rFonts w:cs="Times New Roman"/>
          <w:szCs w:val="24"/>
        </w:rPr>
      </w:pPr>
    </w:p>
    <w:p w14:paraId="7BABE7E2" w14:textId="77777777" w:rsidR="00310174" w:rsidRPr="003F764F" w:rsidRDefault="00310174" w:rsidP="00310174">
      <w:pPr>
        <w:pStyle w:val="Ttulo1"/>
        <w:numPr>
          <w:ilvl w:val="3"/>
          <w:numId w:val="2"/>
        </w:numPr>
        <w:ind w:left="851" w:hanging="851"/>
        <w:rPr>
          <w:noProof w:val="0"/>
          <w:color w:val="000000"/>
          <w:szCs w:val="24"/>
          <w:u w:color="000000"/>
          <w:bdr w:val="nil"/>
        </w:rPr>
      </w:pPr>
      <w:bookmarkStart w:id="80" w:name="_Toc39045279"/>
      <w:bookmarkStart w:id="81" w:name="_Toc39612798"/>
      <w:r w:rsidRPr="003F764F">
        <w:rPr>
          <w:i/>
          <w:iCs/>
          <w:noProof w:val="0"/>
          <w:color w:val="000000"/>
          <w:szCs w:val="24"/>
          <w:u w:color="000000"/>
          <w:bdr w:val="nil"/>
        </w:rPr>
        <w:lastRenderedPageBreak/>
        <w:t>Escolha das linha</w:t>
      </w:r>
      <w:r>
        <w:rPr>
          <w:i/>
          <w:iCs/>
          <w:noProof w:val="0"/>
          <w:color w:val="000000"/>
          <w:szCs w:val="24"/>
          <w:u w:color="000000"/>
          <w:bdr w:val="nil"/>
        </w:rPr>
        <w:t>s</w:t>
      </w:r>
      <w:r w:rsidRPr="003F764F">
        <w:rPr>
          <w:i/>
          <w:iCs/>
          <w:noProof w:val="0"/>
          <w:color w:val="000000"/>
          <w:szCs w:val="24"/>
          <w:u w:color="000000"/>
          <w:bdr w:val="nil"/>
        </w:rPr>
        <w:t xml:space="preserve"> analíticas para determinações de Fe e Zn</w:t>
      </w:r>
      <w:bookmarkEnd w:id="80"/>
      <w:bookmarkEnd w:id="81"/>
    </w:p>
    <w:p w14:paraId="0CEBC1E4" w14:textId="77777777" w:rsidR="00310174" w:rsidRPr="003F764F" w:rsidRDefault="00310174" w:rsidP="00310174">
      <w:pPr>
        <w:pStyle w:val="PargrafodaLista"/>
        <w:suppressAutoHyphens/>
        <w:autoSpaceDN w:val="0"/>
        <w:ind w:left="0" w:firstLine="851"/>
        <w:textAlignment w:val="baseline"/>
        <w:rPr>
          <w:rFonts w:cs="Times New Roman"/>
          <w:color w:val="000000"/>
          <w:szCs w:val="24"/>
          <w:u w:color="000000"/>
          <w:bdr w:val="nil"/>
        </w:rPr>
      </w:pPr>
    </w:p>
    <w:p w14:paraId="4B79F3D0" w14:textId="2581C89B" w:rsidR="00310174" w:rsidRPr="003F764F" w:rsidRDefault="00310174" w:rsidP="00310174">
      <w:pPr>
        <w:pStyle w:val="PargrafodaLista"/>
        <w:suppressAutoHyphens/>
        <w:autoSpaceDN w:val="0"/>
        <w:ind w:left="0" w:firstLine="851"/>
        <w:textAlignment w:val="baseline"/>
        <w:rPr>
          <w:rFonts w:cs="Times New Roman"/>
          <w:color w:val="000000"/>
          <w:szCs w:val="24"/>
          <w:u w:color="000000"/>
          <w:bdr w:val="nil"/>
        </w:rPr>
      </w:pPr>
      <w:r>
        <w:rPr>
          <w:rFonts w:cs="Times New Roman"/>
          <w:color w:val="000000"/>
          <w:szCs w:val="24"/>
          <w:u w:color="000000"/>
          <w:bdr w:val="nil"/>
        </w:rPr>
        <w:t xml:space="preserve">Em </w:t>
      </w:r>
      <w:r w:rsidRPr="003F764F">
        <w:rPr>
          <w:rFonts w:cs="Times New Roman"/>
          <w:color w:val="000000"/>
          <w:szCs w:val="24"/>
          <w:u w:color="000000"/>
          <w:bdr w:val="nil"/>
        </w:rPr>
        <w:t>HR-CS GFAAS</w:t>
      </w:r>
      <w:r>
        <w:rPr>
          <w:rFonts w:cs="Times New Roman"/>
          <w:color w:val="000000"/>
          <w:szCs w:val="24"/>
          <w:u w:color="000000"/>
          <w:bdr w:val="nil"/>
        </w:rPr>
        <w:t xml:space="preserve">, há a opção de seleção de </w:t>
      </w:r>
      <w:r w:rsidRPr="003F764F">
        <w:rPr>
          <w:rFonts w:cs="Times New Roman"/>
          <w:color w:val="000000"/>
          <w:szCs w:val="24"/>
          <w:u w:color="000000"/>
          <w:bdr w:val="nil"/>
        </w:rPr>
        <w:t xml:space="preserve">linhas com </w:t>
      </w:r>
      <w:r>
        <w:rPr>
          <w:rFonts w:cs="Times New Roman"/>
          <w:color w:val="000000"/>
          <w:szCs w:val="24"/>
          <w:u w:color="000000"/>
          <w:bdr w:val="nil"/>
        </w:rPr>
        <w:t xml:space="preserve">diferentes </w:t>
      </w:r>
      <w:r w:rsidRPr="003F764F">
        <w:rPr>
          <w:rFonts w:cs="Times New Roman"/>
          <w:color w:val="000000"/>
          <w:szCs w:val="24"/>
          <w:u w:color="000000"/>
          <w:bdr w:val="nil"/>
        </w:rPr>
        <w:t xml:space="preserve">sensibilidades relativas. Deste modo, linhas </w:t>
      </w:r>
      <w:r>
        <w:rPr>
          <w:rFonts w:cs="Times New Roman"/>
          <w:color w:val="000000"/>
          <w:szCs w:val="24"/>
          <w:u w:color="000000"/>
          <w:bdr w:val="nil"/>
        </w:rPr>
        <w:t xml:space="preserve">alternativas com menores </w:t>
      </w:r>
      <w:r w:rsidRPr="003F764F">
        <w:rPr>
          <w:rFonts w:cs="Times New Roman"/>
          <w:color w:val="000000"/>
          <w:szCs w:val="24"/>
          <w:u w:color="000000"/>
          <w:bdr w:val="nil"/>
        </w:rPr>
        <w:t>sensibilidade</w:t>
      </w:r>
      <w:r>
        <w:rPr>
          <w:rFonts w:cs="Times New Roman"/>
          <w:color w:val="000000"/>
          <w:szCs w:val="24"/>
          <w:u w:color="000000"/>
          <w:bdr w:val="nil"/>
        </w:rPr>
        <w:t xml:space="preserve">s foram avaliadas para a determinação de Fe e Zn em função das altas concentrações esperadas desses elementos </w:t>
      </w:r>
      <w:r w:rsidRPr="003F764F">
        <w:rPr>
          <w:rFonts w:cs="Times New Roman"/>
          <w:color w:val="000000"/>
          <w:szCs w:val="24"/>
          <w:u w:color="000000"/>
          <w:bdr w:val="nil"/>
        </w:rPr>
        <w:t>nas amostras de sangu</w:t>
      </w:r>
      <w:r>
        <w:rPr>
          <w:rFonts w:cs="Times New Roman"/>
          <w:color w:val="000000"/>
          <w:szCs w:val="24"/>
          <w:u w:color="000000"/>
          <w:bdr w:val="nil"/>
        </w:rPr>
        <w:t>e (</w:t>
      </w:r>
      <w:r w:rsidR="00AF7745">
        <w:rPr>
          <w:rFonts w:cs="Times New Roman"/>
          <w:color w:val="000000"/>
          <w:szCs w:val="24"/>
          <w:u w:color="000000"/>
          <w:bdr w:val="nil"/>
        </w:rPr>
        <w:t>1</w:t>
      </w:r>
      <w:r>
        <w:rPr>
          <w:rFonts w:cs="Times New Roman"/>
          <w:color w:val="000000"/>
          <w:szCs w:val="24"/>
          <w:u w:color="000000"/>
          <w:bdr w:val="nil"/>
        </w:rPr>
        <w:t xml:space="preserve">2). O estudo inicial empregou a análise de uma amostra (DBS) com </w:t>
      </w:r>
      <w:r w:rsidRPr="003F764F">
        <w:rPr>
          <w:rFonts w:cs="Times New Roman"/>
          <w:color w:val="000000"/>
          <w:szCs w:val="24"/>
          <w:u w:color="000000"/>
          <w:bdr w:val="nil"/>
        </w:rPr>
        <w:t>programa</w:t>
      </w:r>
      <w:r>
        <w:rPr>
          <w:rFonts w:cs="Times New Roman"/>
          <w:color w:val="000000"/>
          <w:szCs w:val="24"/>
          <w:u w:color="000000"/>
          <w:bdr w:val="nil"/>
        </w:rPr>
        <w:t>s</w:t>
      </w:r>
      <w:r w:rsidRPr="003F764F">
        <w:rPr>
          <w:rFonts w:cs="Times New Roman"/>
          <w:color w:val="000000"/>
          <w:szCs w:val="24"/>
          <w:u w:color="000000"/>
          <w:bdr w:val="nil"/>
        </w:rPr>
        <w:t xml:space="preserve"> de aquecimento para </w:t>
      </w:r>
      <w:r>
        <w:rPr>
          <w:rFonts w:cs="Times New Roman"/>
          <w:color w:val="000000"/>
          <w:szCs w:val="24"/>
          <w:u w:color="000000"/>
          <w:bdr w:val="nil"/>
        </w:rPr>
        <w:t xml:space="preserve">Fe e Zn fornecidos pelo fabricante, otimizados para meio aquoso </w:t>
      </w:r>
      <w:r w:rsidRPr="003F764F">
        <w:rPr>
          <w:rFonts w:cs="Times New Roman"/>
          <w:color w:val="000000"/>
          <w:szCs w:val="24"/>
          <w:u w:color="000000"/>
          <w:bdr w:val="nil"/>
        </w:rPr>
        <w:t xml:space="preserve">(fornecido pelo </w:t>
      </w:r>
      <w:r w:rsidRPr="003F764F">
        <w:rPr>
          <w:rFonts w:cs="Times New Roman"/>
          <w:i/>
          <w:iCs/>
          <w:color w:val="000000"/>
          <w:szCs w:val="24"/>
          <w:u w:color="000000"/>
          <w:bdr w:val="nil"/>
        </w:rPr>
        <w:t>software</w:t>
      </w:r>
      <w:r w:rsidRPr="003F764F">
        <w:rPr>
          <w:rFonts w:cs="Times New Roman"/>
          <w:color w:val="000000"/>
          <w:szCs w:val="24"/>
          <w:u w:color="000000"/>
          <w:bdr w:val="nil"/>
        </w:rPr>
        <w:t xml:space="preserve"> ASpect CS).</w:t>
      </w:r>
    </w:p>
    <w:p w14:paraId="208B3DF1" w14:textId="02E613E0" w:rsidR="00310174" w:rsidRPr="00695298" w:rsidRDefault="00310174" w:rsidP="00310174">
      <w:pPr>
        <w:pStyle w:val="PargrafodaLista"/>
        <w:suppressAutoHyphens/>
        <w:autoSpaceDN w:val="0"/>
        <w:ind w:left="0" w:firstLine="851"/>
        <w:textAlignment w:val="baseline"/>
        <w:rPr>
          <w:rFonts w:cs="Times New Roman"/>
          <w:color w:val="000000"/>
          <w:szCs w:val="24"/>
          <w:u w:color="000000"/>
          <w:bdr w:val="nil"/>
        </w:rPr>
      </w:pPr>
      <w:r w:rsidRPr="003F764F">
        <w:rPr>
          <w:rFonts w:cs="Times New Roman"/>
          <w:color w:val="000000"/>
          <w:szCs w:val="24"/>
          <w:u w:color="000000"/>
          <w:bdr w:val="nil"/>
        </w:rPr>
        <w:t>Com relação ao Fe, a linha de absorção em 446,165 nm com 0,0083 % de sensibilidade</w:t>
      </w:r>
      <w:r>
        <w:rPr>
          <w:rFonts w:cs="Times New Roman"/>
          <w:color w:val="000000"/>
          <w:szCs w:val="24"/>
          <w:u w:color="000000"/>
          <w:bdr w:val="nil"/>
        </w:rPr>
        <w:t xml:space="preserve"> foi inicialmente </w:t>
      </w:r>
      <w:r w:rsidRPr="00695298">
        <w:rPr>
          <w:rFonts w:cs="Times New Roman"/>
          <w:color w:val="000000"/>
          <w:szCs w:val="24"/>
          <w:u w:color="000000"/>
          <w:bdr w:val="nil"/>
        </w:rPr>
        <w:t>escolhida</w:t>
      </w:r>
      <w:r>
        <w:rPr>
          <w:rFonts w:cs="Times New Roman"/>
          <w:color w:val="000000"/>
          <w:szCs w:val="24"/>
          <w:u w:color="000000"/>
          <w:bdr w:val="nil"/>
        </w:rPr>
        <w:t xml:space="preserve">, e em seguida o </w:t>
      </w:r>
      <w:r w:rsidRPr="00695298">
        <w:rPr>
          <w:rFonts w:cs="Times New Roman"/>
          <w:color w:val="000000"/>
          <w:szCs w:val="24"/>
          <w:u w:color="000000"/>
          <w:bdr w:val="nil"/>
        </w:rPr>
        <w:t>programa de aquecimento</w:t>
      </w:r>
      <w:r>
        <w:rPr>
          <w:rFonts w:cs="Times New Roman"/>
          <w:color w:val="000000"/>
          <w:szCs w:val="24"/>
          <w:u w:color="000000"/>
          <w:bdr w:val="nil"/>
        </w:rPr>
        <w:t xml:space="preserve"> foi otimiz</w:t>
      </w:r>
      <w:r w:rsidR="00792107">
        <w:rPr>
          <w:rFonts w:cs="Times New Roman"/>
          <w:color w:val="000000"/>
          <w:szCs w:val="24"/>
          <w:u w:color="000000"/>
          <w:bdr w:val="nil"/>
        </w:rPr>
        <w:t>a</w:t>
      </w:r>
      <w:r>
        <w:rPr>
          <w:rFonts w:cs="Times New Roman"/>
          <w:color w:val="000000"/>
          <w:szCs w:val="24"/>
          <w:u w:color="000000"/>
          <w:bdr w:val="nil"/>
        </w:rPr>
        <w:t xml:space="preserve">do. </w:t>
      </w:r>
    </w:p>
    <w:p w14:paraId="18D4160D" w14:textId="77777777" w:rsidR="00310174" w:rsidRDefault="00310174" w:rsidP="00310174">
      <w:pPr>
        <w:pStyle w:val="PargrafodaLista"/>
        <w:suppressAutoHyphens/>
        <w:autoSpaceDN w:val="0"/>
        <w:ind w:left="0" w:firstLine="851"/>
        <w:textAlignment w:val="baseline"/>
        <w:rPr>
          <w:rFonts w:cs="Times New Roman"/>
          <w:color w:val="000000"/>
          <w:szCs w:val="24"/>
          <w:u w:color="000000"/>
          <w:bdr w:val="nil"/>
        </w:rPr>
      </w:pPr>
      <w:r>
        <w:rPr>
          <w:rFonts w:cs="Times New Roman"/>
          <w:color w:val="000000"/>
          <w:szCs w:val="24"/>
          <w:u w:color="000000"/>
          <w:bdr w:val="nil"/>
        </w:rPr>
        <w:t>O</w:t>
      </w:r>
      <w:r w:rsidRPr="003F764F">
        <w:rPr>
          <w:rFonts w:cs="Times New Roman"/>
          <w:color w:val="000000"/>
          <w:szCs w:val="24"/>
          <w:u w:color="000000"/>
          <w:bdr w:val="nil"/>
        </w:rPr>
        <w:t xml:space="preserve"> </w:t>
      </w:r>
      <w:r w:rsidRPr="003F764F">
        <w:rPr>
          <w:rFonts w:cs="Times New Roman"/>
          <w:i/>
          <w:iCs/>
          <w:color w:val="000000"/>
          <w:szCs w:val="24"/>
          <w:u w:color="000000"/>
          <w:bdr w:val="nil"/>
        </w:rPr>
        <w:t>software</w:t>
      </w:r>
      <w:r w:rsidRPr="003F764F">
        <w:rPr>
          <w:rFonts w:cs="Times New Roman"/>
          <w:color w:val="000000"/>
          <w:szCs w:val="24"/>
          <w:u w:color="000000"/>
          <w:bdr w:val="nil"/>
        </w:rPr>
        <w:t xml:space="preserve"> ASpect CS</w:t>
      </w:r>
      <w:r>
        <w:rPr>
          <w:rFonts w:cs="Times New Roman"/>
          <w:color w:val="000000"/>
          <w:szCs w:val="24"/>
          <w:u w:color="000000"/>
          <w:bdr w:val="nil"/>
        </w:rPr>
        <w:t xml:space="preserve"> lista apenas duas </w:t>
      </w:r>
      <w:r w:rsidRPr="003F764F">
        <w:rPr>
          <w:rFonts w:cs="Times New Roman"/>
          <w:color w:val="000000"/>
          <w:szCs w:val="24"/>
          <w:u w:color="000000"/>
          <w:bdr w:val="nil"/>
        </w:rPr>
        <w:t>linhas de absorção disponíveis</w:t>
      </w:r>
      <w:r>
        <w:rPr>
          <w:rFonts w:cs="Times New Roman"/>
          <w:color w:val="000000"/>
          <w:szCs w:val="24"/>
          <w:u w:color="000000"/>
          <w:bdr w:val="nil"/>
        </w:rPr>
        <w:t xml:space="preserve"> para o elemento </w:t>
      </w:r>
      <w:r w:rsidRPr="003F764F">
        <w:rPr>
          <w:rFonts w:cs="Times New Roman"/>
          <w:color w:val="000000"/>
          <w:szCs w:val="24"/>
          <w:u w:color="000000"/>
          <w:bdr w:val="nil"/>
        </w:rPr>
        <w:t>Zn</w:t>
      </w:r>
      <w:r>
        <w:rPr>
          <w:rFonts w:cs="Times New Roman"/>
          <w:color w:val="000000"/>
          <w:szCs w:val="24"/>
          <w:u w:color="000000"/>
          <w:bdr w:val="nil"/>
        </w:rPr>
        <w:t xml:space="preserve">, a </w:t>
      </w:r>
      <w:r w:rsidRPr="003F764F">
        <w:rPr>
          <w:rFonts w:cs="Times New Roman"/>
          <w:color w:val="000000"/>
          <w:szCs w:val="24"/>
          <w:u w:color="000000"/>
          <w:bdr w:val="nil"/>
        </w:rPr>
        <w:t xml:space="preserve">linha principal em 213,857 nm e </w:t>
      </w:r>
      <w:r>
        <w:rPr>
          <w:rFonts w:cs="Times New Roman"/>
          <w:color w:val="000000"/>
          <w:szCs w:val="24"/>
          <w:u w:color="000000"/>
          <w:bdr w:val="nil"/>
        </w:rPr>
        <w:t>outra alternativa 3</w:t>
      </w:r>
      <w:r w:rsidRPr="003F764F">
        <w:rPr>
          <w:rFonts w:cs="Times New Roman"/>
          <w:color w:val="000000"/>
          <w:szCs w:val="24"/>
          <w:u w:color="000000"/>
          <w:bdr w:val="nil"/>
        </w:rPr>
        <w:t xml:space="preserve">07,589 nm </w:t>
      </w:r>
      <w:r>
        <w:rPr>
          <w:rFonts w:cs="Times New Roman"/>
          <w:color w:val="000000"/>
          <w:szCs w:val="24"/>
          <w:u w:color="000000"/>
          <w:bdr w:val="nil"/>
        </w:rPr>
        <w:t>(</w:t>
      </w:r>
      <w:r w:rsidRPr="003F764F">
        <w:rPr>
          <w:rFonts w:cs="Times New Roman"/>
          <w:color w:val="000000"/>
          <w:szCs w:val="24"/>
          <w:u w:color="000000"/>
          <w:bdr w:val="nil"/>
        </w:rPr>
        <w:t>0,02 % de sensibilidade relativa</w:t>
      </w:r>
      <w:r>
        <w:rPr>
          <w:rFonts w:cs="Times New Roman"/>
          <w:color w:val="000000"/>
          <w:szCs w:val="24"/>
          <w:u w:color="000000"/>
          <w:bdr w:val="nil"/>
        </w:rPr>
        <w:t>)</w:t>
      </w:r>
      <w:r w:rsidRPr="003F764F">
        <w:rPr>
          <w:rFonts w:cs="Times New Roman"/>
          <w:color w:val="000000"/>
          <w:szCs w:val="24"/>
          <w:u w:color="000000"/>
          <w:bdr w:val="nil"/>
        </w:rPr>
        <w:t xml:space="preserve">. </w:t>
      </w:r>
      <w:r>
        <w:rPr>
          <w:rFonts w:cs="Times New Roman"/>
          <w:color w:val="000000"/>
          <w:szCs w:val="24"/>
          <w:u w:color="000000"/>
          <w:bdr w:val="nil"/>
        </w:rPr>
        <w:t>Análise preliminar da amostra de DBS revelou que a li</w:t>
      </w:r>
      <w:r w:rsidRPr="003F764F">
        <w:rPr>
          <w:rFonts w:cs="Times New Roman"/>
          <w:color w:val="000000"/>
          <w:szCs w:val="24"/>
          <w:u w:color="000000"/>
          <w:bdr w:val="nil"/>
        </w:rPr>
        <w:t>nha</w:t>
      </w:r>
      <w:r>
        <w:rPr>
          <w:rFonts w:cs="Times New Roman"/>
          <w:color w:val="000000"/>
          <w:szCs w:val="24"/>
          <w:u w:color="000000"/>
          <w:bdr w:val="nil"/>
        </w:rPr>
        <w:t xml:space="preserve"> de absorção</w:t>
      </w:r>
      <w:r w:rsidRPr="003F764F">
        <w:rPr>
          <w:rFonts w:cs="Times New Roman"/>
          <w:color w:val="000000"/>
          <w:szCs w:val="24"/>
          <w:u w:color="000000"/>
          <w:bdr w:val="nil"/>
        </w:rPr>
        <w:t xml:space="preserve"> principal fornec</w:t>
      </w:r>
      <w:r>
        <w:rPr>
          <w:rFonts w:cs="Times New Roman"/>
          <w:color w:val="000000"/>
          <w:szCs w:val="24"/>
          <w:u w:color="000000"/>
          <w:bdr w:val="nil"/>
        </w:rPr>
        <w:t xml:space="preserve">ia </w:t>
      </w:r>
      <w:r w:rsidRPr="003F764F">
        <w:rPr>
          <w:rFonts w:cs="Times New Roman"/>
          <w:color w:val="000000"/>
          <w:szCs w:val="24"/>
          <w:u w:color="000000"/>
          <w:bdr w:val="nil"/>
        </w:rPr>
        <w:t>absorbância</w:t>
      </w:r>
      <w:r>
        <w:rPr>
          <w:rFonts w:cs="Times New Roman"/>
          <w:color w:val="000000"/>
          <w:szCs w:val="24"/>
          <w:u w:color="000000"/>
          <w:bdr w:val="nil"/>
        </w:rPr>
        <w:t>s</w:t>
      </w:r>
      <w:r w:rsidRPr="002859DA">
        <w:rPr>
          <w:rFonts w:cs="Times New Roman"/>
          <w:color w:val="000000"/>
          <w:szCs w:val="24"/>
          <w:u w:color="000000"/>
          <w:bdr w:val="nil"/>
        </w:rPr>
        <w:t xml:space="preserve"> </w:t>
      </w:r>
      <w:r>
        <w:rPr>
          <w:rFonts w:cs="Times New Roman"/>
          <w:color w:val="000000"/>
          <w:szCs w:val="24"/>
          <w:u w:color="000000"/>
          <w:bdr w:val="nil"/>
        </w:rPr>
        <w:t>muito elevada</w:t>
      </w:r>
      <w:r w:rsidRPr="003F764F">
        <w:rPr>
          <w:rFonts w:cs="Times New Roman"/>
          <w:color w:val="000000"/>
          <w:szCs w:val="24"/>
          <w:u w:color="000000"/>
          <w:bdr w:val="nil"/>
        </w:rPr>
        <w:t xml:space="preserve">s, </w:t>
      </w:r>
      <w:r>
        <w:rPr>
          <w:rFonts w:cs="Times New Roman"/>
          <w:color w:val="000000"/>
          <w:szCs w:val="24"/>
          <w:u w:color="000000"/>
          <w:bdr w:val="nil"/>
        </w:rPr>
        <w:t xml:space="preserve">mostrando que a utilização era inviável. A </w:t>
      </w:r>
      <w:r w:rsidRPr="003F764F">
        <w:rPr>
          <w:rFonts w:cs="Times New Roman"/>
          <w:color w:val="000000"/>
          <w:szCs w:val="24"/>
          <w:u w:color="000000"/>
          <w:bdr w:val="nil"/>
        </w:rPr>
        <w:t xml:space="preserve">linha em 307,589 nm proporcionou </w:t>
      </w:r>
      <w:r>
        <w:rPr>
          <w:rFonts w:cs="Times New Roman"/>
          <w:color w:val="000000"/>
          <w:szCs w:val="24"/>
          <w:u w:color="000000"/>
          <w:bdr w:val="nil"/>
        </w:rPr>
        <w:t xml:space="preserve">leituras </w:t>
      </w:r>
      <w:r w:rsidRPr="003F764F">
        <w:rPr>
          <w:rFonts w:cs="Times New Roman"/>
          <w:color w:val="000000"/>
          <w:szCs w:val="24"/>
          <w:u w:color="000000"/>
          <w:bdr w:val="nil"/>
        </w:rPr>
        <w:t xml:space="preserve">de absorbâncias </w:t>
      </w:r>
      <w:r>
        <w:rPr>
          <w:rFonts w:cs="Times New Roman"/>
          <w:color w:val="000000"/>
          <w:szCs w:val="24"/>
          <w:u w:color="000000"/>
          <w:bdr w:val="nil"/>
        </w:rPr>
        <w:t xml:space="preserve">com valores </w:t>
      </w:r>
      <w:r w:rsidRPr="003F764F">
        <w:rPr>
          <w:rFonts w:cs="Times New Roman"/>
          <w:color w:val="000000"/>
          <w:szCs w:val="24"/>
          <w:u w:color="000000"/>
          <w:bdr w:val="nil"/>
        </w:rPr>
        <w:t xml:space="preserve">adequados as </w:t>
      </w:r>
      <w:r>
        <w:rPr>
          <w:rFonts w:cs="Times New Roman"/>
          <w:color w:val="000000"/>
          <w:szCs w:val="24"/>
          <w:u w:color="000000"/>
          <w:bdr w:val="nil"/>
        </w:rPr>
        <w:t xml:space="preserve">necessidades do método, e foi a escolhida para os estudos posteriores relacionados com a </w:t>
      </w:r>
      <w:r w:rsidRPr="003F764F">
        <w:rPr>
          <w:rFonts w:cs="Times New Roman"/>
          <w:color w:val="000000"/>
          <w:szCs w:val="24"/>
          <w:u w:color="000000"/>
          <w:bdr w:val="nil"/>
        </w:rPr>
        <w:t>otimizaç</w:t>
      </w:r>
      <w:r>
        <w:rPr>
          <w:rFonts w:cs="Times New Roman"/>
          <w:color w:val="000000"/>
          <w:szCs w:val="24"/>
          <w:u w:color="000000"/>
          <w:bdr w:val="nil"/>
        </w:rPr>
        <w:t>ão</w:t>
      </w:r>
      <w:r w:rsidRPr="003F764F">
        <w:rPr>
          <w:rFonts w:cs="Times New Roman"/>
          <w:color w:val="000000"/>
          <w:szCs w:val="24"/>
          <w:u w:color="000000"/>
          <w:bdr w:val="nil"/>
        </w:rPr>
        <w:t xml:space="preserve"> do programa de aquecimento</w:t>
      </w:r>
      <w:r>
        <w:rPr>
          <w:rFonts w:cs="Times New Roman"/>
          <w:color w:val="000000"/>
          <w:szCs w:val="24"/>
          <w:u w:color="000000"/>
          <w:bdr w:val="nil"/>
        </w:rPr>
        <w:t xml:space="preserve"> </w:t>
      </w:r>
    </w:p>
    <w:p w14:paraId="4A1E12E0" w14:textId="20FB302E" w:rsidR="00506639" w:rsidRDefault="00506639" w:rsidP="00310174">
      <w:pPr>
        <w:pStyle w:val="PargrafodaLista"/>
        <w:suppressAutoHyphens/>
        <w:autoSpaceDN w:val="0"/>
        <w:ind w:left="0" w:firstLine="851"/>
        <w:textAlignment w:val="baseline"/>
        <w:rPr>
          <w:rFonts w:cs="Times New Roman"/>
          <w:color w:val="000000"/>
          <w:szCs w:val="24"/>
          <w:u w:color="000000"/>
          <w:bdr w:val="nil"/>
        </w:rPr>
      </w:pPr>
    </w:p>
    <w:p w14:paraId="5F7429D4" w14:textId="77777777" w:rsidR="004E3AFF" w:rsidRDefault="004E3AFF" w:rsidP="00310174">
      <w:pPr>
        <w:pStyle w:val="PargrafodaLista"/>
        <w:suppressAutoHyphens/>
        <w:autoSpaceDN w:val="0"/>
        <w:ind w:left="0" w:firstLine="851"/>
        <w:textAlignment w:val="baseline"/>
        <w:rPr>
          <w:rFonts w:cs="Times New Roman"/>
          <w:color w:val="000000"/>
          <w:szCs w:val="24"/>
          <w:u w:color="000000"/>
          <w:bdr w:val="nil"/>
        </w:rPr>
      </w:pPr>
    </w:p>
    <w:p w14:paraId="26E8C193" w14:textId="77777777" w:rsidR="00310174" w:rsidRPr="00C33CDB" w:rsidRDefault="00310174" w:rsidP="00310174">
      <w:pPr>
        <w:pStyle w:val="Ttulo1"/>
        <w:numPr>
          <w:ilvl w:val="2"/>
          <w:numId w:val="2"/>
        </w:numPr>
        <w:ind w:left="851" w:hanging="851"/>
        <w:rPr>
          <w:rStyle w:val="hithilite"/>
          <w:noProof w:val="0"/>
        </w:rPr>
      </w:pPr>
      <w:bookmarkStart w:id="82" w:name="_Toc39045280"/>
      <w:bookmarkStart w:id="83" w:name="_Toc39612799"/>
      <w:r w:rsidRPr="00C33CDB">
        <w:rPr>
          <w:rStyle w:val="hithilite"/>
          <w:noProof w:val="0"/>
        </w:rPr>
        <w:t>Programa de aquecimento nas determinações de Fe e Zn</w:t>
      </w:r>
      <w:bookmarkEnd w:id="82"/>
      <w:bookmarkEnd w:id="83"/>
    </w:p>
    <w:p w14:paraId="025F507F" w14:textId="60FDED61" w:rsidR="00310174" w:rsidRPr="003F764F" w:rsidRDefault="00310174" w:rsidP="00310174">
      <w:pPr>
        <w:ind w:firstLine="851"/>
        <w:rPr>
          <w:rFonts w:cs="Times New Roman"/>
        </w:rPr>
      </w:pPr>
      <w:r>
        <w:rPr>
          <w:rFonts w:cs="Times New Roman"/>
          <w:szCs w:val="24"/>
        </w:rPr>
        <w:t xml:space="preserve">A plataforma de grafite foi previamente revestida com o modificador permanente W com o intuito de prolongar a vida útil da mesma. </w:t>
      </w:r>
      <w:r>
        <w:rPr>
          <w:rFonts w:cs="Times New Roman"/>
        </w:rPr>
        <w:t>O</w:t>
      </w:r>
      <w:r w:rsidRPr="003F764F">
        <w:rPr>
          <w:rFonts w:cs="Times New Roman"/>
        </w:rPr>
        <w:t xml:space="preserve"> </w:t>
      </w:r>
      <w:r>
        <w:rPr>
          <w:rFonts w:cs="Times New Roman"/>
        </w:rPr>
        <w:t xml:space="preserve">papel do </w:t>
      </w:r>
      <w:r w:rsidRPr="003F764F">
        <w:rPr>
          <w:rFonts w:cs="Times New Roman"/>
          <w:szCs w:val="24"/>
        </w:rPr>
        <w:t xml:space="preserve">DBS não </w:t>
      </w:r>
      <w:r>
        <w:rPr>
          <w:rFonts w:cs="Times New Roman"/>
          <w:szCs w:val="24"/>
        </w:rPr>
        <w:t>era</w:t>
      </w:r>
      <w:r w:rsidRPr="003F764F">
        <w:rPr>
          <w:rFonts w:cs="Times New Roman"/>
          <w:szCs w:val="24"/>
        </w:rPr>
        <w:t xml:space="preserve"> totalmente </w:t>
      </w:r>
      <w:r>
        <w:rPr>
          <w:rFonts w:cs="Times New Roman"/>
          <w:szCs w:val="24"/>
        </w:rPr>
        <w:t>eliminado ao término d</w:t>
      </w:r>
      <w:r w:rsidRPr="003F764F">
        <w:rPr>
          <w:rFonts w:cs="Times New Roman"/>
          <w:szCs w:val="24"/>
        </w:rPr>
        <w:t>o programa de aquecimento</w:t>
      </w:r>
      <w:r>
        <w:rPr>
          <w:rFonts w:cs="Times New Roman"/>
          <w:szCs w:val="24"/>
        </w:rPr>
        <w:t xml:space="preserve">, havia a formação de pequeno </w:t>
      </w:r>
      <w:r w:rsidRPr="003F764F">
        <w:rPr>
          <w:rFonts w:cs="Times New Roman"/>
        </w:rPr>
        <w:t>resíduo carbonáceo n</w:t>
      </w:r>
      <w:r>
        <w:rPr>
          <w:rFonts w:cs="Times New Roman"/>
        </w:rPr>
        <w:t xml:space="preserve">a </w:t>
      </w:r>
      <w:r w:rsidRPr="003F764F">
        <w:rPr>
          <w:rFonts w:cs="Times New Roman"/>
        </w:rPr>
        <w:t>plataforma de grafite após a etapa de limpeza</w:t>
      </w:r>
      <w:r>
        <w:rPr>
          <w:rFonts w:cs="Times New Roman"/>
        </w:rPr>
        <w:t xml:space="preserve"> (</w:t>
      </w:r>
      <w:r w:rsidRPr="003F764F">
        <w:rPr>
          <w:rFonts w:cs="Times New Roman"/>
          <w:szCs w:val="24"/>
          <w:highlight w:val="yellow"/>
        </w:rPr>
        <w:fldChar w:fldCharType="begin"/>
      </w:r>
      <w:r w:rsidRPr="003F764F">
        <w:rPr>
          <w:rFonts w:cs="Times New Roman"/>
          <w:szCs w:val="24"/>
        </w:rPr>
        <w:instrText xml:space="preserve"> REF _Ref23259950 \h </w:instrText>
      </w:r>
      <w:r w:rsidRPr="003F764F">
        <w:rPr>
          <w:rFonts w:cs="Times New Roman"/>
          <w:szCs w:val="24"/>
          <w:highlight w:val="yellow"/>
        </w:rPr>
        <w:instrText xml:space="preserve"> \* MERGEFORMAT </w:instrText>
      </w:r>
      <w:r w:rsidRPr="003F764F">
        <w:rPr>
          <w:rFonts w:cs="Times New Roman"/>
          <w:szCs w:val="24"/>
          <w:highlight w:val="yellow"/>
        </w:rPr>
      </w:r>
      <w:r w:rsidRPr="003F764F">
        <w:rPr>
          <w:rFonts w:cs="Times New Roman"/>
          <w:szCs w:val="24"/>
          <w:highlight w:val="yellow"/>
        </w:rPr>
        <w:fldChar w:fldCharType="separate"/>
      </w:r>
      <w:r w:rsidR="00CF2A05" w:rsidRPr="00CF2A05">
        <w:rPr>
          <w:rFonts w:cs="Times New Roman"/>
          <w:szCs w:val="24"/>
        </w:rPr>
        <w:t xml:space="preserve">Figura </w:t>
      </w:r>
      <w:r w:rsidRPr="003F764F">
        <w:rPr>
          <w:rFonts w:cs="Times New Roman"/>
          <w:szCs w:val="24"/>
          <w:highlight w:val="yellow"/>
        </w:rPr>
        <w:fldChar w:fldCharType="end"/>
      </w:r>
      <w:r>
        <w:rPr>
          <w:rFonts w:cs="Times New Roman"/>
          <w:szCs w:val="24"/>
        </w:rPr>
        <w:t>)</w:t>
      </w:r>
      <w:r w:rsidRPr="003F764F">
        <w:rPr>
          <w:rFonts w:cs="Times New Roman"/>
        </w:rPr>
        <w:t xml:space="preserve">. </w:t>
      </w:r>
      <w:r>
        <w:rPr>
          <w:rFonts w:cs="Times New Roman"/>
        </w:rPr>
        <w:t xml:space="preserve">A formação desse </w:t>
      </w:r>
      <w:r w:rsidRPr="003F764F">
        <w:rPr>
          <w:rFonts w:cs="Times New Roman"/>
        </w:rPr>
        <w:t xml:space="preserve">resíduo </w:t>
      </w:r>
      <w:r>
        <w:rPr>
          <w:rFonts w:cs="Times New Roman"/>
        </w:rPr>
        <w:t xml:space="preserve">é favorecida pelo </w:t>
      </w:r>
      <w:r w:rsidRPr="003F764F">
        <w:rPr>
          <w:rFonts w:cs="Times New Roman"/>
        </w:rPr>
        <w:t>ambie</w:t>
      </w:r>
      <w:r>
        <w:rPr>
          <w:rFonts w:cs="Times New Roman"/>
        </w:rPr>
        <w:t>nte redutor do forno de grafite; a sua eliminação completa poderia ser tentada empregando-se uma e</w:t>
      </w:r>
      <w:r w:rsidRPr="003F764F">
        <w:rPr>
          <w:rFonts w:cs="Times New Roman"/>
        </w:rPr>
        <w:t xml:space="preserve">tapa de pirólise assistida por ar, </w:t>
      </w:r>
      <w:r>
        <w:rPr>
          <w:rFonts w:cs="Times New Roman"/>
        </w:rPr>
        <w:t xml:space="preserve">mas essa estratégia poderia reduzir </w:t>
      </w:r>
      <w:r w:rsidRPr="003F764F">
        <w:rPr>
          <w:rFonts w:cs="Times New Roman"/>
        </w:rPr>
        <w:t>significativamente</w:t>
      </w:r>
      <w:r>
        <w:rPr>
          <w:rFonts w:cs="Times New Roman"/>
        </w:rPr>
        <w:t xml:space="preserve"> o </w:t>
      </w:r>
      <w:r w:rsidRPr="003F764F">
        <w:rPr>
          <w:rFonts w:cs="Times New Roman"/>
        </w:rPr>
        <w:t xml:space="preserve">tempo de vida </w:t>
      </w:r>
      <w:r>
        <w:rPr>
          <w:rFonts w:cs="Times New Roman"/>
        </w:rPr>
        <w:t>útil do conjunto plataforma-</w:t>
      </w:r>
      <w:r w:rsidRPr="003F764F">
        <w:rPr>
          <w:rFonts w:cs="Times New Roman"/>
        </w:rPr>
        <w:t xml:space="preserve">forno de grafite. </w:t>
      </w:r>
      <w:r>
        <w:rPr>
          <w:rFonts w:cs="Times New Roman"/>
        </w:rPr>
        <w:t xml:space="preserve">Esse </w:t>
      </w:r>
      <w:r w:rsidRPr="003F764F">
        <w:rPr>
          <w:rFonts w:cs="Times New Roman"/>
        </w:rPr>
        <w:t xml:space="preserve">resíduo </w:t>
      </w:r>
      <w:r>
        <w:rPr>
          <w:rFonts w:cs="Times New Roman"/>
        </w:rPr>
        <w:t xml:space="preserve">também foi encontrado em trabalhos semelhantes que empregam DBS </w:t>
      </w:r>
      <w:r w:rsidRPr="003F764F">
        <w:rPr>
          <w:rFonts w:cs="Times New Roman"/>
        </w:rPr>
        <w:fldChar w:fldCharType="begin" w:fldLock="1"/>
      </w:r>
      <w:r>
        <w:rPr>
          <w:rFonts w:cs="Times New Roman"/>
        </w:rPr>
        <w:instrText>ADDIN CSL_CITATION {"citationItems":[{"id":"ITEM-1","itemData":{"DOI":"10.1039/b706913h","ISSN":"0267-9477","abstract":"This work describes a simple procedure for the determination of blood lead levels in dried-spot filter paper specimens. The method permits the minimally-invasive collection of blood on filter paper and the subsequent direct analysis of discs punched from these filters by solid sampling-graphite furnace atomic absorption spectrometry (SS-GFAAS). A systematic study on the possible effects of different factors (total volume of blood deposited onto the filter paper, potential chromatographic effects affecting the distribution of Pb over the surface, potential differences in the amount of blood deposited per surface area for samples with different hematocrit values) was carried out, leading to the conclusion that the variation of these parameters within the usual clinical range does not result in any significant effect on the amount of Pb deposited in each disc. Thus, a simple methodology was developed based on (i) the performance of Pt as a chemical modifier and (ii) the use of matrix-matched standards for calibration (Pb-free blood samples spiked with known amounts of Pb) treated in the same way as the samples. The method was validated by analysis of a reference material, as well as by comparison of the results obtained for 18 patients from which blood was also taken and analyzed following the standard procedure (venous sampling, blood dilution and GFAAS monitoring). The main analytical features of the method proposed are: a detection limit of 2.5 ?g Pb L-1, a working range up to 840 ?g Pb L-1, a sample throughput of approximately 10 min per sample (5 replicates) and precision values below 10% RSD. The ease of sample collection, transporting and storing, in combination with the expeditiousness and relative inexpensiveness of the analytical technique used, make the procedure investigated very attractive for the screening of children in order to detect those with blood lead levels above the present threshold of concern (100 ?g L-1), particularly in countries/areas were collecting sites might be far away from central laboratories. ? The Royal Society of Chemistry.","author":[{"dropping-particle":"","family":"Resano","given":"M.","non-dropping-particle":"","parse-names":false,"suffix":""},{"dropping-particle":"","family":"Rello","given":"L.","non-dropping-particle":"","parse-names":false,"suffix":""},{"dropping-particle":"","family":"García-Ruiz","given":"E.","non-dropping-particle":"","parse-names":false,"suffix":""},{"dropping-particle":"","family":"Belarra","given":"M. A.","non-dropping-particle":"","parse-names":false,"suffix":""}],"container-title":"J. Anal. At. Spectrom.","id":"ITEM-1","issue":"10","issued":{"date-parts":[["2007"]]},"page":"1250-1259","title":"Minimally-invasive filter paper test in combination with solid sampling-graphite furnace atomic absorption spectrometry for Pb determination in whole blood","type":"article-journal","volume":"22"},"uris":["http://www.mendeley.com/documents/?uuid=e6882c88-32f5-4309-ae7c-d69f34ba15ee"]}],"mendeley":{"formattedCitation":"(14)","plainTextFormattedCitation":"(14)","previouslyFormattedCitation":"(14)"},"properties":{"noteIndex":0},"schema":"https://github.com/citation-style-language/schema/raw/master/csl-citation.json"}</w:instrText>
      </w:r>
      <w:r w:rsidRPr="003F764F">
        <w:rPr>
          <w:rFonts w:cs="Times New Roman"/>
        </w:rPr>
        <w:fldChar w:fldCharType="separate"/>
      </w:r>
      <w:r w:rsidRPr="0056694A">
        <w:rPr>
          <w:rFonts w:cs="Times New Roman"/>
          <w:noProof/>
        </w:rPr>
        <w:t>(14)</w:t>
      </w:r>
      <w:r w:rsidRPr="003F764F">
        <w:rPr>
          <w:rFonts w:cs="Times New Roman"/>
        </w:rPr>
        <w:fldChar w:fldCharType="end"/>
      </w:r>
      <w:r w:rsidRPr="003F764F">
        <w:rPr>
          <w:rFonts w:cs="Times New Roman"/>
        </w:rPr>
        <w:t xml:space="preserve"> e </w:t>
      </w:r>
      <w:r>
        <w:rPr>
          <w:rFonts w:cs="Times New Roman"/>
        </w:rPr>
        <w:t xml:space="preserve">foram </w:t>
      </w:r>
      <w:r w:rsidRPr="003F764F">
        <w:rPr>
          <w:rFonts w:cs="Times New Roman"/>
        </w:rPr>
        <w:t>facilmente removido</w:t>
      </w:r>
      <w:r>
        <w:rPr>
          <w:rFonts w:cs="Times New Roman"/>
        </w:rPr>
        <w:t xml:space="preserve">s manualmente </w:t>
      </w:r>
      <w:r w:rsidRPr="003F764F">
        <w:rPr>
          <w:rFonts w:cs="Times New Roman"/>
        </w:rPr>
        <w:t>com auxílio de uma pinça</w:t>
      </w:r>
      <w:r>
        <w:rPr>
          <w:rFonts w:cs="Times New Roman"/>
        </w:rPr>
        <w:t xml:space="preserve"> no momento da introdução de amostra seguinte. Desta forma, esta foi a opção adotada neste t</w:t>
      </w:r>
      <w:r w:rsidRPr="003F764F">
        <w:rPr>
          <w:rFonts w:cs="Times New Roman"/>
        </w:rPr>
        <w:t xml:space="preserve">rabalho. </w:t>
      </w:r>
    </w:p>
    <w:p w14:paraId="1D9FDCB3" w14:textId="77777777" w:rsidR="00310174" w:rsidRPr="003F764F" w:rsidRDefault="00310174" w:rsidP="00310174">
      <w:pPr>
        <w:ind w:firstLine="851"/>
        <w:rPr>
          <w:rFonts w:cs="Times New Roman"/>
        </w:rPr>
      </w:pPr>
    </w:p>
    <w:p w14:paraId="18E27A3A" w14:textId="77777777" w:rsidR="00310174" w:rsidRPr="003F764F" w:rsidRDefault="00310174" w:rsidP="00310174">
      <w:pPr>
        <w:jc w:val="center"/>
        <w:rPr>
          <w:rFonts w:cs="Times New Roman"/>
        </w:rPr>
      </w:pPr>
      <w:r w:rsidRPr="003F764F">
        <w:rPr>
          <w:rFonts w:cs="Times New Roman"/>
          <w:noProof/>
          <w:lang w:val="en-US"/>
        </w:rPr>
        <w:lastRenderedPageBreak/>
        <w:drawing>
          <wp:inline distT="0" distB="0" distL="0" distR="0" wp14:anchorId="02A9B6FE" wp14:editId="272A185B">
            <wp:extent cx="5004087" cy="2808000"/>
            <wp:effectExtent l="0" t="0" r="635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04087" cy="2808000"/>
                    </a:xfrm>
                    <a:prstGeom prst="rect">
                      <a:avLst/>
                    </a:prstGeom>
                    <a:noFill/>
                  </pic:spPr>
                </pic:pic>
              </a:graphicData>
            </a:graphic>
          </wp:inline>
        </w:drawing>
      </w:r>
    </w:p>
    <w:p w14:paraId="4377BA38" w14:textId="37D159FA" w:rsidR="00310174" w:rsidRPr="003F764F" w:rsidRDefault="00310174" w:rsidP="00310174">
      <w:pPr>
        <w:pStyle w:val="Legenda"/>
        <w:keepNext/>
        <w:rPr>
          <w:b w:val="0"/>
          <w:sz w:val="22"/>
        </w:rPr>
      </w:pPr>
      <w:bookmarkStart w:id="84" w:name="_Ref23259950"/>
      <w:bookmarkStart w:id="85" w:name="_Toc39072703"/>
      <w:bookmarkStart w:id="86" w:name="_Toc39613178"/>
      <w:r w:rsidRPr="003F764F">
        <w:rPr>
          <w:sz w:val="22"/>
        </w:rPr>
        <w:t xml:space="preserve">Figura </w:t>
      </w:r>
      <w:bookmarkEnd w:id="84"/>
      <w:r w:rsidR="00DB5622">
        <w:rPr>
          <w:sz w:val="22"/>
        </w:rPr>
        <w:t>4</w:t>
      </w:r>
      <w:r w:rsidRPr="003F764F">
        <w:rPr>
          <w:sz w:val="22"/>
        </w:rPr>
        <w:t xml:space="preserve"> </w:t>
      </w:r>
      <w:r w:rsidR="00087685">
        <w:rPr>
          <w:b w:val="0"/>
          <w:sz w:val="22"/>
        </w:rPr>
        <w:t>-</w:t>
      </w:r>
      <w:r w:rsidRPr="003F764F">
        <w:rPr>
          <w:sz w:val="22"/>
        </w:rPr>
        <w:t xml:space="preserve"> </w:t>
      </w:r>
      <w:r w:rsidRPr="00A850FF">
        <w:rPr>
          <w:b w:val="0"/>
          <w:sz w:val="22"/>
        </w:rPr>
        <w:t>Plataforma de grafite</w:t>
      </w:r>
      <w:r>
        <w:rPr>
          <w:sz w:val="22"/>
        </w:rPr>
        <w:t xml:space="preserve"> </w:t>
      </w:r>
      <w:r>
        <w:rPr>
          <w:b w:val="0"/>
          <w:sz w:val="22"/>
        </w:rPr>
        <w:t xml:space="preserve">contendo discos de </w:t>
      </w:r>
      <w:r w:rsidRPr="003F764F">
        <w:rPr>
          <w:b w:val="0"/>
          <w:sz w:val="22"/>
        </w:rPr>
        <w:t>DBS antes (a) e depois (b) d</w:t>
      </w:r>
      <w:r>
        <w:rPr>
          <w:b w:val="0"/>
          <w:sz w:val="22"/>
        </w:rPr>
        <w:t xml:space="preserve">e um </w:t>
      </w:r>
      <w:r w:rsidRPr="003F764F">
        <w:rPr>
          <w:b w:val="0"/>
          <w:sz w:val="22"/>
        </w:rPr>
        <w:t xml:space="preserve">ciclo </w:t>
      </w:r>
      <w:r>
        <w:rPr>
          <w:b w:val="0"/>
          <w:sz w:val="22"/>
        </w:rPr>
        <w:t xml:space="preserve">completo </w:t>
      </w:r>
      <w:r w:rsidRPr="003F764F">
        <w:rPr>
          <w:b w:val="0"/>
          <w:sz w:val="22"/>
        </w:rPr>
        <w:t>de aquecimento.</w:t>
      </w:r>
      <w:bookmarkEnd w:id="85"/>
      <w:bookmarkEnd w:id="86"/>
    </w:p>
    <w:p w14:paraId="3A868170" w14:textId="3B41ABE4" w:rsidR="00310174" w:rsidRPr="003F764F" w:rsidRDefault="00310174" w:rsidP="00310174">
      <w:pPr>
        <w:rPr>
          <w:sz w:val="22"/>
        </w:rPr>
      </w:pPr>
    </w:p>
    <w:p w14:paraId="55208645" w14:textId="77777777" w:rsidR="00310174" w:rsidRPr="003F764F" w:rsidRDefault="00310174" w:rsidP="00310174">
      <w:pPr>
        <w:rPr>
          <w:rFonts w:cs="Times New Roman"/>
          <w:color w:val="000000"/>
          <w:szCs w:val="24"/>
          <w:u w:color="000000"/>
          <w:bdr w:val="nil"/>
        </w:rPr>
      </w:pPr>
    </w:p>
    <w:p w14:paraId="6417741F" w14:textId="7E75924A" w:rsidR="00310174" w:rsidRDefault="00310174" w:rsidP="00310174">
      <w:pPr>
        <w:ind w:firstLine="851"/>
        <w:rPr>
          <w:rFonts w:cs="Times New Roman"/>
          <w:szCs w:val="24"/>
        </w:rPr>
      </w:pPr>
      <w:r>
        <w:rPr>
          <w:rFonts w:cs="Times New Roman"/>
          <w:szCs w:val="24"/>
        </w:rPr>
        <w:t xml:space="preserve">Uma amostra de DBS contendo </w:t>
      </w:r>
      <w:r w:rsidRPr="00D46786">
        <w:rPr>
          <w:bCs/>
          <w:szCs w:val="24"/>
        </w:rPr>
        <w:t>521 ± 18 mg</w:t>
      </w:r>
      <w:r w:rsidR="00E50F0C">
        <w:rPr>
          <w:bCs/>
          <w:szCs w:val="24"/>
        </w:rPr>
        <w:t xml:space="preserve"> </w:t>
      </w:r>
      <w:r w:rsidRPr="00D46786">
        <w:rPr>
          <w:bCs/>
          <w:szCs w:val="24"/>
        </w:rPr>
        <w:t>L</w:t>
      </w:r>
      <w:r w:rsidR="00E50F0C" w:rsidRPr="00F77F68">
        <w:rPr>
          <w:bCs/>
          <w:szCs w:val="24"/>
          <w:vertAlign w:val="superscript"/>
        </w:rPr>
        <w:t>-</w:t>
      </w:r>
      <w:r w:rsidR="00F77F68" w:rsidRPr="00F77F68">
        <w:rPr>
          <w:bCs/>
          <w:szCs w:val="24"/>
          <w:vertAlign w:val="superscript"/>
        </w:rPr>
        <w:t>1</w:t>
      </w:r>
      <w:r w:rsidRPr="00D46786">
        <w:rPr>
          <w:bCs/>
          <w:szCs w:val="24"/>
        </w:rPr>
        <w:t xml:space="preserve"> Fe</w:t>
      </w:r>
      <w:r w:rsidRPr="00432BC1">
        <w:rPr>
          <w:bCs/>
          <w:szCs w:val="24"/>
        </w:rPr>
        <w:t xml:space="preserve"> </w:t>
      </w:r>
      <w:r w:rsidRPr="00D46786">
        <w:rPr>
          <w:bCs/>
          <w:szCs w:val="24"/>
        </w:rPr>
        <w:t xml:space="preserve">determinada </w:t>
      </w:r>
      <w:r>
        <w:rPr>
          <w:bCs/>
          <w:szCs w:val="24"/>
        </w:rPr>
        <w:t xml:space="preserve">preliminarmente pelo método comparativo empregando amostras digeridas e </w:t>
      </w:r>
      <w:r w:rsidRPr="00D46786">
        <w:rPr>
          <w:bCs/>
          <w:szCs w:val="24"/>
        </w:rPr>
        <w:t>HR-CS FAAS</w:t>
      </w:r>
      <w:r>
        <w:rPr>
          <w:bCs/>
          <w:szCs w:val="24"/>
        </w:rPr>
        <w:t xml:space="preserve"> foi utilizada para </w:t>
      </w:r>
      <w:r>
        <w:rPr>
          <w:rFonts w:cs="Times New Roman"/>
          <w:szCs w:val="24"/>
        </w:rPr>
        <w:t xml:space="preserve">otimização do programa de aquecimento. Nesse caso, </w:t>
      </w:r>
      <w:r>
        <w:rPr>
          <w:bCs/>
          <w:szCs w:val="24"/>
        </w:rPr>
        <w:t xml:space="preserve">o disco de 3,4 mm de diâmetro continha o equivalente a </w:t>
      </w:r>
      <w:r w:rsidRPr="003F764F">
        <w:rPr>
          <w:szCs w:val="24"/>
        </w:rPr>
        <w:t>2,01 ± 0,07 µg</w:t>
      </w:r>
      <w:r>
        <w:rPr>
          <w:rFonts w:cs="Times New Roman"/>
          <w:szCs w:val="24"/>
        </w:rPr>
        <w:t xml:space="preserve"> </w:t>
      </w:r>
      <w:r>
        <w:rPr>
          <w:bCs/>
          <w:szCs w:val="24"/>
        </w:rPr>
        <w:t xml:space="preserve">Fe. </w:t>
      </w:r>
    </w:p>
    <w:p w14:paraId="72CEAEA3" w14:textId="77777777" w:rsidR="00310174" w:rsidRDefault="00310174" w:rsidP="00310174">
      <w:pPr>
        <w:ind w:firstLine="851"/>
        <w:rPr>
          <w:rFonts w:cs="Times New Roman"/>
          <w:szCs w:val="24"/>
        </w:rPr>
      </w:pPr>
      <w:r>
        <w:rPr>
          <w:rFonts w:cs="Times New Roman"/>
          <w:szCs w:val="24"/>
        </w:rPr>
        <w:t xml:space="preserve">Uma alíquota de 1,5 </w:t>
      </w:r>
      <w:r w:rsidRPr="003F764F">
        <w:rPr>
          <w:szCs w:val="24"/>
        </w:rPr>
        <w:t>µ</w:t>
      </w:r>
      <w:r>
        <w:rPr>
          <w:szCs w:val="24"/>
        </w:rPr>
        <w:t>L do</w:t>
      </w:r>
      <w:r>
        <w:rPr>
          <w:rFonts w:cs="Times New Roman"/>
          <w:szCs w:val="24"/>
        </w:rPr>
        <w:t xml:space="preserve"> padrão aquoso de Fe (equivalente a </w:t>
      </w:r>
      <w:r w:rsidRPr="003F764F">
        <w:rPr>
          <w:rFonts w:cs="Times New Roman"/>
          <w:szCs w:val="24"/>
        </w:rPr>
        <w:t xml:space="preserve">1,5 </w:t>
      </w:r>
      <w:r w:rsidRPr="003F764F">
        <w:rPr>
          <w:szCs w:val="24"/>
        </w:rPr>
        <w:t>µg</w:t>
      </w:r>
      <w:r w:rsidRPr="003F764F">
        <w:rPr>
          <w:rFonts w:cs="Times New Roman"/>
          <w:szCs w:val="24"/>
        </w:rPr>
        <w:t xml:space="preserve"> Fe</w:t>
      </w:r>
      <w:r>
        <w:rPr>
          <w:rFonts w:cs="Times New Roman"/>
          <w:szCs w:val="24"/>
        </w:rPr>
        <w:t xml:space="preserve">), foi depositado sobre papel (isento de sangue) para a otimização do programa de aquecimento. </w:t>
      </w:r>
    </w:p>
    <w:p w14:paraId="7E0E9A33" w14:textId="117A890A" w:rsidR="00310174" w:rsidRDefault="00310174" w:rsidP="00310174">
      <w:pPr>
        <w:ind w:firstLine="851"/>
        <w:rPr>
          <w:rFonts w:cs="Times New Roman"/>
        </w:rPr>
      </w:pPr>
      <w:r w:rsidRPr="003F764F">
        <w:rPr>
          <w:rFonts w:cs="Times New Roman"/>
          <w:szCs w:val="24"/>
        </w:rPr>
        <w:t>As curvas de pirólise</w:t>
      </w:r>
      <w:r>
        <w:rPr>
          <w:rFonts w:cs="Times New Roman"/>
          <w:szCs w:val="24"/>
        </w:rPr>
        <w:t xml:space="preserve"> e de atomização </w:t>
      </w:r>
      <w:r w:rsidRPr="003F764F">
        <w:rPr>
          <w:rFonts w:cs="Times New Roman"/>
          <w:szCs w:val="24"/>
        </w:rPr>
        <w:t>na</w:t>
      </w:r>
      <w:r>
        <w:rPr>
          <w:rFonts w:cs="Times New Roman"/>
          <w:szCs w:val="24"/>
        </w:rPr>
        <w:t>s</w:t>
      </w:r>
      <w:r w:rsidRPr="003F764F">
        <w:rPr>
          <w:rFonts w:cs="Times New Roman"/>
          <w:szCs w:val="24"/>
        </w:rPr>
        <w:t xml:space="preserve"> faixa</w:t>
      </w:r>
      <w:r>
        <w:rPr>
          <w:rFonts w:cs="Times New Roman"/>
          <w:szCs w:val="24"/>
        </w:rPr>
        <w:t>s</w:t>
      </w:r>
      <w:r w:rsidRPr="003F764F">
        <w:rPr>
          <w:rFonts w:cs="Times New Roman"/>
          <w:szCs w:val="24"/>
        </w:rPr>
        <w:t xml:space="preserve"> de</w:t>
      </w:r>
      <w:r>
        <w:rPr>
          <w:rFonts w:cs="Times New Roman"/>
          <w:szCs w:val="24"/>
        </w:rPr>
        <w:t xml:space="preserve"> 800 a 2</w:t>
      </w:r>
      <w:r w:rsidRPr="003F764F">
        <w:rPr>
          <w:rFonts w:cs="Times New Roman"/>
          <w:szCs w:val="24"/>
        </w:rPr>
        <w:t xml:space="preserve">000 °C e </w:t>
      </w:r>
      <w:r>
        <w:rPr>
          <w:rFonts w:cs="Times New Roman"/>
          <w:szCs w:val="24"/>
        </w:rPr>
        <w:t>de 1800 a 2</w:t>
      </w:r>
      <w:r w:rsidRPr="003F764F">
        <w:rPr>
          <w:rFonts w:cs="Times New Roman"/>
          <w:szCs w:val="24"/>
        </w:rPr>
        <w:t>500 °C</w:t>
      </w:r>
      <w:r>
        <w:rPr>
          <w:rFonts w:cs="Times New Roman"/>
          <w:szCs w:val="24"/>
        </w:rPr>
        <w:t xml:space="preserve">, respectivamente, </w:t>
      </w:r>
      <w:r w:rsidRPr="003F764F">
        <w:rPr>
          <w:rFonts w:cs="Times New Roman"/>
          <w:szCs w:val="24"/>
        </w:rPr>
        <w:t xml:space="preserve">foram construídas </w:t>
      </w:r>
      <w:r>
        <w:rPr>
          <w:rFonts w:cs="Times New Roman"/>
          <w:szCs w:val="24"/>
        </w:rPr>
        <w:t xml:space="preserve">em meio de </w:t>
      </w:r>
      <w:r w:rsidRPr="003F764F">
        <w:rPr>
          <w:rFonts w:cs="Times New Roman"/>
          <w:szCs w:val="24"/>
        </w:rPr>
        <w:t xml:space="preserve">amostra </w:t>
      </w:r>
      <w:r>
        <w:rPr>
          <w:rFonts w:cs="Times New Roman"/>
          <w:szCs w:val="24"/>
        </w:rPr>
        <w:t>(</w:t>
      </w:r>
      <w:r w:rsidRPr="003F764F">
        <w:rPr>
          <w:rFonts w:cs="Times New Roman"/>
          <w:szCs w:val="24"/>
        </w:rPr>
        <w:t>DBS</w:t>
      </w:r>
      <w:r>
        <w:rPr>
          <w:rFonts w:cs="Times New Roman"/>
          <w:szCs w:val="24"/>
        </w:rPr>
        <w:t xml:space="preserve">) e em meio do padrão </w:t>
      </w:r>
      <w:r w:rsidRPr="003F764F">
        <w:rPr>
          <w:rFonts w:cs="Times New Roman"/>
          <w:szCs w:val="24"/>
        </w:rPr>
        <w:t>aquoso</w:t>
      </w:r>
      <w:r>
        <w:rPr>
          <w:rFonts w:cs="Times New Roman"/>
          <w:szCs w:val="24"/>
        </w:rPr>
        <w:t xml:space="preserve"> (</w:t>
      </w:r>
      <w:r w:rsidRPr="003F764F">
        <w:rPr>
          <w:rFonts w:cs="Times New Roman"/>
          <w:szCs w:val="24"/>
          <w:highlight w:val="yellow"/>
        </w:rPr>
        <w:fldChar w:fldCharType="begin"/>
      </w:r>
      <w:r w:rsidRPr="003F764F">
        <w:rPr>
          <w:rFonts w:cs="Times New Roman"/>
          <w:szCs w:val="24"/>
        </w:rPr>
        <w:instrText xml:space="preserve"> REF _Ref23259875 \h </w:instrText>
      </w:r>
      <w:r w:rsidRPr="003F764F">
        <w:rPr>
          <w:rFonts w:cs="Times New Roman"/>
          <w:szCs w:val="24"/>
          <w:highlight w:val="yellow"/>
        </w:rPr>
        <w:instrText xml:space="preserve"> \* MERGEFORMAT </w:instrText>
      </w:r>
      <w:r w:rsidRPr="003F764F">
        <w:rPr>
          <w:rFonts w:cs="Times New Roman"/>
          <w:szCs w:val="24"/>
          <w:highlight w:val="yellow"/>
        </w:rPr>
      </w:r>
      <w:r w:rsidRPr="003F764F">
        <w:rPr>
          <w:rFonts w:cs="Times New Roman"/>
          <w:szCs w:val="24"/>
          <w:highlight w:val="yellow"/>
        </w:rPr>
        <w:fldChar w:fldCharType="separate"/>
      </w:r>
      <w:r w:rsidR="00CF2A05" w:rsidRPr="00CF2A05">
        <w:rPr>
          <w:rFonts w:cs="Times New Roman"/>
          <w:szCs w:val="24"/>
        </w:rPr>
        <w:t>Figura 5</w:t>
      </w:r>
      <w:r w:rsidRPr="003F764F">
        <w:rPr>
          <w:rFonts w:cs="Times New Roman"/>
          <w:szCs w:val="24"/>
          <w:highlight w:val="yellow"/>
        </w:rPr>
        <w:fldChar w:fldCharType="end"/>
      </w:r>
      <w:r>
        <w:rPr>
          <w:rFonts w:cs="Times New Roman"/>
          <w:szCs w:val="24"/>
        </w:rPr>
        <w:t>)</w:t>
      </w:r>
      <w:r w:rsidRPr="003F764F">
        <w:rPr>
          <w:rFonts w:cs="Times New Roman"/>
          <w:szCs w:val="24"/>
        </w:rPr>
        <w:t>.</w:t>
      </w:r>
      <w:r>
        <w:rPr>
          <w:rFonts w:cs="Times New Roman"/>
          <w:szCs w:val="24"/>
        </w:rPr>
        <w:t xml:space="preserve"> Para ambos os meios, </w:t>
      </w:r>
      <w:r w:rsidRPr="003F764F">
        <w:rPr>
          <w:rFonts w:cs="Times New Roman"/>
          <w:szCs w:val="24"/>
        </w:rPr>
        <w:t>a</w:t>
      </w:r>
      <w:r>
        <w:rPr>
          <w:rFonts w:cs="Times New Roman"/>
          <w:szCs w:val="24"/>
        </w:rPr>
        <w:t>s</w:t>
      </w:r>
      <w:r w:rsidRPr="003F764F">
        <w:rPr>
          <w:rFonts w:cs="Times New Roman"/>
          <w:szCs w:val="24"/>
        </w:rPr>
        <w:t xml:space="preserve"> </w:t>
      </w:r>
      <w:r>
        <w:rPr>
          <w:rFonts w:cs="Times New Roman"/>
          <w:szCs w:val="24"/>
        </w:rPr>
        <w:t xml:space="preserve">melhores condições para a temperatura de </w:t>
      </w:r>
      <w:r w:rsidRPr="003F764F">
        <w:rPr>
          <w:rFonts w:cs="Times New Roman"/>
          <w:szCs w:val="24"/>
        </w:rPr>
        <w:t xml:space="preserve">pirólise e </w:t>
      </w:r>
      <w:r>
        <w:rPr>
          <w:rFonts w:cs="Times New Roman"/>
          <w:szCs w:val="24"/>
        </w:rPr>
        <w:t xml:space="preserve">de </w:t>
      </w:r>
      <w:r w:rsidRPr="003F764F">
        <w:rPr>
          <w:rFonts w:cs="Times New Roman"/>
          <w:szCs w:val="24"/>
        </w:rPr>
        <w:t>atomização</w:t>
      </w:r>
      <w:r>
        <w:rPr>
          <w:rFonts w:cs="Times New Roman"/>
          <w:szCs w:val="24"/>
        </w:rPr>
        <w:t xml:space="preserve"> foram atingidas em 1600 °C e 2</w:t>
      </w:r>
      <w:r w:rsidRPr="003F764F">
        <w:rPr>
          <w:rFonts w:cs="Times New Roman"/>
          <w:szCs w:val="24"/>
        </w:rPr>
        <w:t>400 °C</w:t>
      </w:r>
      <w:r>
        <w:rPr>
          <w:rFonts w:cs="Times New Roman"/>
          <w:szCs w:val="24"/>
        </w:rPr>
        <w:t xml:space="preserve">, </w:t>
      </w:r>
      <w:r w:rsidRPr="003F764F">
        <w:rPr>
          <w:rFonts w:cs="Times New Roman"/>
          <w:szCs w:val="24"/>
        </w:rPr>
        <w:t xml:space="preserve">respectivamente. </w:t>
      </w:r>
      <w:r>
        <w:rPr>
          <w:rFonts w:cs="Times New Roman"/>
          <w:szCs w:val="24"/>
        </w:rPr>
        <w:t>Essas t</w:t>
      </w:r>
      <w:r w:rsidRPr="003F764F">
        <w:rPr>
          <w:rFonts w:cs="Times New Roman"/>
          <w:szCs w:val="24"/>
        </w:rPr>
        <w:t>emperaturas</w:t>
      </w:r>
      <w:r>
        <w:rPr>
          <w:rFonts w:cs="Times New Roman"/>
          <w:szCs w:val="24"/>
        </w:rPr>
        <w:t xml:space="preserve"> </w:t>
      </w:r>
      <w:r w:rsidRPr="003F764F">
        <w:rPr>
          <w:rFonts w:cs="Times New Roman"/>
          <w:szCs w:val="24"/>
        </w:rPr>
        <w:t xml:space="preserve">forneceram </w:t>
      </w:r>
      <w:r>
        <w:rPr>
          <w:rFonts w:cs="Times New Roman"/>
          <w:szCs w:val="24"/>
        </w:rPr>
        <w:t xml:space="preserve">as </w:t>
      </w:r>
      <w:r w:rsidRPr="003F764F">
        <w:rPr>
          <w:rFonts w:cs="Times New Roman"/>
          <w:szCs w:val="24"/>
        </w:rPr>
        <w:t>m</w:t>
      </w:r>
      <w:r>
        <w:rPr>
          <w:rFonts w:cs="Times New Roman"/>
          <w:szCs w:val="24"/>
        </w:rPr>
        <w:t xml:space="preserve">áximas </w:t>
      </w:r>
      <w:r w:rsidRPr="003F764F">
        <w:rPr>
          <w:rFonts w:cs="Times New Roman"/>
          <w:szCs w:val="24"/>
        </w:rPr>
        <w:t>absorbâncias integradas</w:t>
      </w:r>
      <w:r>
        <w:rPr>
          <w:rFonts w:cs="Times New Roman"/>
          <w:szCs w:val="24"/>
        </w:rPr>
        <w:t xml:space="preserve"> (atomização) com precisão satisfatória</w:t>
      </w:r>
      <w:r w:rsidRPr="003F764F">
        <w:rPr>
          <w:rFonts w:cs="Times New Roman"/>
          <w:szCs w:val="24"/>
        </w:rPr>
        <w:t>.</w:t>
      </w:r>
      <w:r>
        <w:rPr>
          <w:rFonts w:cs="Times New Roman"/>
          <w:szCs w:val="24"/>
        </w:rPr>
        <w:t xml:space="preserve"> Com o </w:t>
      </w:r>
      <w:r w:rsidRPr="003F764F">
        <w:rPr>
          <w:rFonts w:cs="Times New Roman"/>
        </w:rPr>
        <w:t>programa de aquecimento otimiza</w:t>
      </w:r>
      <w:r>
        <w:rPr>
          <w:rFonts w:cs="Times New Roman"/>
        </w:rPr>
        <w:t xml:space="preserve">do, um </w:t>
      </w:r>
      <w:r w:rsidRPr="003F764F">
        <w:rPr>
          <w:rFonts w:cs="Times New Roman"/>
        </w:rPr>
        <w:t xml:space="preserve">espectro resolvido </w:t>
      </w:r>
      <w:r>
        <w:rPr>
          <w:rFonts w:cs="Times New Roman"/>
        </w:rPr>
        <w:t>n</w:t>
      </w:r>
      <w:r w:rsidRPr="003F764F">
        <w:rPr>
          <w:rFonts w:cs="Times New Roman"/>
        </w:rPr>
        <w:t xml:space="preserve">o tempo e comprimento de onda </w:t>
      </w:r>
      <w:r>
        <w:rPr>
          <w:rFonts w:cs="Times New Roman"/>
        </w:rPr>
        <w:t xml:space="preserve">típico para o Fe em </w:t>
      </w:r>
      <w:r w:rsidRPr="003F764F">
        <w:rPr>
          <w:rFonts w:cs="Times New Roman"/>
        </w:rPr>
        <w:t>DBS</w:t>
      </w:r>
      <w:r>
        <w:rPr>
          <w:rFonts w:cs="Times New Roman"/>
        </w:rPr>
        <w:t xml:space="preserve"> </w:t>
      </w:r>
      <w:r w:rsidRPr="003F764F">
        <w:rPr>
          <w:rFonts w:cs="Times New Roman"/>
        </w:rPr>
        <w:t xml:space="preserve">está apresentado na </w:t>
      </w:r>
      <w:r w:rsidRPr="003F764F">
        <w:rPr>
          <w:rFonts w:cs="Times New Roman"/>
          <w:highlight w:val="yellow"/>
        </w:rPr>
        <w:fldChar w:fldCharType="begin"/>
      </w:r>
      <w:r w:rsidRPr="003F764F">
        <w:rPr>
          <w:rFonts w:cs="Times New Roman"/>
        </w:rPr>
        <w:instrText xml:space="preserve"> REF _Ref23260013 \h </w:instrText>
      </w:r>
      <w:r w:rsidRPr="003F764F">
        <w:rPr>
          <w:rFonts w:cs="Times New Roman"/>
          <w:highlight w:val="yellow"/>
        </w:rPr>
        <w:instrText xml:space="preserve"> \* MERGEFORMAT </w:instrText>
      </w:r>
      <w:r w:rsidRPr="003F764F">
        <w:rPr>
          <w:rFonts w:cs="Times New Roman"/>
          <w:highlight w:val="yellow"/>
        </w:rPr>
      </w:r>
      <w:r w:rsidRPr="003F764F">
        <w:rPr>
          <w:rFonts w:cs="Times New Roman"/>
          <w:highlight w:val="yellow"/>
        </w:rPr>
        <w:fldChar w:fldCharType="separate"/>
      </w:r>
      <w:r w:rsidR="00CF2A05" w:rsidRPr="00CF2A05">
        <w:rPr>
          <w:rFonts w:cs="Times New Roman"/>
        </w:rPr>
        <w:t xml:space="preserve">Figura </w:t>
      </w:r>
      <w:r w:rsidRPr="003F764F">
        <w:rPr>
          <w:rFonts w:cs="Times New Roman"/>
          <w:highlight w:val="yellow"/>
        </w:rPr>
        <w:fldChar w:fldCharType="end"/>
      </w:r>
      <w:r w:rsidRPr="003F764F">
        <w:rPr>
          <w:rFonts w:cs="Times New Roman"/>
        </w:rPr>
        <w:t>. Em geral, os perfis dos picos de absorção do Fe em meio do padrão aquoso foram muito similar</w:t>
      </w:r>
      <w:r>
        <w:rPr>
          <w:rFonts w:cs="Times New Roman"/>
        </w:rPr>
        <w:t xml:space="preserve">es </w:t>
      </w:r>
      <w:r w:rsidRPr="003F764F">
        <w:rPr>
          <w:rFonts w:cs="Times New Roman"/>
        </w:rPr>
        <w:t>àqueles</w:t>
      </w:r>
      <w:r>
        <w:rPr>
          <w:rFonts w:cs="Times New Roman"/>
        </w:rPr>
        <w:t xml:space="preserve"> obtidos </w:t>
      </w:r>
      <w:r w:rsidR="00AF7745">
        <w:rPr>
          <w:rFonts w:cs="Times New Roman"/>
        </w:rPr>
        <w:t>em DBS (</w:t>
      </w:r>
      <w:r w:rsidRPr="003F764F">
        <w:rPr>
          <w:rFonts w:cs="Times New Roman"/>
          <w:highlight w:val="yellow"/>
        </w:rPr>
        <w:fldChar w:fldCharType="begin"/>
      </w:r>
      <w:r w:rsidRPr="003F764F">
        <w:rPr>
          <w:rFonts w:cs="Times New Roman"/>
        </w:rPr>
        <w:instrText xml:space="preserve"> REF _Ref23260013 \h </w:instrText>
      </w:r>
      <w:r w:rsidRPr="003F764F">
        <w:rPr>
          <w:rFonts w:cs="Times New Roman"/>
          <w:highlight w:val="yellow"/>
        </w:rPr>
        <w:instrText xml:space="preserve"> \* MERGEFORMAT </w:instrText>
      </w:r>
      <w:r w:rsidRPr="003F764F">
        <w:rPr>
          <w:rFonts w:cs="Times New Roman"/>
          <w:highlight w:val="yellow"/>
        </w:rPr>
      </w:r>
      <w:r w:rsidRPr="003F764F">
        <w:rPr>
          <w:rFonts w:cs="Times New Roman"/>
          <w:highlight w:val="yellow"/>
        </w:rPr>
        <w:fldChar w:fldCharType="separate"/>
      </w:r>
      <w:r w:rsidR="00CF2A05" w:rsidRPr="00CF2A05">
        <w:rPr>
          <w:rFonts w:cs="Times New Roman"/>
        </w:rPr>
        <w:t xml:space="preserve">Figura </w:t>
      </w:r>
      <w:r w:rsidRPr="003F764F">
        <w:rPr>
          <w:rFonts w:cs="Times New Roman"/>
          <w:highlight w:val="yellow"/>
        </w:rPr>
        <w:fldChar w:fldCharType="end"/>
      </w:r>
      <w:r w:rsidR="00AF7745">
        <w:rPr>
          <w:rFonts w:cs="Times New Roman"/>
        </w:rPr>
        <w:t>6)</w:t>
      </w:r>
      <w:r w:rsidRPr="003F764F">
        <w:rPr>
          <w:rFonts w:cs="Times New Roman"/>
        </w:rPr>
        <w:t xml:space="preserve">. Nesta figura é possível observar a obtenção de um pico de absorção intenso e com baixos valores de fundo nas regiões adjacentes. </w:t>
      </w:r>
    </w:p>
    <w:p w14:paraId="113E8174" w14:textId="128DF1A6" w:rsidR="00310174" w:rsidRPr="00ED2C7C" w:rsidRDefault="007A267C" w:rsidP="00310174">
      <w:pPr>
        <w:jc w:val="center"/>
        <w:rPr>
          <w:rFonts w:cs="Times New Roman"/>
          <w:szCs w:val="24"/>
        </w:rPr>
      </w:pPr>
      <w:r w:rsidRPr="00ED2C7C">
        <w:rPr>
          <w:rFonts w:cs="Times New Roman"/>
          <w:noProof/>
        </w:rPr>
        <w:object w:dxaOrig="6657" w:dyaOrig="5128" w14:anchorId="5BA2B304">
          <v:shape id="_x0000_i1028" type="#_x0000_t75" style="width:351.75pt;height:267.75pt" o:ole="">
            <v:imagedata r:id="rId24" o:title=""/>
          </v:shape>
          <o:OLEObject Type="Embed" ProgID="Origin50.Graph" ShapeID="_x0000_i1028" DrawAspect="Content" ObjectID="_1654966788" r:id="rId25"/>
        </w:object>
      </w:r>
    </w:p>
    <w:p w14:paraId="25F8FA69" w14:textId="0BBE1303" w:rsidR="00310174" w:rsidRPr="002D773D" w:rsidRDefault="00310174" w:rsidP="00310174">
      <w:pPr>
        <w:pStyle w:val="Legenda"/>
        <w:keepNext/>
        <w:rPr>
          <w:b w:val="0"/>
          <w:sz w:val="22"/>
        </w:rPr>
      </w:pPr>
      <w:bookmarkStart w:id="87" w:name="_Ref23259875"/>
      <w:bookmarkStart w:id="88" w:name="_Toc39072704"/>
      <w:bookmarkStart w:id="89" w:name="_Toc39613179"/>
      <w:r w:rsidRPr="00ED2C7C">
        <w:rPr>
          <w:sz w:val="22"/>
        </w:rPr>
        <w:t xml:space="preserve">Figura </w:t>
      </w:r>
      <w:r w:rsidR="00DB5622">
        <w:rPr>
          <w:sz w:val="22"/>
        </w:rPr>
        <w:t>5</w:t>
      </w:r>
      <w:bookmarkEnd w:id="87"/>
      <w:r w:rsidRPr="00ED2C7C">
        <w:rPr>
          <w:sz w:val="22"/>
        </w:rPr>
        <w:t xml:space="preserve"> </w:t>
      </w:r>
      <w:r w:rsidR="00087685">
        <w:rPr>
          <w:b w:val="0"/>
          <w:sz w:val="22"/>
        </w:rPr>
        <w:t>-</w:t>
      </w:r>
      <w:r w:rsidRPr="00ED2C7C">
        <w:rPr>
          <w:b w:val="0"/>
          <w:sz w:val="22"/>
        </w:rPr>
        <w:t xml:space="preserve"> Curvas de pirólise (triângulos) e de atomização (círculos) em meio aquoso (</w:t>
      </w:r>
      <w:r w:rsidRPr="00ED2C7C">
        <w:rPr>
          <w:b w:val="0"/>
          <w:color w:val="A6A6A6" w:themeColor="background1" w:themeShade="A6"/>
          <w:sz w:val="22"/>
        </w:rPr>
        <w:t>▬</w:t>
      </w:r>
      <w:r w:rsidRPr="00ED2C7C">
        <w:rPr>
          <w:b w:val="0"/>
          <w:sz w:val="22"/>
        </w:rPr>
        <w:t>) e em amostra (▬).</w:t>
      </w:r>
      <w:bookmarkEnd w:id="88"/>
      <w:bookmarkEnd w:id="89"/>
      <w:r w:rsidRPr="003F764F">
        <w:rPr>
          <w:b w:val="0"/>
          <w:sz w:val="22"/>
        </w:rPr>
        <w:t xml:space="preserve"> </w:t>
      </w:r>
    </w:p>
    <w:p w14:paraId="3416086B" w14:textId="77777777" w:rsidR="00814691" w:rsidRDefault="00814691" w:rsidP="00814691">
      <w:pPr>
        <w:spacing w:line="240" w:lineRule="auto"/>
        <w:rPr>
          <w:sz w:val="22"/>
        </w:rPr>
      </w:pPr>
    </w:p>
    <w:p w14:paraId="5BAB5B9E" w14:textId="436AA814" w:rsidR="00310174" w:rsidRDefault="00310174" w:rsidP="00310174">
      <w:pPr>
        <w:rPr>
          <w:bCs/>
          <w:sz w:val="22"/>
        </w:rPr>
      </w:pPr>
    </w:p>
    <w:p w14:paraId="33018C7E" w14:textId="77777777" w:rsidR="002552D9" w:rsidRPr="003F764F" w:rsidRDefault="002552D9" w:rsidP="00310174">
      <w:pPr>
        <w:rPr>
          <w:rFonts w:cs="Times New Roman"/>
        </w:rPr>
      </w:pPr>
    </w:p>
    <w:p w14:paraId="57E6B58E" w14:textId="77777777" w:rsidR="00310174" w:rsidRPr="003F764F" w:rsidRDefault="00310174" w:rsidP="00310174">
      <w:pPr>
        <w:jc w:val="center"/>
        <w:rPr>
          <w:rFonts w:cs="Times New Roman"/>
        </w:rPr>
      </w:pPr>
      <w:r w:rsidRPr="003F764F">
        <w:rPr>
          <w:noProof/>
        </w:rPr>
        <w:object w:dxaOrig="7076" w:dyaOrig="4988" w14:anchorId="0BBA8383">
          <v:shape id="_x0000_i1029" type="#_x0000_t75" style="width:386.25pt;height:264pt" o:ole="">
            <v:imagedata r:id="rId26" o:title=""/>
          </v:shape>
          <o:OLEObject Type="Embed" ProgID="Origin50.Graph" ShapeID="_x0000_i1029" DrawAspect="Content" ObjectID="_1654966789" r:id="rId27"/>
        </w:object>
      </w:r>
    </w:p>
    <w:p w14:paraId="48CFFDC6" w14:textId="05BCDB53" w:rsidR="00310174" w:rsidRPr="003F764F" w:rsidRDefault="00310174" w:rsidP="00310174">
      <w:pPr>
        <w:pStyle w:val="Legenda"/>
        <w:keepNext/>
        <w:rPr>
          <w:b w:val="0"/>
          <w:sz w:val="22"/>
        </w:rPr>
      </w:pPr>
      <w:bookmarkStart w:id="90" w:name="_Ref23260013"/>
      <w:bookmarkStart w:id="91" w:name="_Toc39613180"/>
      <w:bookmarkStart w:id="92" w:name="_Toc39072705"/>
      <w:r w:rsidRPr="002552D9">
        <w:rPr>
          <w:sz w:val="22"/>
        </w:rPr>
        <w:t xml:space="preserve">Figura </w:t>
      </w:r>
      <w:bookmarkEnd w:id="90"/>
      <w:r w:rsidR="00DB5622">
        <w:rPr>
          <w:sz w:val="22"/>
        </w:rPr>
        <w:t>6</w:t>
      </w:r>
      <w:r w:rsidRPr="002552D9">
        <w:rPr>
          <w:sz w:val="22"/>
        </w:rPr>
        <w:t xml:space="preserve"> </w:t>
      </w:r>
      <w:r w:rsidR="00087685">
        <w:rPr>
          <w:b w:val="0"/>
          <w:sz w:val="22"/>
        </w:rPr>
        <w:t>-</w:t>
      </w:r>
      <w:r w:rsidRPr="002552D9">
        <w:rPr>
          <w:b w:val="0"/>
          <w:sz w:val="22"/>
        </w:rPr>
        <w:t xml:space="preserve"> Espectro de absorção resolvido no tempo e comprimento de onda para o Fe na linha </w:t>
      </w:r>
      <w:r w:rsidRPr="002552D9">
        <w:rPr>
          <w:b w:val="0"/>
          <w:color w:val="000000"/>
          <w:sz w:val="22"/>
          <w:u w:color="000000"/>
          <w:bdr w:val="nil"/>
        </w:rPr>
        <w:t>446,165 nm.</w:t>
      </w:r>
      <w:bookmarkEnd w:id="91"/>
      <w:r>
        <w:rPr>
          <w:b w:val="0"/>
          <w:color w:val="000000"/>
          <w:sz w:val="22"/>
          <w:u w:color="000000"/>
          <w:bdr w:val="nil"/>
        </w:rPr>
        <w:t xml:space="preserve"> </w:t>
      </w:r>
      <w:bookmarkEnd w:id="92"/>
    </w:p>
    <w:p w14:paraId="6E477210" w14:textId="45BFD205" w:rsidR="00310174" w:rsidRPr="003F764F" w:rsidRDefault="00310174" w:rsidP="00310174">
      <w:pPr>
        <w:rPr>
          <w:sz w:val="22"/>
        </w:rPr>
      </w:pPr>
    </w:p>
    <w:p w14:paraId="45EFC78C" w14:textId="77777777" w:rsidR="00310174" w:rsidRPr="003F764F" w:rsidRDefault="00310174" w:rsidP="00310174">
      <w:pPr>
        <w:rPr>
          <w:rStyle w:val="hithilite"/>
        </w:rPr>
      </w:pPr>
    </w:p>
    <w:p w14:paraId="12F9B901" w14:textId="6685E6FA" w:rsidR="007F09A8" w:rsidRPr="003F764F" w:rsidRDefault="00682D73" w:rsidP="005C1BC6">
      <w:pPr>
        <w:ind w:firstLine="851"/>
        <w:rPr>
          <w:rStyle w:val="hithilite"/>
        </w:rPr>
      </w:pPr>
      <w:r>
        <w:rPr>
          <w:rStyle w:val="hithilite"/>
        </w:rPr>
        <w:lastRenderedPageBreak/>
        <w:t>Posteriormente</w:t>
      </w:r>
      <w:r w:rsidR="00310174" w:rsidRPr="003F764F">
        <w:rPr>
          <w:rStyle w:val="hithilite"/>
        </w:rPr>
        <w:t>, a otimiza</w:t>
      </w:r>
      <w:r w:rsidR="00310174">
        <w:rPr>
          <w:rStyle w:val="hithilite"/>
        </w:rPr>
        <w:t xml:space="preserve">ção </w:t>
      </w:r>
      <w:r w:rsidR="00310174" w:rsidRPr="003F764F">
        <w:rPr>
          <w:rStyle w:val="hithilite"/>
        </w:rPr>
        <w:t>das temperaturas de pirólise e atomização foram feitas empregando apenas a linha de Zn</w:t>
      </w:r>
      <w:r w:rsidR="00310174">
        <w:rPr>
          <w:rStyle w:val="hithilite"/>
        </w:rPr>
        <w:t xml:space="preserve"> em </w:t>
      </w:r>
      <w:r w:rsidR="00310174" w:rsidRPr="003F764F">
        <w:rPr>
          <w:rStyle w:val="hithilite"/>
        </w:rPr>
        <w:t xml:space="preserve">307,589 nm em meio de uma amostra de DBS e de um padrão aquoso sobre </w:t>
      </w:r>
      <w:r w:rsidR="00310174">
        <w:rPr>
          <w:rStyle w:val="hithilite"/>
        </w:rPr>
        <w:t xml:space="preserve">papel sem empregar modificador químico. </w:t>
      </w:r>
      <w:r w:rsidR="00310174" w:rsidRPr="003F764F">
        <w:rPr>
          <w:rStyle w:val="hithilite"/>
        </w:rPr>
        <w:t xml:space="preserve">Os resultados obtidos estão apresentados na </w:t>
      </w:r>
      <w:r w:rsidR="00310174" w:rsidRPr="003F764F">
        <w:rPr>
          <w:rStyle w:val="hithilite"/>
        </w:rPr>
        <w:fldChar w:fldCharType="begin"/>
      </w:r>
      <w:r w:rsidR="00310174" w:rsidRPr="003F764F">
        <w:rPr>
          <w:rStyle w:val="hithilite"/>
        </w:rPr>
        <w:instrText xml:space="preserve"> REF _Ref33648056 \h  \* MERGEFORMAT </w:instrText>
      </w:r>
      <w:r w:rsidR="00310174" w:rsidRPr="003F764F">
        <w:rPr>
          <w:rStyle w:val="hithilite"/>
        </w:rPr>
      </w:r>
      <w:r w:rsidR="00310174" w:rsidRPr="003F764F">
        <w:rPr>
          <w:rStyle w:val="hithilite"/>
        </w:rPr>
        <w:fldChar w:fldCharType="separate"/>
      </w:r>
      <w:r w:rsidR="00CF2A05" w:rsidRPr="00CF2A05">
        <w:rPr>
          <w:szCs w:val="24"/>
        </w:rPr>
        <w:t>Figura 5</w:t>
      </w:r>
      <w:r w:rsidR="00310174" w:rsidRPr="003F764F">
        <w:rPr>
          <w:rStyle w:val="hithilite"/>
        </w:rPr>
        <w:fldChar w:fldCharType="end"/>
      </w:r>
      <w:r w:rsidR="00310174" w:rsidRPr="003F764F">
        <w:rPr>
          <w:rStyle w:val="hithilite"/>
        </w:rPr>
        <w:t>.</w:t>
      </w:r>
    </w:p>
    <w:p w14:paraId="37F89F05" w14:textId="791250E5" w:rsidR="00310174" w:rsidRPr="003F764F" w:rsidRDefault="007A267C" w:rsidP="00310174">
      <w:pPr>
        <w:keepNext/>
        <w:jc w:val="center"/>
      </w:pPr>
      <w:r w:rsidRPr="003F764F">
        <w:rPr>
          <w:rFonts w:cs="Times New Roman"/>
          <w:noProof/>
          <w:sz w:val="28"/>
          <w:szCs w:val="28"/>
        </w:rPr>
        <w:object w:dxaOrig="7076" w:dyaOrig="4988" w14:anchorId="0D53FC7A">
          <v:shape id="_x0000_i1030" type="#_x0000_t75" style="width:369pt;height:254.25pt" o:ole="">
            <v:imagedata r:id="rId28" o:title=""/>
          </v:shape>
          <o:OLEObject Type="Embed" ProgID="Origin50.Graph" ShapeID="_x0000_i1030" DrawAspect="Content" ObjectID="_1654966790" r:id="rId29"/>
        </w:object>
      </w:r>
    </w:p>
    <w:p w14:paraId="57F94CFF" w14:textId="49C735E9" w:rsidR="00310174" w:rsidRPr="003F764F" w:rsidRDefault="00310174" w:rsidP="00310174">
      <w:pPr>
        <w:pStyle w:val="Legenda"/>
        <w:rPr>
          <w:b w:val="0"/>
          <w:sz w:val="22"/>
        </w:rPr>
      </w:pPr>
      <w:bookmarkStart w:id="93" w:name="_Ref33648056"/>
      <w:bookmarkStart w:id="94" w:name="_Ref33648051"/>
      <w:bookmarkStart w:id="95" w:name="_Toc39072706"/>
      <w:bookmarkStart w:id="96" w:name="_Toc39613181"/>
      <w:r w:rsidRPr="003F764F">
        <w:rPr>
          <w:sz w:val="22"/>
        </w:rPr>
        <w:t xml:space="preserve">Figura </w:t>
      </w:r>
      <w:r w:rsidRPr="003F764F">
        <w:rPr>
          <w:sz w:val="22"/>
        </w:rPr>
        <w:fldChar w:fldCharType="begin"/>
      </w:r>
      <w:r w:rsidRPr="003F764F">
        <w:rPr>
          <w:sz w:val="22"/>
        </w:rPr>
        <w:instrText xml:space="preserve"> SEQ Figura \* ARABIC </w:instrText>
      </w:r>
      <w:r w:rsidRPr="003F764F">
        <w:rPr>
          <w:sz w:val="22"/>
        </w:rPr>
        <w:fldChar w:fldCharType="separate"/>
      </w:r>
      <w:r w:rsidR="00CF2A05">
        <w:rPr>
          <w:noProof/>
          <w:sz w:val="22"/>
        </w:rPr>
        <w:t>5</w:t>
      </w:r>
      <w:r w:rsidRPr="003F764F">
        <w:rPr>
          <w:sz w:val="22"/>
        </w:rPr>
        <w:fldChar w:fldCharType="end"/>
      </w:r>
      <w:bookmarkEnd w:id="93"/>
      <w:r w:rsidRPr="003F764F">
        <w:rPr>
          <w:b w:val="0"/>
          <w:sz w:val="22"/>
        </w:rPr>
        <w:t xml:space="preserve"> </w:t>
      </w:r>
      <w:r w:rsidR="00087685">
        <w:rPr>
          <w:b w:val="0"/>
          <w:sz w:val="22"/>
        </w:rPr>
        <w:t>-</w:t>
      </w:r>
      <w:r w:rsidRPr="003F764F">
        <w:rPr>
          <w:b w:val="0"/>
          <w:sz w:val="22"/>
        </w:rPr>
        <w:t xml:space="preserve"> Curvas de </w:t>
      </w:r>
      <w:r>
        <w:rPr>
          <w:b w:val="0"/>
          <w:sz w:val="22"/>
        </w:rPr>
        <w:t xml:space="preserve">temperatura de </w:t>
      </w:r>
      <w:r w:rsidRPr="003F764F">
        <w:rPr>
          <w:b w:val="0"/>
          <w:sz w:val="22"/>
        </w:rPr>
        <w:t xml:space="preserve">pirólise (triângulos) e </w:t>
      </w:r>
      <w:r>
        <w:rPr>
          <w:b w:val="0"/>
          <w:sz w:val="22"/>
        </w:rPr>
        <w:t xml:space="preserve">de </w:t>
      </w:r>
      <w:r w:rsidRPr="003F764F">
        <w:rPr>
          <w:b w:val="0"/>
          <w:sz w:val="22"/>
        </w:rPr>
        <w:t xml:space="preserve">atomização (círculos) </w:t>
      </w:r>
      <w:r>
        <w:rPr>
          <w:b w:val="0"/>
          <w:sz w:val="22"/>
        </w:rPr>
        <w:t>referentes a 2</w:t>
      </w:r>
      <w:r w:rsidRPr="003F764F">
        <w:rPr>
          <w:b w:val="0"/>
          <w:sz w:val="22"/>
        </w:rPr>
        <w:t xml:space="preserve">0 ng Zn em padrão aquoso sobre </w:t>
      </w:r>
      <w:r>
        <w:rPr>
          <w:b w:val="0"/>
          <w:sz w:val="22"/>
        </w:rPr>
        <w:t xml:space="preserve">papel </w:t>
      </w:r>
      <w:r w:rsidRPr="003F764F">
        <w:rPr>
          <w:b w:val="0"/>
          <w:sz w:val="22"/>
        </w:rPr>
        <w:t>(</w:t>
      </w:r>
      <w:r w:rsidRPr="003F764F">
        <w:rPr>
          <w:b w:val="0"/>
          <w:color w:val="A6A6A6" w:themeColor="background1" w:themeShade="A6"/>
          <w:sz w:val="22"/>
        </w:rPr>
        <w:t>▬</w:t>
      </w:r>
      <w:r>
        <w:rPr>
          <w:b w:val="0"/>
          <w:sz w:val="22"/>
        </w:rPr>
        <w:t xml:space="preserve">) </w:t>
      </w:r>
      <w:r w:rsidRPr="003F764F">
        <w:rPr>
          <w:b w:val="0"/>
          <w:sz w:val="22"/>
        </w:rPr>
        <w:t>e em amostra de DBS (▬).</w:t>
      </w:r>
      <w:bookmarkEnd w:id="94"/>
      <w:bookmarkEnd w:id="95"/>
      <w:bookmarkEnd w:id="96"/>
    </w:p>
    <w:p w14:paraId="75D8AB6A" w14:textId="77777777" w:rsidR="002552D9" w:rsidRDefault="002552D9" w:rsidP="002552D9">
      <w:pPr>
        <w:spacing w:line="240" w:lineRule="auto"/>
        <w:rPr>
          <w:b/>
          <w:sz w:val="22"/>
        </w:rPr>
      </w:pPr>
    </w:p>
    <w:p w14:paraId="263BBC7E" w14:textId="77777777" w:rsidR="0033725E" w:rsidRDefault="0033725E" w:rsidP="0033725E">
      <w:pPr>
        <w:ind w:firstLine="851"/>
        <w:rPr>
          <w:rStyle w:val="hithilite"/>
        </w:rPr>
      </w:pPr>
    </w:p>
    <w:p w14:paraId="63E1E1A1" w14:textId="7700ED0B" w:rsidR="00310174" w:rsidRPr="005C1BC6" w:rsidRDefault="0033725E" w:rsidP="005C1BC6">
      <w:pPr>
        <w:ind w:firstLine="851"/>
      </w:pPr>
      <w:r w:rsidRPr="003F764F">
        <w:rPr>
          <w:rStyle w:val="hithilite"/>
        </w:rPr>
        <w:t xml:space="preserve">As curvas de </w:t>
      </w:r>
      <w:r>
        <w:rPr>
          <w:rStyle w:val="hithilite"/>
        </w:rPr>
        <w:t xml:space="preserve">temperatura de </w:t>
      </w:r>
      <w:r w:rsidRPr="003F764F">
        <w:rPr>
          <w:rStyle w:val="hithilite"/>
        </w:rPr>
        <w:t>pirólise variaram de 700</w:t>
      </w:r>
      <w:r>
        <w:rPr>
          <w:rStyle w:val="hithilite"/>
        </w:rPr>
        <w:t xml:space="preserve"> a 1</w:t>
      </w:r>
      <w:r w:rsidRPr="003F764F">
        <w:rPr>
          <w:rStyle w:val="hithilite"/>
        </w:rPr>
        <w:t xml:space="preserve">050 °C </w:t>
      </w:r>
      <w:r>
        <w:rPr>
          <w:rStyle w:val="hithilite"/>
        </w:rPr>
        <w:t>(</w:t>
      </w:r>
      <w:r w:rsidRPr="003F764F">
        <w:rPr>
          <w:rStyle w:val="hithilite"/>
        </w:rPr>
        <w:t>DBS</w:t>
      </w:r>
      <w:r>
        <w:rPr>
          <w:rStyle w:val="hithilite"/>
        </w:rPr>
        <w:t>)</w:t>
      </w:r>
      <w:r w:rsidRPr="003F764F">
        <w:rPr>
          <w:rStyle w:val="hithilite"/>
        </w:rPr>
        <w:t xml:space="preserve"> e </w:t>
      </w:r>
      <w:r>
        <w:rPr>
          <w:rStyle w:val="hithilite"/>
        </w:rPr>
        <w:t>de 700 a 1</w:t>
      </w:r>
      <w:r w:rsidRPr="003F764F">
        <w:rPr>
          <w:rStyle w:val="hithilite"/>
        </w:rPr>
        <w:t xml:space="preserve">000 °C </w:t>
      </w:r>
      <w:r>
        <w:rPr>
          <w:rStyle w:val="hithilite"/>
        </w:rPr>
        <w:t>(</w:t>
      </w:r>
      <w:r w:rsidRPr="003F764F">
        <w:rPr>
          <w:rStyle w:val="hithilite"/>
        </w:rPr>
        <w:t xml:space="preserve">padrão aquoso </w:t>
      </w:r>
      <w:r>
        <w:rPr>
          <w:rStyle w:val="hithilite"/>
        </w:rPr>
        <w:t xml:space="preserve">em papel). </w:t>
      </w:r>
      <w:r w:rsidRPr="003F764F">
        <w:rPr>
          <w:rStyle w:val="hithilite"/>
        </w:rPr>
        <w:t xml:space="preserve">As curvas de </w:t>
      </w:r>
      <w:r>
        <w:rPr>
          <w:rStyle w:val="hithilite"/>
        </w:rPr>
        <w:t xml:space="preserve">temperatura de </w:t>
      </w:r>
      <w:r w:rsidRPr="003F764F">
        <w:rPr>
          <w:rStyle w:val="hithilite"/>
        </w:rPr>
        <w:t xml:space="preserve">atomização variaram de </w:t>
      </w:r>
      <w:r>
        <w:rPr>
          <w:rStyle w:val="hithilite"/>
        </w:rPr>
        <w:t>1</w:t>
      </w:r>
      <w:r w:rsidRPr="003F764F">
        <w:rPr>
          <w:rStyle w:val="hithilite"/>
        </w:rPr>
        <w:t>600 a 2400 °C</w:t>
      </w:r>
      <w:r>
        <w:rPr>
          <w:rStyle w:val="hithilite"/>
        </w:rPr>
        <w:t xml:space="preserve"> </w:t>
      </w:r>
      <w:r w:rsidRPr="003F764F">
        <w:rPr>
          <w:rStyle w:val="hithilite"/>
        </w:rPr>
        <w:t>para amb</w:t>
      </w:r>
      <w:r>
        <w:rPr>
          <w:rStyle w:val="hithilite"/>
        </w:rPr>
        <w:t>os os meios</w:t>
      </w:r>
      <w:r w:rsidRPr="003F764F">
        <w:rPr>
          <w:rStyle w:val="hithilite"/>
        </w:rPr>
        <w:t xml:space="preserve">. </w:t>
      </w:r>
      <w:r>
        <w:rPr>
          <w:rStyle w:val="hithilite"/>
        </w:rPr>
        <w:t xml:space="preserve">O DBS estabilizou o Zn em maior proporção que o papel apenas. Ainda, os </w:t>
      </w:r>
      <w:r w:rsidRPr="003F764F">
        <w:rPr>
          <w:rStyle w:val="hithilite"/>
        </w:rPr>
        <w:t xml:space="preserve">perfis de absorção transientes </w:t>
      </w:r>
      <w:r>
        <w:rPr>
          <w:rStyle w:val="hithilite"/>
        </w:rPr>
        <w:t xml:space="preserve">obtidos </w:t>
      </w:r>
      <w:r w:rsidRPr="003F764F">
        <w:rPr>
          <w:rStyle w:val="hithilite"/>
        </w:rPr>
        <w:t xml:space="preserve">para o Zn </w:t>
      </w:r>
      <w:r>
        <w:rPr>
          <w:rStyle w:val="hithilite"/>
        </w:rPr>
        <w:t xml:space="preserve">nos dois meios </w:t>
      </w:r>
      <w:r w:rsidRPr="003F764F">
        <w:rPr>
          <w:rStyle w:val="hithilite"/>
        </w:rPr>
        <w:t xml:space="preserve">foram </w:t>
      </w:r>
      <w:r>
        <w:rPr>
          <w:rStyle w:val="hithilite"/>
        </w:rPr>
        <w:t xml:space="preserve">bem </w:t>
      </w:r>
      <w:r w:rsidRPr="003F764F">
        <w:rPr>
          <w:rStyle w:val="hithilite"/>
        </w:rPr>
        <w:t>diferentes</w:t>
      </w:r>
      <w:r>
        <w:rPr>
          <w:rStyle w:val="hithilite"/>
        </w:rPr>
        <w:t xml:space="preserve"> </w:t>
      </w:r>
      <w:r w:rsidRPr="003F764F">
        <w:rPr>
          <w:rStyle w:val="hithilite"/>
        </w:rPr>
        <w:t xml:space="preserve">entre </w:t>
      </w:r>
      <w:r>
        <w:rPr>
          <w:rStyle w:val="hithilite"/>
        </w:rPr>
        <w:t>si.</w:t>
      </w:r>
      <w:r w:rsidRPr="003F764F">
        <w:rPr>
          <w:rStyle w:val="hithilite"/>
        </w:rPr>
        <w:t xml:space="preserve"> </w:t>
      </w:r>
      <w:r>
        <w:rPr>
          <w:rStyle w:val="hithilite"/>
        </w:rPr>
        <w:t xml:space="preserve">Considerando esses efeitos de matriz, foi então avaliada a influência da presença de </w:t>
      </w:r>
      <w:r w:rsidRPr="003F764F">
        <w:rPr>
          <w:rStyle w:val="hithilite"/>
        </w:rPr>
        <w:t>Pd/Mg</w:t>
      </w:r>
      <w:r>
        <w:rPr>
          <w:rStyle w:val="hithilite"/>
        </w:rPr>
        <w:t xml:space="preserve"> como modificador, e de </w:t>
      </w:r>
      <w:r w:rsidRPr="003F764F">
        <w:rPr>
          <w:rStyle w:val="hithilite"/>
        </w:rPr>
        <w:t>H</w:t>
      </w:r>
      <w:r w:rsidRPr="003F764F">
        <w:rPr>
          <w:rStyle w:val="hithilite"/>
          <w:vertAlign w:val="subscript"/>
        </w:rPr>
        <w:t>2</w:t>
      </w:r>
      <w:r w:rsidRPr="003F764F">
        <w:rPr>
          <w:rStyle w:val="hithilite"/>
        </w:rPr>
        <w:t>O</w:t>
      </w:r>
      <w:r w:rsidRPr="003F764F">
        <w:rPr>
          <w:rStyle w:val="hithilite"/>
          <w:vertAlign w:val="subscript"/>
        </w:rPr>
        <w:t>2</w:t>
      </w:r>
      <w:r>
        <w:rPr>
          <w:rStyle w:val="hithilite"/>
        </w:rPr>
        <w:t xml:space="preserve">, no perfil de absorção do Zn em ambos os meios. </w:t>
      </w:r>
      <w:r w:rsidRPr="003F764F">
        <w:rPr>
          <w:rStyle w:val="hithilite"/>
        </w:rPr>
        <w:t xml:space="preserve">Os resultados obtidos estão apresentados na </w:t>
      </w:r>
      <w:r w:rsidRPr="003F764F">
        <w:rPr>
          <w:rStyle w:val="hithilite"/>
        </w:rPr>
        <w:fldChar w:fldCharType="begin"/>
      </w:r>
      <w:r w:rsidRPr="003F764F">
        <w:rPr>
          <w:rStyle w:val="hithilite"/>
        </w:rPr>
        <w:instrText xml:space="preserve"> REF _Ref33654871 \h  \* MERGEFORMAT </w:instrText>
      </w:r>
      <w:r w:rsidRPr="003F764F">
        <w:rPr>
          <w:rStyle w:val="hithilite"/>
        </w:rPr>
      </w:r>
      <w:r w:rsidRPr="003F764F">
        <w:rPr>
          <w:rStyle w:val="hithilite"/>
        </w:rPr>
        <w:fldChar w:fldCharType="separate"/>
      </w:r>
      <w:r w:rsidR="00CF2A05" w:rsidRPr="00CF2A05">
        <w:rPr>
          <w:szCs w:val="24"/>
        </w:rPr>
        <w:t>Figura 8</w:t>
      </w:r>
      <w:r w:rsidRPr="003F764F">
        <w:rPr>
          <w:rStyle w:val="hithilite"/>
        </w:rPr>
        <w:fldChar w:fldCharType="end"/>
      </w:r>
      <w:r w:rsidRPr="003F764F">
        <w:rPr>
          <w:rStyle w:val="hithilite"/>
        </w:rPr>
        <w:t>.</w:t>
      </w:r>
      <w:r w:rsidR="00A71922">
        <w:rPr>
          <w:rStyle w:val="hithilite"/>
        </w:rPr>
        <w:t xml:space="preserve"> </w:t>
      </w:r>
      <w:r>
        <w:rPr>
          <w:rStyle w:val="hithilite"/>
        </w:rPr>
        <w:t>Análise d</w:t>
      </w:r>
      <w:r w:rsidR="00A71922">
        <w:rPr>
          <w:rStyle w:val="hithilite"/>
        </w:rPr>
        <w:t>esta figura r</w:t>
      </w:r>
      <w:r>
        <w:rPr>
          <w:rStyle w:val="hithilite"/>
        </w:rPr>
        <w:t xml:space="preserve">evela que </w:t>
      </w:r>
      <w:r w:rsidRPr="003F764F">
        <w:rPr>
          <w:rStyle w:val="hithilite"/>
        </w:rPr>
        <w:t xml:space="preserve">os perfis transientes obtidos </w:t>
      </w:r>
      <w:r>
        <w:rPr>
          <w:rStyle w:val="hithilite"/>
        </w:rPr>
        <w:t xml:space="preserve">para Zn em </w:t>
      </w:r>
      <w:r w:rsidRPr="003F764F">
        <w:rPr>
          <w:rStyle w:val="hithilite"/>
        </w:rPr>
        <w:t xml:space="preserve">amostra e </w:t>
      </w:r>
      <w:r>
        <w:rPr>
          <w:rStyle w:val="hithilite"/>
        </w:rPr>
        <w:t>no</w:t>
      </w:r>
      <w:r w:rsidRPr="003F764F">
        <w:rPr>
          <w:rStyle w:val="hithilite"/>
        </w:rPr>
        <w:t xml:space="preserve"> padrão aquoso são diferentes. </w:t>
      </w:r>
      <w:r>
        <w:rPr>
          <w:rStyle w:val="hithilite"/>
        </w:rPr>
        <w:t>P</w:t>
      </w:r>
      <w:r w:rsidRPr="003F764F">
        <w:rPr>
          <w:rStyle w:val="hithilite"/>
        </w:rPr>
        <w:t>ara a amostra de DBS</w:t>
      </w:r>
      <w:r>
        <w:rPr>
          <w:rStyle w:val="hithilite"/>
        </w:rPr>
        <w:t xml:space="preserve">, o sinal </w:t>
      </w:r>
      <w:r w:rsidRPr="003F764F">
        <w:rPr>
          <w:rStyle w:val="hithilite"/>
        </w:rPr>
        <w:t xml:space="preserve">é bem definido, </w:t>
      </w:r>
      <w:r>
        <w:rPr>
          <w:rStyle w:val="hithilite"/>
        </w:rPr>
        <w:t xml:space="preserve">enquanto em meio </w:t>
      </w:r>
      <w:r w:rsidRPr="003F764F">
        <w:rPr>
          <w:rStyle w:val="hithilite"/>
        </w:rPr>
        <w:t xml:space="preserve">aquoso </w:t>
      </w:r>
      <w:r>
        <w:rPr>
          <w:rStyle w:val="hithilite"/>
        </w:rPr>
        <w:t xml:space="preserve">há </w:t>
      </w:r>
      <w:r w:rsidRPr="003F764F">
        <w:rPr>
          <w:rStyle w:val="hithilite"/>
        </w:rPr>
        <w:t xml:space="preserve">2 máximos, </w:t>
      </w:r>
      <w:r>
        <w:rPr>
          <w:rStyle w:val="hithilite"/>
        </w:rPr>
        <w:t>indicando</w:t>
      </w:r>
      <w:r w:rsidRPr="003F764F">
        <w:rPr>
          <w:rStyle w:val="hithilite"/>
        </w:rPr>
        <w:t xml:space="preserve"> que </w:t>
      </w:r>
      <w:r>
        <w:rPr>
          <w:rStyle w:val="hithilite"/>
        </w:rPr>
        <w:t xml:space="preserve">a </w:t>
      </w:r>
      <w:r w:rsidRPr="003F764F">
        <w:rPr>
          <w:rStyle w:val="hithilite"/>
        </w:rPr>
        <w:t>atomização ocorre</w:t>
      </w:r>
      <w:r>
        <w:rPr>
          <w:rStyle w:val="hithilite"/>
        </w:rPr>
        <w:t xml:space="preserve"> em duas</w:t>
      </w:r>
      <w:r w:rsidRPr="003F764F">
        <w:rPr>
          <w:rStyle w:val="hithilite"/>
        </w:rPr>
        <w:t xml:space="preserve"> etapas.</w:t>
      </w:r>
      <w:r>
        <w:rPr>
          <w:rStyle w:val="hithilite"/>
        </w:rPr>
        <w:t xml:space="preserve"> Para contornar esse efeito de matriz, foi </w:t>
      </w:r>
      <w:r w:rsidRPr="003F764F">
        <w:rPr>
          <w:rStyle w:val="hithilite"/>
        </w:rPr>
        <w:t xml:space="preserve">primeiramente avaliado </w:t>
      </w:r>
      <w:r>
        <w:rPr>
          <w:rStyle w:val="hithilite"/>
        </w:rPr>
        <w:t xml:space="preserve">o efeito da adição de 3 </w:t>
      </w:r>
      <w:r w:rsidRPr="003F764F">
        <w:rPr>
          <w:rStyle w:val="hithilite"/>
        </w:rPr>
        <w:t xml:space="preserve">µL de uma solução 15 % </w:t>
      </w:r>
      <w:r>
        <w:rPr>
          <w:rStyle w:val="hithilite"/>
        </w:rPr>
        <w:t>(</w:t>
      </w:r>
      <w:r w:rsidRPr="003F764F">
        <w:rPr>
          <w:rStyle w:val="hithilite"/>
        </w:rPr>
        <w:t>v</w:t>
      </w:r>
      <w:r>
        <w:rPr>
          <w:rStyle w:val="hithilite"/>
        </w:rPr>
        <w:t xml:space="preserve"> </w:t>
      </w:r>
      <w:r w:rsidRPr="003F764F">
        <w:rPr>
          <w:rStyle w:val="hithilite"/>
        </w:rPr>
        <w:t>v</w:t>
      </w:r>
      <w:r w:rsidRPr="00F77F68">
        <w:rPr>
          <w:rStyle w:val="hithilite"/>
          <w:vertAlign w:val="superscript"/>
        </w:rPr>
        <w:t>-1</w:t>
      </w:r>
      <w:r>
        <w:rPr>
          <w:rStyle w:val="hithilite"/>
        </w:rPr>
        <w:t>)</w:t>
      </w:r>
      <w:r w:rsidRPr="003F764F">
        <w:rPr>
          <w:rStyle w:val="hithilite"/>
        </w:rPr>
        <w:t xml:space="preserve"> </w:t>
      </w:r>
      <w:r>
        <w:rPr>
          <w:rStyle w:val="hithilite"/>
        </w:rPr>
        <w:t>H</w:t>
      </w:r>
      <w:r w:rsidRPr="005533BB">
        <w:rPr>
          <w:rStyle w:val="hithilite"/>
          <w:vertAlign w:val="subscript"/>
        </w:rPr>
        <w:t>2</w:t>
      </w:r>
      <w:r>
        <w:rPr>
          <w:rStyle w:val="hithilite"/>
        </w:rPr>
        <w:t>O</w:t>
      </w:r>
      <w:r w:rsidRPr="005533BB">
        <w:rPr>
          <w:rStyle w:val="hithilite"/>
          <w:vertAlign w:val="subscript"/>
        </w:rPr>
        <w:t>2</w:t>
      </w:r>
      <w:r>
        <w:rPr>
          <w:rStyle w:val="hithilite"/>
        </w:rPr>
        <w:t xml:space="preserve"> </w:t>
      </w:r>
      <w:r w:rsidRPr="003F764F">
        <w:rPr>
          <w:rStyle w:val="hithilite"/>
        </w:rPr>
        <w:t xml:space="preserve">sobre a amostra </w:t>
      </w:r>
      <w:r>
        <w:rPr>
          <w:rStyle w:val="hithilite"/>
        </w:rPr>
        <w:t>(</w:t>
      </w:r>
      <w:r w:rsidRPr="003F764F">
        <w:rPr>
          <w:rStyle w:val="hithilite"/>
        </w:rPr>
        <w:t>DBS</w:t>
      </w:r>
      <w:r>
        <w:rPr>
          <w:rStyle w:val="hithilite"/>
        </w:rPr>
        <w:t xml:space="preserve">) e </w:t>
      </w:r>
      <w:r w:rsidRPr="003F764F">
        <w:rPr>
          <w:rStyle w:val="hithilite"/>
        </w:rPr>
        <w:t xml:space="preserve">padrão aquoso. </w:t>
      </w:r>
      <w:r>
        <w:rPr>
          <w:rStyle w:val="hithilite"/>
        </w:rPr>
        <w:t xml:space="preserve">Deve ser informado </w:t>
      </w:r>
      <w:r w:rsidRPr="003F764F">
        <w:rPr>
          <w:rStyle w:val="hithilite"/>
        </w:rPr>
        <w:t>que</w:t>
      </w:r>
      <w:r>
        <w:rPr>
          <w:rStyle w:val="hithilite"/>
        </w:rPr>
        <w:t xml:space="preserve"> </w:t>
      </w:r>
      <w:r w:rsidRPr="003F764F">
        <w:rPr>
          <w:rStyle w:val="hithilite"/>
        </w:rPr>
        <w:t>solução 30 % (</w:t>
      </w:r>
      <w:r>
        <w:rPr>
          <w:rStyle w:val="hithilite"/>
        </w:rPr>
        <w:t>v v</w:t>
      </w:r>
      <w:r w:rsidRPr="00F77F68">
        <w:rPr>
          <w:rStyle w:val="hithilite"/>
          <w:vertAlign w:val="superscript"/>
        </w:rPr>
        <w:t>-1</w:t>
      </w:r>
      <w:r w:rsidRPr="003F764F">
        <w:rPr>
          <w:rStyle w:val="hithilite"/>
        </w:rPr>
        <w:t>) H</w:t>
      </w:r>
      <w:r w:rsidRPr="003F764F">
        <w:rPr>
          <w:rStyle w:val="hithilite"/>
          <w:vertAlign w:val="subscript"/>
        </w:rPr>
        <w:t>2</w:t>
      </w:r>
      <w:r w:rsidRPr="003F764F">
        <w:rPr>
          <w:rStyle w:val="hithilite"/>
        </w:rPr>
        <w:t>O</w:t>
      </w:r>
      <w:r w:rsidRPr="003F764F">
        <w:rPr>
          <w:rStyle w:val="hithilite"/>
          <w:vertAlign w:val="subscript"/>
        </w:rPr>
        <w:t>2</w:t>
      </w:r>
      <w:r w:rsidRPr="003F764F">
        <w:rPr>
          <w:rStyle w:val="hithilite"/>
        </w:rPr>
        <w:t xml:space="preserve"> sobre </w:t>
      </w:r>
      <w:r>
        <w:rPr>
          <w:rStyle w:val="hithilite"/>
        </w:rPr>
        <w:t xml:space="preserve">o </w:t>
      </w:r>
      <w:r w:rsidRPr="003F764F">
        <w:rPr>
          <w:rStyle w:val="hithilite"/>
        </w:rPr>
        <w:t xml:space="preserve">DBS </w:t>
      </w:r>
      <w:r>
        <w:rPr>
          <w:rStyle w:val="hithilite"/>
        </w:rPr>
        <w:t xml:space="preserve">produz um excesso de </w:t>
      </w:r>
      <w:r w:rsidRPr="003F764F">
        <w:rPr>
          <w:rStyle w:val="hithilite"/>
        </w:rPr>
        <w:t xml:space="preserve">espuma e </w:t>
      </w:r>
      <w:r>
        <w:rPr>
          <w:rStyle w:val="hithilite"/>
        </w:rPr>
        <w:t>deve ser evitado.</w:t>
      </w:r>
      <w:r w:rsidRPr="003F764F">
        <w:rPr>
          <w:rStyle w:val="hithilite"/>
        </w:rPr>
        <w:t xml:space="preserve"> Como observado na </w:t>
      </w:r>
      <w:r w:rsidRPr="003F764F">
        <w:rPr>
          <w:rStyle w:val="hithilite"/>
        </w:rPr>
        <w:fldChar w:fldCharType="begin"/>
      </w:r>
      <w:r w:rsidRPr="003F764F">
        <w:rPr>
          <w:rStyle w:val="hithilite"/>
        </w:rPr>
        <w:instrText xml:space="preserve"> REF _Ref33654871 \h  \* MERGEFORMAT </w:instrText>
      </w:r>
      <w:r w:rsidRPr="003F764F">
        <w:rPr>
          <w:rStyle w:val="hithilite"/>
        </w:rPr>
      </w:r>
      <w:r w:rsidRPr="003F764F">
        <w:rPr>
          <w:rStyle w:val="hithilite"/>
        </w:rPr>
        <w:fldChar w:fldCharType="separate"/>
      </w:r>
      <w:r w:rsidR="00CF2A05" w:rsidRPr="00CF2A05">
        <w:rPr>
          <w:szCs w:val="24"/>
        </w:rPr>
        <w:t>Figura 8</w:t>
      </w:r>
      <w:r w:rsidRPr="003F764F">
        <w:rPr>
          <w:rStyle w:val="hithilite"/>
        </w:rPr>
        <w:fldChar w:fldCharType="end"/>
      </w:r>
      <w:r w:rsidRPr="003F764F">
        <w:rPr>
          <w:rStyle w:val="hithilite"/>
        </w:rPr>
        <w:t xml:space="preserve">, o perfil do </w:t>
      </w:r>
      <w:r>
        <w:rPr>
          <w:rStyle w:val="hithilite"/>
        </w:rPr>
        <w:t xml:space="preserve">sinal do Zn em </w:t>
      </w:r>
      <w:r w:rsidRPr="003F764F">
        <w:rPr>
          <w:rStyle w:val="hithilite"/>
        </w:rPr>
        <w:t xml:space="preserve">DBS não sofreu alteração significativa. Por outro lado, houve uma melhora </w:t>
      </w:r>
      <w:r w:rsidRPr="003F764F">
        <w:rPr>
          <w:rStyle w:val="hithilite"/>
        </w:rPr>
        <w:lastRenderedPageBreak/>
        <w:t xml:space="preserve">expressiva no perfil do pico </w:t>
      </w:r>
      <w:r>
        <w:rPr>
          <w:rStyle w:val="hithilite"/>
        </w:rPr>
        <w:t xml:space="preserve">em </w:t>
      </w:r>
      <w:r w:rsidRPr="0046001E">
        <w:rPr>
          <w:rStyle w:val="hithilite"/>
        </w:rPr>
        <w:t xml:space="preserve">solução aquosa. </w:t>
      </w:r>
      <w:r>
        <w:rPr>
          <w:rStyle w:val="hithilite"/>
        </w:rPr>
        <w:t xml:space="preserve">A presença de </w:t>
      </w:r>
      <w:r w:rsidRPr="0046001E">
        <w:rPr>
          <w:rStyle w:val="hithilite"/>
        </w:rPr>
        <w:t>H</w:t>
      </w:r>
      <w:r w:rsidRPr="0046001E">
        <w:rPr>
          <w:rStyle w:val="hithilite"/>
          <w:vertAlign w:val="subscript"/>
        </w:rPr>
        <w:t>2</w:t>
      </w:r>
      <w:r w:rsidRPr="0046001E">
        <w:rPr>
          <w:rStyle w:val="hithilite"/>
        </w:rPr>
        <w:t>O</w:t>
      </w:r>
      <w:r w:rsidRPr="0046001E">
        <w:rPr>
          <w:rStyle w:val="hithilite"/>
          <w:vertAlign w:val="subscript"/>
        </w:rPr>
        <w:t>2</w:t>
      </w:r>
      <w:r w:rsidRPr="0046001E">
        <w:rPr>
          <w:rStyle w:val="hithilite"/>
        </w:rPr>
        <w:t xml:space="preserve"> </w:t>
      </w:r>
      <w:r>
        <w:rPr>
          <w:rStyle w:val="hithilite"/>
        </w:rPr>
        <w:t>deve fragilizar as interações Zn-papel ou até mesmo promover a formação de óxidos termicamente mais estáveis do que o íon</w:t>
      </w:r>
      <w:r w:rsidRPr="0046001E">
        <w:rPr>
          <w:rStyle w:val="hithilite"/>
        </w:rPr>
        <w:t xml:space="preserve">, </w:t>
      </w:r>
      <w:r>
        <w:rPr>
          <w:rStyle w:val="hithilite"/>
        </w:rPr>
        <w:t xml:space="preserve">levando a </w:t>
      </w:r>
      <w:r w:rsidRPr="0046001E">
        <w:rPr>
          <w:rStyle w:val="hithilite"/>
        </w:rPr>
        <w:t xml:space="preserve">atomização </w:t>
      </w:r>
      <w:r>
        <w:rPr>
          <w:rStyle w:val="hithilite"/>
        </w:rPr>
        <w:t>em etapa única. Para o meio aquoso, a presença da mistura P</w:t>
      </w:r>
      <w:r w:rsidRPr="003F764F">
        <w:rPr>
          <w:rStyle w:val="hithilite"/>
        </w:rPr>
        <w:t>d/Mg</w:t>
      </w:r>
      <w:r>
        <w:rPr>
          <w:rStyle w:val="hithilite"/>
        </w:rPr>
        <w:t xml:space="preserve"> produziu sinais transientes ligeiramente mais intensos, porém com tempos de aparecimento mais longos (de </w:t>
      </w:r>
      <w:r w:rsidRPr="003F764F">
        <w:rPr>
          <w:rStyle w:val="hithilite"/>
        </w:rPr>
        <w:t>1,3 s para 2,1 s</w:t>
      </w:r>
      <w:r>
        <w:rPr>
          <w:rStyle w:val="hithilite"/>
        </w:rPr>
        <w:t>)</w:t>
      </w:r>
      <w:r w:rsidRPr="003F764F">
        <w:rPr>
          <w:rStyle w:val="hithilite"/>
        </w:rPr>
        <w:t xml:space="preserve">. </w:t>
      </w:r>
      <w:r>
        <w:rPr>
          <w:rStyle w:val="hithilite"/>
        </w:rPr>
        <w:t xml:space="preserve">No caso do transiente do </w:t>
      </w:r>
      <w:r w:rsidRPr="003F764F">
        <w:rPr>
          <w:rStyle w:val="hithilite"/>
        </w:rPr>
        <w:t>Zn na amostra</w:t>
      </w:r>
      <w:r>
        <w:rPr>
          <w:rStyle w:val="hithilite"/>
        </w:rPr>
        <w:t xml:space="preserve">, o modificador </w:t>
      </w:r>
      <w:r w:rsidRPr="003F764F">
        <w:rPr>
          <w:rStyle w:val="hithilite"/>
        </w:rPr>
        <w:t>Pd/Mg diminui</w:t>
      </w:r>
      <w:r>
        <w:rPr>
          <w:rStyle w:val="hithilite"/>
        </w:rPr>
        <w:t xml:space="preserve">u a sua intensidade </w:t>
      </w:r>
      <w:r w:rsidRPr="003F764F">
        <w:rPr>
          <w:rStyle w:val="hithilite"/>
        </w:rPr>
        <w:t>significativamente</w:t>
      </w:r>
      <w:r>
        <w:rPr>
          <w:rStyle w:val="hithilite"/>
        </w:rPr>
        <w:t xml:space="preserve"> e promoveu a atomização em três etapas. Considerando esses efeitos, o </w:t>
      </w:r>
      <w:r w:rsidRPr="003F764F">
        <w:rPr>
          <w:rStyle w:val="hithilite"/>
        </w:rPr>
        <w:t xml:space="preserve">uso do Pd/Mg foi </w:t>
      </w:r>
      <w:r>
        <w:rPr>
          <w:rStyle w:val="hithilite"/>
        </w:rPr>
        <w:t xml:space="preserve">desconsiderado, e </w:t>
      </w:r>
      <w:r w:rsidRPr="00FC5668">
        <w:rPr>
          <w:rStyle w:val="hithilite"/>
        </w:rPr>
        <w:t xml:space="preserve">o programa de aquecimento foi </w:t>
      </w:r>
      <w:r>
        <w:rPr>
          <w:rStyle w:val="hithilite"/>
        </w:rPr>
        <w:t xml:space="preserve">finalmente </w:t>
      </w:r>
      <w:r w:rsidRPr="00FC5668">
        <w:rPr>
          <w:rStyle w:val="hithilite"/>
        </w:rPr>
        <w:t>otimizado empregando</w:t>
      </w:r>
      <w:r>
        <w:rPr>
          <w:rStyle w:val="hithilite"/>
        </w:rPr>
        <w:t xml:space="preserve">-se </w:t>
      </w:r>
      <w:r w:rsidRPr="00FC5668">
        <w:rPr>
          <w:rStyle w:val="hithilite"/>
        </w:rPr>
        <w:t xml:space="preserve">3 µL de </w:t>
      </w:r>
      <w:r>
        <w:rPr>
          <w:rStyle w:val="hithilite"/>
        </w:rPr>
        <w:t xml:space="preserve">solução </w:t>
      </w:r>
      <w:r w:rsidRPr="00FC5668">
        <w:rPr>
          <w:rStyle w:val="hithilite"/>
        </w:rPr>
        <w:t>15 %, v</w:t>
      </w:r>
      <w:r>
        <w:rPr>
          <w:rStyle w:val="hithilite"/>
        </w:rPr>
        <w:t xml:space="preserve"> </w:t>
      </w:r>
      <w:r w:rsidRPr="00FC5668">
        <w:rPr>
          <w:rStyle w:val="hithilite"/>
        </w:rPr>
        <w:t>v</w:t>
      </w:r>
      <w:r w:rsidRPr="004430CA">
        <w:rPr>
          <w:rStyle w:val="hithilite"/>
          <w:vertAlign w:val="superscript"/>
        </w:rPr>
        <w:t>-1</w:t>
      </w:r>
      <w:r w:rsidRPr="00FC5668">
        <w:rPr>
          <w:rStyle w:val="hithilite"/>
        </w:rPr>
        <w:t xml:space="preserve"> H</w:t>
      </w:r>
      <w:r w:rsidRPr="00FC5668">
        <w:rPr>
          <w:rStyle w:val="hithilite"/>
          <w:vertAlign w:val="subscript"/>
        </w:rPr>
        <w:t>2</w:t>
      </w:r>
      <w:r w:rsidRPr="00FC5668">
        <w:rPr>
          <w:rStyle w:val="hithilite"/>
        </w:rPr>
        <w:t>O</w:t>
      </w:r>
      <w:r w:rsidRPr="00FC5668">
        <w:rPr>
          <w:rStyle w:val="hithilite"/>
          <w:vertAlign w:val="subscript"/>
        </w:rPr>
        <w:t>2</w:t>
      </w:r>
      <w:r w:rsidRPr="00FC5668">
        <w:rPr>
          <w:rStyle w:val="hithilite"/>
        </w:rPr>
        <w:t xml:space="preserve"> em meio d</w:t>
      </w:r>
      <w:r>
        <w:rPr>
          <w:rStyle w:val="hithilite"/>
        </w:rPr>
        <w:t xml:space="preserve">e </w:t>
      </w:r>
      <w:r w:rsidRPr="00FC5668">
        <w:rPr>
          <w:rStyle w:val="hithilite"/>
        </w:rPr>
        <w:t xml:space="preserve">amostra </w:t>
      </w:r>
      <w:r>
        <w:rPr>
          <w:rStyle w:val="hithilite"/>
        </w:rPr>
        <w:t>e em m</w:t>
      </w:r>
      <w:r w:rsidRPr="00FC5668">
        <w:rPr>
          <w:rStyle w:val="hithilite"/>
        </w:rPr>
        <w:t>eio aquos</w:t>
      </w:r>
      <w:r>
        <w:rPr>
          <w:rStyle w:val="hithilite"/>
        </w:rPr>
        <w:t>o</w:t>
      </w:r>
      <w:r w:rsidRPr="00FC5668">
        <w:rPr>
          <w:rStyle w:val="hithilite"/>
        </w:rPr>
        <w:t>.</w:t>
      </w:r>
    </w:p>
    <w:p w14:paraId="6B99D080" w14:textId="77777777" w:rsidR="00310174" w:rsidRPr="003F764F" w:rsidRDefault="00310174" w:rsidP="00310174">
      <w:pPr>
        <w:keepNext/>
        <w:jc w:val="center"/>
        <w:rPr>
          <w:sz w:val="22"/>
        </w:rPr>
      </w:pPr>
      <w:r w:rsidRPr="003F764F">
        <w:rPr>
          <w:noProof/>
          <w:sz w:val="22"/>
        </w:rPr>
        <w:object w:dxaOrig="7076" w:dyaOrig="4988" w14:anchorId="6A099D86">
          <v:shape id="_x0000_i1031" type="#_x0000_t75" style="width:369pt;height:261pt" o:ole="">
            <v:imagedata r:id="rId30" o:title=""/>
          </v:shape>
          <o:OLEObject Type="Embed" ProgID="Origin50.Graph" ShapeID="_x0000_i1031" DrawAspect="Content" ObjectID="_1654966791" r:id="rId31"/>
        </w:object>
      </w:r>
    </w:p>
    <w:p w14:paraId="06E0B7BD" w14:textId="4EBCE3EC" w:rsidR="00310174" w:rsidRPr="003F764F" w:rsidRDefault="00310174" w:rsidP="00310174">
      <w:pPr>
        <w:spacing w:before="240" w:line="240" w:lineRule="auto"/>
        <w:rPr>
          <w:sz w:val="22"/>
        </w:rPr>
      </w:pPr>
      <w:bookmarkStart w:id="97" w:name="_Ref33654871"/>
      <w:bookmarkStart w:id="98" w:name="_Toc39072707"/>
      <w:bookmarkStart w:id="99" w:name="_Toc39613182"/>
      <w:r w:rsidRPr="003F764F">
        <w:rPr>
          <w:b/>
          <w:sz w:val="22"/>
        </w:rPr>
        <w:t xml:space="preserve">Figura </w:t>
      </w:r>
      <w:r w:rsidR="00DB5622">
        <w:rPr>
          <w:b/>
          <w:sz w:val="22"/>
        </w:rPr>
        <w:t>8</w:t>
      </w:r>
      <w:bookmarkEnd w:id="97"/>
      <w:r w:rsidRPr="003F764F">
        <w:rPr>
          <w:sz w:val="22"/>
        </w:rPr>
        <w:t xml:space="preserve"> </w:t>
      </w:r>
      <w:r w:rsidR="00087685">
        <w:rPr>
          <w:sz w:val="22"/>
        </w:rPr>
        <w:t>-</w:t>
      </w:r>
      <w:r w:rsidRPr="003F764F">
        <w:rPr>
          <w:sz w:val="22"/>
        </w:rPr>
        <w:t xml:space="preserve"> Efeito d</w:t>
      </w:r>
      <w:r>
        <w:rPr>
          <w:sz w:val="22"/>
        </w:rPr>
        <w:t xml:space="preserve">a presença de </w:t>
      </w:r>
      <w:r w:rsidRPr="003F764F">
        <w:rPr>
          <w:sz w:val="22"/>
        </w:rPr>
        <w:t>Pd/Mg (2,5 µg de Pd e 1,25 µg de Mg) e H</w:t>
      </w:r>
      <w:r w:rsidRPr="003F764F">
        <w:rPr>
          <w:sz w:val="22"/>
          <w:vertAlign w:val="subscript"/>
        </w:rPr>
        <w:t>2</w:t>
      </w:r>
      <w:r w:rsidRPr="003F764F">
        <w:rPr>
          <w:sz w:val="22"/>
        </w:rPr>
        <w:t>O</w:t>
      </w:r>
      <w:r w:rsidRPr="003F764F">
        <w:rPr>
          <w:sz w:val="22"/>
          <w:vertAlign w:val="subscript"/>
        </w:rPr>
        <w:t>2</w:t>
      </w:r>
      <w:r w:rsidRPr="003F764F">
        <w:rPr>
          <w:sz w:val="22"/>
        </w:rPr>
        <w:t xml:space="preserve"> (3 µL de solução 15 %</w:t>
      </w:r>
      <w:r>
        <w:rPr>
          <w:sz w:val="22"/>
        </w:rPr>
        <w:t>,</w:t>
      </w:r>
      <w:r w:rsidRPr="003F764F">
        <w:rPr>
          <w:sz w:val="22"/>
        </w:rPr>
        <w:t xml:space="preserve"> v</w:t>
      </w:r>
      <w:r w:rsidR="00F77F68">
        <w:rPr>
          <w:sz w:val="22"/>
        </w:rPr>
        <w:t xml:space="preserve"> </w:t>
      </w:r>
      <w:r w:rsidRPr="003F764F">
        <w:rPr>
          <w:sz w:val="22"/>
        </w:rPr>
        <w:t>v</w:t>
      </w:r>
      <w:r w:rsidR="00F77F68" w:rsidRPr="00F77F68">
        <w:rPr>
          <w:sz w:val="22"/>
          <w:vertAlign w:val="superscript"/>
        </w:rPr>
        <w:t>-1</w:t>
      </w:r>
      <w:r w:rsidRPr="003F764F">
        <w:rPr>
          <w:sz w:val="22"/>
        </w:rPr>
        <w:t xml:space="preserve">) em uma amostra de DBS e em um padrão aquoso </w:t>
      </w:r>
      <w:r>
        <w:rPr>
          <w:sz w:val="22"/>
        </w:rPr>
        <w:t xml:space="preserve">sobre papel </w:t>
      </w:r>
      <w:r w:rsidRPr="003F764F">
        <w:rPr>
          <w:sz w:val="22"/>
        </w:rPr>
        <w:t>(20 ng Zn).</w:t>
      </w:r>
      <w:bookmarkEnd w:id="98"/>
      <w:bookmarkEnd w:id="99"/>
    </w:p>
    <w:p w14:paraId="32447FDA" w14:textId="77777777" w:rsidR="002C3884" w:rsidRDefault="002C3884" w:rsidP="002C3884">
      <w:pPr>
        <w:spacing w:line="240" w:lineRule="auto"/>
        <w:rPr>
          <w:b/>
          <w:sz w:val="22"/>
        </w:rPr>
      </w:pPr>
    </w:p>
    <w:p w14:paraId="65D2741C" w14:textId="77777777" w:rsidR="00310174" w:rsidRPr="003F764F" w:rsidRDefault="00310174" w:rsidP="00310174">
      <w:pPr>
        <w:ind w:firstLine="851"/>
        <w:rPr>
          <w:rStyle w:val="hithilite"/>
        </w:rPr>
      </w:pPr>
    </w:p>
    <w:p w14:paraId="593A8E7B" w14:textId="0EC92D2D" w:rsidR="00310174" w:rsidRDefault="00310174" w:rsidP="00310174">
      <w:pPr>
        <w:ind w:firstLine="851"/>
        <w:rPr>
          <w:b/>
          <w:color w:val="000000"/>
          <w:szCs w:val="24"/>
          <w:u w:color="000000"/>
          <w:bdr w:val="nil"/>
        </w:rPr>
      </w:pPr>
      <w:r w:rsidRPr="00185C29">
        <w:rPr>
          <w:rStyle w:val="hithilite"/>
        </w:rPr>
        <w:t>Durante a otimização da temperatura de atomização (</w:t>
      </w:r>
      <w:r w:rsidRPr="00185C29">
        <w:rPr>
          <w:rStyle w:val="hithilite"/>
        </w:rPr>
        <w:fldChar w:fldCharType="begin"/>
      </w:r>
      <w:r w:rsidRPr="00185C29">
        <w:rPr>
          <w:rStyle w:val="hithilite"/>
        </w:rPr>
        <w:instrText xml:space="preserve"> REF _Ref33648056 \h  \* MERGEFORMAT </w:instrText>
      </w:r>
      <w:r w:rsidRPr="00185C29">
        <w:rPr>
          <w:rStyle w:val="hithilite"/>
        </w:rPr>
      </w:r>
      <w:r w:rsidRPr="00185C29">
        <w:rPr>
          <w:rStyle w:val="hithilite"/>
        </w:rPr>
        <w:fldChar w:fldCharType="separate"/>
      </w:r>
      <w:r w:rsidR="00CF2A05" w:rsidRPr="00CF2A05">
        <w:rPr>
          <w:szCs w:val="24"/>
        </w:rPr>
        <w:t>Figura 5</w:t>
      </w:r>
      <w:r w:rsidRPr="00185C29">
        <w:rPr>
          <w:rStyle w:val="hithilite"/>
        </w:rPr>
        <w:fldChar w:fldCharType="end"/>
      </w:r>
      <w:r w:rsidRPr="00185C29">
        <w:rPr>
          <w:rStyle w:val="hithilite"/>
        </w:rPr>
        <w:t>), quando a temperatura ultrapassou 2200 °C surgiu o pico de absorção d</w:t>
      </w:r>
      <w:r w:rsidR="00945049">
        <w:rPr>
          <w:rStyle w:val="hithilite"/>
        </w:rPr>
        <w:t>o</w:t>
      </w:r>
      <w:r w:rsidRPr="00185C29">
        <w:rPr>
          <w:rStyle w:val="hithilite"/>
        </w:rPr>
        <w:t xml:space="preserve"> Fe</w:t>
      </w:r>
      <w:r w:rsidR="00945049">
        <w:rPr>
          <w:rStyle w:val="hithilite"/>
        </w:rPr>
        <w:t xml:space="preserve"> em </w:t>
      </w:r>
      <w:r w:rsidRPr="00185C29">
        <w:rPr>
          <w:color w:val="000000"/>
          <w:szCs w:val="24"/>
          <w:u w:color="000000"/>
          <w:bdr w:val="nil"/>
        </w:rPr>
        <w:t xml:space="preserve">307,572 nm, com sensibilidade relativa de 0,043 %, </w:t>
      </w:r>
      <w:r w:rsidRPr="00185C29">
        <w:rPr>
          <w:rStyle w:val="hithilite"/>
        </w:rPr>
        <w:t xml:space="preserve">ao lado do pico de absorção do Zn. Deste modo, a linha de </w:t>
      </w:r>
      <w:r w:rsidR="00945049">
        <w:rPr>
          <w:rStyle w:val="hithilite"/>
        </w:rPr>
        <w:t xml:space="preserve">em </w:t>
      </w:r>
      <w:r w:rsidRPr="00185C29">
        <w:rPr>
          <w:color w:val="000000"/>
          <w:szCs w:val="24"/>
          <w:u w:color="000000"/>
          <w:bdr w:val="nil"/>
        </w:rPr>
        <w:t>307,572 nm</w:t>
      </w:r>
      <w:r w:rsidRPr="00185C29">
        <w:rPr>
          <w:rStyle w:val="hithilite"/>
        </w:rPr>
        <w:t xml:space="preserve"> </w:t>
      </w:r>
      <w:r w:rsidR="00945049">
        <w:rPr>
          <w:rStyle w:val="hithilite"/>
        </w:rPr>
        <w:t xml:space="preserve">do </w:t>
      </w:r>
      <w:r w:rsidR="00945049" w:rsidRPr="00185C29">
        <w:rPr>
          <w:rStyle w:val="hithilite"/>
        </w:rPr>
        <w:t>Fe</w:t>
      </w:r>
      <w:r w:rsidR="00945049">
        <w:rPr>
          <w:rStyle w:val="hithilite"/>
        </w:rPr>
        <w:t xml:space="preserve"> </w:t>
      </w:r>
      <w:r w:rsidRPr="00185C29">
        <w:rPr>
          <w:rStyle w:val="hithilite"/>
        </w:rPr>
        <w:t>também foi monitorada para a otimização da temperatura de pirólise e atomização empregando H</w:t>
      </w:r>
      <w:r w:rsidRPr="00185C29">
        <w:rPr>
          <w:rStyle w:val="hithilite"/>
          <w:vertAlign w:val="subscript"/>
        </w:rPr>
        <w:t>2</w:t>
      </w:r>
      <w:r w:rsidRPr="00185C29">
        <w:rPr>
          <w:rStyle w:val="hithilite"/>
        </w:rPr>
        <w:t>O</w:t>
      </w:r>
      <w:r w:rsidRPr="00185C29">
        <w:rPr>
          <w:rStyle w:val="hithilite"/>
          <w:vertAlign w:val="subscript"/>
        </w:rPr>
        <w:t>2</w:t>
      </w:r>
      <w:r w:rsidRPr="00185C29">
        <w:rPr>
          <w:rStyle w:val="hithilite"/>
        </w:rPr>
        <w:t>.</w:t>
      </w:r>
    </w:p>
    <w:p w14:paraId="3678E5DE" w14:textId="0AA4938C" w:rsidR="00310174" w:rsidRPr="003F764F" w:rsidRDefault="00310174" w:rsidP="00310174">
      <w:pPr>
        <w:ind w:firstLine="851"/>
        <w:rPr>
          <w:color w:val="000000"/>
          <w:szCs w:val="24"/>
          <w:u w:color="000000"/>
          <w:bdr w:val="nil"/>
        </w:rPr>
      </w:pPr>
      <w:r w:rsidRPr="003F764F">
        <w:rPr>
          <w:color w:val="000000"/>
          <w:szCs w:val="24"/>
          <w:u w:color="000000"/>
          <w:bdr w:val="nil"/>
        </w:rPr>
        <w:t>A</w:t>
      </w:r>
      <w:r>
        <w:rPr>
          <w:color w:val="000000"/>
          <w:szCs w:val="24"/>
          <w:u w:color="000000"/>
          <w:bdr w:val="nil"/>
        </w:rPr>
        <w:t xml:space="preserve">s curvas de temperatura de pirólise e de atomização do </w:t>
      </w:r>
      <w:r w:rsidRPr="003F764F">
        <w:rPr>
          <w:color w:val="000000"/>
          <w:szCs w:val="24"/>
          <w:u w:color="000000"/>
          <w:bdr w:val="nil"/>
        </w:rPr>
        <w:t xml:space="preserve">programa de aquecimento </w:t>
      </w:r>
      <w:r>
        <w:rPr>
          <w:color w:val="000000"/>
          <w:szCs w:val="24"/>
          <w:u w:color="000000"/>
          <w:bdr w:val="nil"/>
        </w:rPr>
        <w:t xml:space="preserve">otimizado </w:t>
      </w:r>
      <w:r w:rsidRPr="003F764F">
        <w:rPr>
          <w:color w:val="000000"/>
          <w:szCs w:val="24"/>
          <w:u w:color="000000"/>
          <w:bdr w:val="nil"/>
        </w:rPr>
        <w:t>para a determinação simultâne</w:t>
      </w:r>
      <w:r>
        <w:rPr>
          <w:color w:val="000000"/>
          <w:szCs w:val="24"/>
          <w:u w:color="000000"/>
          <w:bdr w:val="nil"/>
        </w:rPr>
        <w:t xml:space="preserve">a </w:t>
      </w:r>
      <w:r w:rsidRPr="003F764F">
        <w:rPr>
          <w:color w:val="000000"/>
          <w:szCs w:val="24"/>
          <w:u w:color="000000"/>
          <w:bdr w:val="nil"/>
        </w:rPr>
        <w:t>de Fe e Zn est</w:t>
      </w:r>
      <w:r w:rsidR="00887698">
        <w:rPr>
          <w:color w:val="000000"/>
          <w:szCs w:val="24"/>
          <w:u w:color="000000"/>
          <w:bdr w:val="nil"/>
        </w:rPr>
        <w:t>ão</w:t>
      </w:r>
      <w:r w:rsidRPr="003F764F">
        <w:rPr>
          <w:color w:val="000000"/>
          <w:szCs w:val="24"/>
          <w:u w:color="000000"/>
          <w:bdr w:val="nil"/>
        </w:rPr>
        <w:t xml:space="preserve"> apresentada</w:t>
      </w:r>
      <w:r w:rsidR="00887698">
        <w:rPr>
          <w:color w:val="000000"/>
          <w:szCs w:val="24"/>
          <w:u w:color="000000"/>
          <w:bdr w:val="nil"/>
        </w:rPr>
        <w:t>s</w:t>
      </w:r>
      <w:r w:rsidRPr="003F764F">
        <w:rPr>
          <w:color w:val="000000"/>
          <w:szCs w:val="24"/>
          <w:u w:color="000000"/>
          <w:bdr w:val="nil"/>
        </w:rPr>
        <w:t xml:space="preserve"> na </w:t>
      </w:r>
      <w:r w:rsidRPr="003F764F">
        <w:rPr>
          <w:color w:val="000000"/>
          <w:szCs w:val="24"/>
          <w:u w:color="000000"/>
          <w:bdr w:val="nil"/>
        </w:rPr>
        <w:fldChar w:fldCharType="begin"/>
      </w:r>
      <w:r w:rsidRPr="003F764F">
        <w:rPr>
          <w:color w:val="000000"/>
          <w:szCs w:val="24"/>
          <w:u w:color="000000"/>
          <w:bdr w:val="nil"/>
        </w:rPr>
        <w:instrText xml:space="preserve"> REF _Ref33664156 \h  \* MERGEFORMAT </w:instrText>
      </w:r>
      <w:r w:rsidRPr="003F764F">
        <w:rPr>
          <w:color w:val="000000"/>
          <w:szCs w:val="24"/>
          <w:u w:color="000000"/>
          <w:bdr w:val="nil"/>
        </w:rPr>
      </w:r>
      <w:r w:rsidRPr="003F764F">
        <w:rPr>
          <w:color w:val="000000"/>
          <w:szCs w:val="24"/>
          <w:u w:color="000000"/>
          <w:bdr w:val="nil"/>
        </w:rPr>
        <w:fldChar w:fldCharType="separate"/>
      </w:r>
      <w:r w:rsidR="00CF2A05" w:rsidRPr="00CF2A05">
        <w:rPr>
          <w:szCs w:val="24"/>
        </w:rPr>
        <w:t xml:space="preserve">Figura </w:t>
      </w:r>
      <w:r w:rsidRPr="003F764F">
        <w:rPr>
          <w:color w:val="000000"/>
          <w:szCs w:val="24"/>
          <w:u w:color="000000"/>
          <w:bdr w:val="nil"/>
        </w:rPr>
        <w:fldChar w:fldCharType="end"/>
      </w:r>
      <w:r w:rsidRPr="003F764F">
        <w:rPr>
          <w:color w:val="000000"/>
          <w:szCs w:val="24"/>
          <w:u w:color="000000"/>
          <w:bdr w:val="nil"/>
        </w:rPr>
        <w:t xml:space="preserve">. </w:t>
      </w:r>
      <w:r>
        <w:rPr>
          <w:color w:val="000000"/>
          <w:szCs w:val="24"/>
          <w:u w:color="000000"/>
          <w:bdr w:val="nil"/>
        </w:rPr>
        <w:t xml:space="preserve">Observa-se na </w:t>
      </w:r>
      <w:r w:rsidRPr="003F764F">
        <w:rPr>
          <w:color w:val="000000"/>
          <w:szCs w:val="24"/>
          <w:u w:color="000000"/>
          <w:bdr w:val="nil"/>
        </w:rPr>
        <w:t>figura</w:t>
      </w:r>
      <w:r>
        <w:rPr>
          <w:color w:val="000000"/>
          <w:szCs w:val="24"/>
          <w:u w:color="000000"/>
          <w:bdr w:val="nil"/>
        </w:rPr>
        <w:t xml:space="preserve"> </w:t>
      </w:r>
      <w:r w:rsidRPr="003F764F">
        <w:rPr>
          <w:color w:val="000000"/>
          <w:szCs w:val="24"/>
          <w:u w:color="000000"/>
          <w:bdr w:val="nil"/>
        </w:rPr>
        <w:t xml:space="preserve">que </w:t>
      </w:r>
      <w:r>
        <w:rPr>
          <w:color w:val="000000"/>
          <w:szCs w:val="24"/>
          <w:u w:color="000000"/>
          <w:bdr w:val="nil"/>
        </w:rPr>
        <w:t xml:space="preserve">a presença de </w:t>
      </w:r>
      <w:r w:rsidRPr="003F764F">
        <w:rPr>
          <w:color w:val="000000"/>
          <w:szCs w:val="24"/>
          <w:u w:color="000000"/>
          <w:bdr w:val="nil"/>
        </w:rPr>
        <w:t>H</w:t>
      </w:r>
      <w:r w:rsidRPr="003F764F">
        <w:rPr>
          <w:color w:val="000000"/>
          <w:szCs w:val="24"/>
          <w:u w:color="000000"/>
          <w:bdr w:val="nil"/>
          <w:vertAlign w:val="subscript"/>
        </w:rPr>
        <w:t>2</w:t>
      </w:r>
      <w:r w:rsidRPr="003F764F">
        <w:rPr>
          <w:color w:val="000000"/>
          <w:szCs w:val="24"/>
          <w:u w:color="000000"/>
          <w:bdr w:val="nil"/>
        </w:rPr>
        <w:t>O</w:t>
      </w:r>
      <w:r w:rsidRPr="003F764F">
        <w:rPr>
          <w:color w:val="000000"/>
          <w:szCs w:val="24"/>
          <w:u w:color="000000"/>
          <w:bdr w:val="nil"/>
          <w:vertAlign w:val="subscript"/>
        </w:rPr>
        <w:t>2</w:t>
      </w:r>
      <w:r w:rsidRPr="003F764F">
        <w:rPr>
          <w:color w:val="000000"/>
          <w:szCs w:val="24"/>
          <w:u w:color="000000"/>
          <w:bdr w:val="nil"/>
        </w:rPr>
        <w:t xml:space="preserve"> aument</w:t>
      </w:r>
      <w:r>
        <w:rPr>
          <w:color w:val="000000"/>
          <w:szCs w:val="24"/>
          <w:u w:color="000000"/>
          <w:bdr w:val="nil"/>
        </w:rPr>
        <w:t xml:space="preserve">a </w:t>
      </w:r>
      <w:r w:rsidRPr="003F764F">
        <w:rPr>
          <w:color w:val="000000"/>
          <w:szCs w:val="24"/>
          <w:u w:color="000000"/>
          <w:bdr w:val="nil"/>
        </w:rPr>
        <w:t xml:space="preserve">a estabilidade térmica do Zn na solução aquosa, </w:t>
      </w:r>
      <w:r>
        <w:rPr>
          <w:color w:val="000000"/>
          <w:szCs w:val="24"/>
          <w:u w:color="000000"/>
          <w:bdr w:val="nil"/>
        </w:rPr>
        <w:lastRenderedPageBreak/>
        <w:t xml:space="preserve">um </w:t>
      </w:r>
      <w:r w:rsidRPr="003F764F">
        <w:rPr>
          <w:color w:val="000000"/>
          <w:szCs w:val="24"/>
          <w:u w:color="000000"/>
          <w:bdr w:val="nil"/>
        </w:rPr>
        <w:t>comportamento similar a</w:t>
      </w:r>
      <w:r>
        <w:rPr>
          <w:color w:val="000000"/>
          <w:szCs w:val="24"/>
          <w:u w:color="000000"/>
          <w:bdr w:val="nil"/>
        </w:rPr>
        <w:t xml:space="preserve">quele observado na </w:t>
      </w:r>
      <w:r w:rsidRPr="003F764F">
        <w:rPr>
          <w:color w:val="000000"/>
          <w:szCs w:val="24"/>
          <w:u w:color="000000"/>
          <w:bdr w:val="nil"/>
        </w:rPr>
        <w:t xml:space="preserve">amostra de DBS. Em relação ao Fe, o comportamento térmico foi similar </w:t>
      </w:r>
      <w:r>
        <w:rPr>
          <w:color w:val="000000"/>
          <w:szCs w:val="24"/>
          <w:u w:color="000000"/>
          <w:bdr w:val="nil"/>
        </w:rPr>
        <w:t>ao</w:t>
      </w:r>
      <w:r w:rsidRPr="003F764F">
        <w:rPr>
          <w:color w:val="000000"/>
          <w:szCs w:val="24"/>
          <w:u w:color="000000"/>
          <w:bdr w:val="nil"/>
        </w:rPr>
        <w:t xml:space="preserve"> obtido na ausência de H</w:t>
      </w:r>
      <w:r w:rsidRPr="003F764F">
        <w:rPr>
          <w:color w:val="000000"/>
          <w:szCs w:val="24"/>
          <w:u w:color="000000"/>
          <w:bdr w:val="nil"/>
          <w:vertAlign w:val="subscript"/>
        </w:rPr>
        <w:t>2</w:t>
      </w:r>
      <w:r w:rsidRPr="003F764F">
        <w:rPr>
          <w:color w:val="000000"/>
          <w:szCs w:val="24"/>
          <w:u w:color="000000"/>
          <w:bdr w:val="nil"/>
        </w:rPr>
        <w:t>O</w:t>
      </w:r>
      <w:r w:rsidRPr="003F764F">
        <w:rPr>
          <w:color w:val="000000"/>
          <w:szCs w:val="24"/>
          <w:u w:color="000000"/>
          <w:bdr w:val="nil"/>
          <w:vertAlign w:val="subscript"/>
        </w:rPr>
        <w:t>2</w:t>
      </w:r>
      <w:r w:rsidRPr="003F764F">
        <w:rPr>
          <w:color w:val="000000"/>
          <w:szCs w:val="24"/>
          <w:u w:color="000000"/>
          <w:bdr w:val="nil"/>
        </w:rPr>
        <w:t>.</w:t>
      </w:r>
    </w:p>
    <w:p w14:paraId="57173FAD" w14:textId="0F737CE7" w:rsidR="00310174" w:rsidRDefault="00310174" w:rsidP="00310174">
      <w:pPr>
        <w:ind w:firstLine="851"/>
        <w:rPr>
          <w:color w:val="000000"/>
          <w:szCs w:val="24"/>
          <w:u w:color="000000"/>
          <w:bdr w:val="nil"/>
        </w:rPr>
      </w:pPr>
      <w:r w:rsidRPr="003F764F">
        <w:rPr>
          <w:color w:val="000000"/>
          <w:szCs w:val="24"/>
          <w:u w:color="000000"/>
          <w:bdr w:val="nil"/>
        </w:rPr>
        <w:t>Com relação a pirólise</w:t>
      </w:r>
      <w:r>
        <w:rPr>
          <w:color w:val="000000"/>
          <w:szCs w:val="24"/>
          <w:u w:color="000000"/>
          <w:bdr w:val="nil"/>
        </w:rPr>
        <w:t xml:space="preserve">, a absorbância do Zn começa a cair a partir de </w:t>
      </w:r>
      <w:r w:rsidRPr="003F764F">
        <w:rPr>
          <w:color w:val="000000"/>
          <w:szCs w:val="24"/>
          <w:u w:color="000000"/>
          <w:bdr w:val="nil"/>
        </w:rPr>
        <w:t>9</w:t>
      </w:r>
      <w:r>
        <w:rPr>
          <w:color w:val="000000"/>
          <w:szCs w:val="24"/>
          <w:u w:color="000000"/>
          <w:bdr w:val="nil"/>
        </w:rPr>
        <w:t>00</w:t>
      </w:r>
      <w:r w:rsidRPr="003F764F">
        <w:rPr>
          <w:color w:val="000000"/>
          <w:szCs w:val="24"/>
          <w:u w:color="000000"/>
          <w:bdr w:val="nil"/>
        </w:rPr>
        <w:t>°C</w:t>
      </w:r>
      <w:r>
        <w:rPr>
          <w:color w:val="000000"/>
          <w:szCs w:val="24"/>
          <w:u w:color="000000"/>
          <w:bdr w:val="nil"/>
        </w:rPr>
        <w:t>, mais acentuadamente n</w:t>
      </w:r>
      <w:r w:rsidRPr="003F764F">
        <w:rPr>
          <w:color w:val="000000"/>
          <w:szCs w:val="24"/>
          <w:u w:color="000000"/>
          <w:bdr w:val="nil"/>
        </w:rPr>
        <w:t>a solução aquosa</w:t>
      </w:r>
      <w:r>
        <w:rPr>
          <w:color w:val="000000"/>
          <w:szCs w:val="24"/>
          <w:u w:color="000000"/>
          <w:bdr w:val="nil"/>
        </w:rPr>
        <w:t xml:space="preserve">. O Fe permanece praticamente estável </w:t>
      </w:r>
      <w:r w:rsidRPr="003F764F">
        <w:rPr>
          <w:color w:val="000000"/>
          <w:szCs w:val="24"/>
          <w:u w:color="000000"/>
          <w:bdr w:val="nil"/>
        </w:rPr>
        <w:t xml:space="preserve">entre 700 </w:t>
      </w:r>
      <w:r>
        <w:rPr>
          <w:color w:val="000000"/>
          <w:szCs w:val="24"/>
          <w:u w:color="000000"/>
          <w:bdr w:val="nil"/>
        </w:rPr>
        <w:t>e 1</w:t>
      </w:r>
      <w:r w:rsidRPr="003F764F">
        <w:rPr>
          <w:color w:val="000000"/>
          <w:szCs w:val="24"/>
          <w:u w:color="000000"/>
          <w:bdr w:val="nil"/>
        </w:rPr>
        <w:t xml:space="preserve">100 °C. </w:t>
      </w:r>
    </w:p>
    <w:p w14:paraId="5C8B5081" w14:textId="77777777" w:rsidR="006406DA" w:rsidRPr="003F764F" w:rsidRDefault="006406DA" w:rsidP="00310174">
      <w:pPr>
        <w:ind w:firstLine="851"/>
        <w:rPr>
          <w:color w:val="000000"/>
          <w:szCs w:val="24"/>
          <w:u w:color="000000"/>
          <w:bdr w:val="nil"/>
        </w:rPr>
      </w:pPr>
    </w:p>
    <w:p w14:paraId="31F2BB5F" w14:textId="77777777" w:rsidR="00310174" w:rsidRPr="003F764F" w:rsidRDefault="00310174" w:rsidP="00310174">
      <w:pPr>
        <w:keepNext/>
        <w:jc w:val="center"/>
      </w:pPr>
      <w:r w:rsidRPr="003F764F">
        <w:rPr>
          <w:noProof/>
        </w:rPr>
        <w:object w:dxaOrig="7074" w:dyaOrig="4988" w14:anchorId="0DED0948">
          <v:shape id="_x0000_i1032" type="#_x0000_t75" style="width:6in;height:303pt" o:ole="">
            <v:imagedata r:id="rId32" o:title=""/>
          </v:shape>
          <o:OLEObject Type="Embed" ProgID="Origin50.Graph" ShapeID="_x0000_i1032" DrawAspect="Content" ObjectID="_1654966792" r:id="rId33"/>
        </w:object>
      </w:r>
    </w:p>
    <w:p w14:paraId="480AF817" w14:textId="4D5546D1" w:rsidR="00310174" w:rsidRPr="00C33CDB" w:rsidRDefault="00310174" w:rsidP="00310174">
      <w:pPr>
        <w:pStyle w:val="Legenda"/>
        <w:rPr>
          <w:b w:val="0"/>
          <w:sz w:val="22"/>
        </w:rPr>
      </w:pPr>
      <w:bookmarkStart w:id="100" w:name="_Ref33664156"/>
      <w:bookmarkStart w:id="101" w:name="_Toc39072708"/>
      <w:bookmarkStart w:id="102" w:name="_Toc39613183"/>
      <w:r w:rsidRPr="00C33CDB">
        <w:rPr>
          <w:sz w:val="22"/>
        </w:rPr>
        <w:t xml:space="preserve">Figura </w:t>
      </w:r>
      <w:bookmarkEnd w:id="100"/>
      <w:r w:rsidR="00DB5622">
        <w:rPr>
          <w:sz w:val="22"/>
        </w:rPr>
        <w:t>9</w:t>
      </w:r>
      <w:r w:rsidRPr="00C33CDB">
        <w:rPr>
          <w:b w:val="0"/>
          <w:sz w:val="22"/>
        </w:rPr>
        <w:t xml:space="preserve"> </w:t>
      </w:r>
      <w:r w:rsidR="00087685">
        <w:rPr>
          <w:b w:val="0"/>
          <w:sz w:val="22"/>
        </w:rPr>
        <w:t>-</w:t>
      </w:r>
      <w:r w:rsidRPr="00C33CDB">
        <w:rPr>
          <w:b w:val="0"/>
          <w:sz w:val="22"/>
        </w:rPr>
        <w:t xml:space="preserve"> Curvas de temperatura de pirólise (triângulos) e de atomização (círculos) para Fe-307,572 nm e Zn-307,589 nm em meio de uma amostra de DBS (▬) e em solução aquosa contendo 20 ng Zn e 2 µg Fe (</w:t>
      </w:r>
      <w:r w:rsidRPr="00D64414">
        <w:rPr>
          <w:b w:val="0"/>
          <w:color w:val="808080" w:themeColor="background1" w:themeShade="80"/>
          <w:sz w:val="22"/>
        </w:rPr>
        <w:t>▬</w:t>
      </w:r>
      <w:r w:rsidRPr="00C33CDB">
        <w:rPr>
          <w:b w:val="0"/>
          <w:sz w:val="22"/>
        </w:rPr>
        <w:t>). Modificador: 3 µL de solução 15% v</w:t>
      </w:r>
      <w:r w:rsidR="004430CA" w:rsidRPr="00C33CDB">
        <w:rPr>
          <w:b w:val="0"/>
          <w:sz w:val="22"/>
        </w:rPr>
        <w:t xml:space="preserve"> </w:t>
      </w:r>
      <w:r w:rsidRPr="00C33CDB">
        <w:rPr>
          <w:b w:val="0"/>
          <w:sz w:val="22"/>
        </w:rPr>
        <w:t>v</w:t>
      </w:r>
      <w:r w:rsidR="004430CA" w:rsidRPr="00C33CDB">
        <w:rPr>
          <w:b w:val="0"/>
          <w:sz w:val="22"/>
          <w:vertAlign w:val="superscript"/>
        </w:rPr>
        <w:t>-1</w:t>
      </w:r>
      <w:r w:rsidRPr="00C33CDB">
        <w:rPr>
          <w:b w:val="0"/>
          <w:sz w:val="22"/>
        </w:rPr>
        <w:t xml:space="preserve"> H</w:t>
      </w:r>
      <w:r w:rsidRPr="00C33CDB">
        <w:rPr>
          <w:b w:val="0"/>
          <w:sz w:val="22"/>
          <w:vertAlign w:val="subscript"/>
        </w:rPr>
        <w:t>2</w:t>
      </w:r>
      <w:r w:rsidRPr="00C33CDB">
        <w:rPr>
          <w:b w:val="0"/>
          <w:sz w:val="22"/>
        </w:rPr>
        <w:t>O</w:t>
      </w:r>
      <w:r w:rsidRPr="00C33CDB">
        <w:rPr>
          <w:b w:val="0"/>
          <w:sz w:val="22"/>
          <w:vertAlign w:val="subscript"/>
        </w:rPr>
        <w:t>2</w:t>
      </w:r>
      <w:r w:rsidRPr="00C33CDB">
        <w:rPr>
          <w:b w:val="0"/>
          <w:sz w:val="22"/>
        </w:rPr>
        <w:t>.</w:t>
      </w:r>
      <w:bookmarkEnd w:id="101"/>
      <w:bookmarkEnd w:id="102"/>
    </w:p>
    <w:p w14:paraId="0AE5FBE5" w14:textId="05F5C7A4" w:rsidR="00310174" w:rsidRPr="003F764F" w:rsidRDefault="00310174" w:rsidP="00310174">
      <w:pPr>
        <w:rPr>
          <w:sz w:val="22"/>
        </w:rPr>
      </w:pPr>
    </w:p>
    <w:p w14:paraId="33FD3278" w14:textId="77777777" w:rsidR="00310174" w:rsidRDefault="00310174" w:rsidP="00310174">
      <w:pPr>
        <w:ind w:firstLine="851"/>
        <w:rPr>
          <w:color w:val="000000"/>
          <w:szCs w:val="24"/>
          <w:u w:color="000000"/>
          <w:bdr w:val="nil"/>
        </w:rPr>
      </w:pPr>
    </w:p>
    <w:p w14:paraId="1385FADD" w14:textId="6D92AE58" w:rsidR="00310174" w:rsidRPr="003F764F" w:rsidRDefault="00310174" w:rsidP="00310174">
      <w:pPr>
        <w:ind w:firstLine="851"/>
        <w:rPr>
          <w:rStyle w:val="hithilite"/>
        </w:rPr>
      </w:pPr>
      <w:r w:rsidRPr="003F764F">
        <w:rPr>
          <w:color w:val="000000"/>
          <w:szCs w:val="24"/>
          <w:u w:color="000000"/>
          <w:bdr w:val="nil"/>
        </w:rPr>
        <w:t xml:space="preserve">Com relação a atomização, </w:t>
      </w:r>
      <w:r>
        <w:rPr>
          <w:color w:val="000000"/>
          <w:szCs w:val="24"/>
          <w:u w:color="000000"/>
          <w:bdr w:val="nil"/>
        </w:rPr>
        <w:t>a absorbância</w:t>
      </w:r>
      <w:r w:rsidRPr="003F764F">
        <w:rPr>
          <w:color w:val="000000"/>
          <w:szCs w:val="24"/>
          <w:u w:color="000000"/>
          <w:bdr w:val="nil"/>
        </w:rPr>
        <w:t xml:space="preserve"> </w:t>
      </w:r>
      <w:r>
        <w:rPr>
          <w:color w:val="000000"/>
          <w:szCs w:val="24"/>
          <w:u w:color="000000"/>
          <w:bdr w:val="nil"/>
        </w:rPr>
        <w:t>d</w:t>
      </w:r>
      <w:r w:rsidRPr="003F764F">
        <w:rPr>
          <w:color w:val="000000"/>
          <w:szCs w:val="24"/>
          <w:u w:color="000000"/>
          <w:bdr w:val="nil"/>
        </w:rPr>
        <w:t xml:space="preserve">o Fe </w:t>
      </w:r>
      <w:r>
        <w:rPr>
          <w:color w:val="000000"/>
          <w:szCs w:val="24"/>
          <w:u w:color="000000"/>
          <w:bdr w:val="nil"/>
        </w:rPr>
        <w:t>começa a aumentar em temperaturas &gt; 2000 °C, atingindo o máximo em 2400</w:t>
      </w:r>
      <w:r w:rsidRPr="003F764F">
        <w:rPr>
          <w:color w:val="000000"/>
          <w:szCs w:val="24"/>
          <w:u w:color="000000"/>
          <w:bdr w:val="nil"/>
        </w:rPr>
        <w:t>°C</w:t>
      </w:r>
      <w:r>
        <w:rPr>
          <w:color w:val="000000"/>
          <w:szCs w:val="24"/>
          <w:u w:color="000000"/>
          <w:bdr w:val="nil"/>
        </w:rPr>
        <w:t>. As máximas absorbâncias do Zn foram obtidas para atomização em aproximadamente 1800 °C, e decaem ligeiramente até 2</w:t>
      </w:r>
      <w:r w:rsidRPr="003F764F">
        <w:rPr>
          <w:color w:val="000000"/>
          <w:szCs w:val="24"/>
          <w:u w:color="000000"/>
          <w:bdr w:val="nil"/>
        </w:rPr>
        <w:t>400 °C</w:t>
      </w:r>
      <w:r>
        <w:rPr>
          <w:color w:val="000000"/>
          <w:szCs w:val="24"/>
          <w:u w:color="000000"/>
          <w:bdr w:val="nil"/>
        </w:rPr>
        <w:t xml:space="preserve">. Considerando que medidas simultâneas requerem o estabelecimento de uma condição intermediaria entre as ótimas de cada analito, </w:t>
      </w:r>
      <w:r w:rsidRPr="003F764F">
        <w:rPr>
          <w:color w:val="000000"/>
          <w:szCs w:val="24"/>
          <w:u w:color="000000"/>
          <w:bdr w:val="nil"/>
        </w:rPr>
        <w:t xml:space="preserve">a temperatura de pirólise e </w:t>
      </w:r>
      <w:r>
        <w:rPr>
          <w:color w:val="000000"/>
          <w:szCs w:val="24"/>
          <w:u w:color="000000"/>
          <w:bdr w:val="nil"/>
        </w:rPr>
        <w:t xml:space="preserve">de </w:t>
      </w:r>
      <w:r w:rsidRPr="003F764F">
        <w:rPr>
          <w:color w:val="000000"/>
          <w:szCs w:val="24"/>
          <w:u w:color="000000"/>
          <w:bdr w:val="nil"/>
        </w:rPr>
        <w:t>atomização</w:t>
      </w:r>
      <w:r>
        <w:rPr>
          <w:color w:val="000000"/>
          <w:szCs w:val="24"/>
          <w:u w:color="000000"/>
          <w:bdr w:val="nil"/>
        </w:rPr>
        <w:t xml:space="preserve"> foram definidas em</w:t>
      </w:r>
      <w:r w:rsidRPr="003F764F">
        <w:rPr>
          <w:color w:val="000000"/>
          <w:szCs w:val="24"/>
          <w:u w:color="000000"/>
          <w:bdr w:val="nil"/>
        </w:rPr>
        <w:t xml:space="preserve"> 900 °C </w:t>
      </w:r>
      <w:r>
        <w:rPr>
          <w:color w:val="000000"/>
          <w:szCs w:val="24"/>
          <w:u w:color="000000"/>
          <w:bdr w:val="nil"/>
        </w:rPr>
        <w:t>e 2</w:t>
      </w:r>
      <w:r w:rsidRPr="003F764F">
        <w:rPr>
          <w:color w:val="000000"/>
          <w:szCs w:val="24"/>
          <w:u w:color="000000"/>
          <w:bdr w:val="nil"/>
        </w:rPr>
        <w:t>400 °C</w:t>
      </w:r>
      <w:r>
        <w:rPr>
          <w:color w:val="000000"/>
          <w:szCs w:val="24"/>
          <w:u w:color="000000"/>
          <w:bdr w:val="nil"/>
        </w:rPr>
        <w:t xml:space="preserve">, respectivamente. A escolha recaiu na </w:t>
      </w:r>
      <w:r w:rsidRPr="003F764F">
        <w:rPr>
          <w:color w:val="000000"/>
          <w:szCs w:val="24"/>
          <w:u w:color="000000"/>
          <w:bdr w:val="nil"/>
        </w:rPr>
        <w:t>melhor condição de pirólise para o Zn e de atomização para o Fe.</w:t>
      </w:r>
      <w:r>
        <w:rPr>
          <w:color w:val="000000"/>
          <w:szCs w:val="24"/>
          <w:u w:color="000000"/>
          <w:bdr w:val="nil"/>
        </w:rPr>
        <w:t xml:space="preserve"> Com o programa de aquecimento do atomizador definido, uma amostra de DBS contendo </w:t>
      </w:r>
      <w:r w:rsidRPr="003F764F">
        <w:rPr>
          <w:szCs w:val="24"/>
        </w:rPr>
        <w:t>3 µL de H</w:t>
      </w:r>
      <w:r w:rsidRPr="003F764F">
        <w:rPr>
          <w:szCs w:val="24"/>
          <w:vertAlign w:val="subscript"/>
        </w:rPr>
        <w:t>2</w:t>
      </w:r>
      <w:r w:rsidRPr="003F764F">
        <w:rPr>
          <w:szCs w:val="24"/>
        </w:rPr>
        <w:t>O</w:t>
      </w:r>
      <w:r w:rsidRPr="003F764F">
        <w:rPr>
          <w:szCs w:val="24"/>
          <w:vertAlign w:val="subscript"/>
        </w:rPr>
        <w:t>2</w:t>
      </w:r>
      <w:r w:rsidRPr="003F764F">
        <w:rPr>
          <w:szCs w:val="24"/>
        </w:rPr>
        <w:t xml:space="preserve"> </w:t>
      </w:r>
      <w:r>
        <w:rPr>
          <w:color w:val="000000"/>
          <w:szCs w:val="24"/>
          <w:u w:color="000000"/>
          <w:bdr w:val="nil"/>
        </w:rPr>
        <w:t>foi processada e os perfis dos transientes do F</w:t>
      </w:r>
      <w:r w:rsidRPr="003F764F">
        <w:rPr>
          <w:rStyle w:val="hithilite"/>
        </w:rPr>
        <w:t>e</w:t>
      </w:r>
      <w:r>
        <w:rPr>
          <w:rStyle w:val="hithilite"/>
        </w:rPr>
        <w:t xml:space="preserve"> e do </w:t>
      </w:r>
      <w:r w:rsidRPr="003F764F">
        <w:rPr>
          <w:rStyle w:val="hithilite"/>
        </w:rPr>
        <w:t>Zn</w:t>
      </w:r>
      <w:r>
        <w:rPr>
          <w:rStyle w:val="hithilite"/>
        </w:rPr>
        <w:t xml:space="preserve"> foram registrados (</w:t>
      </w:r>
      <w:r w:rsidRPr="003F764F">
        <w:rPr>
          <w:rStyle w:val="hithilite"/>
        </w:rPr>
        <w:fldChar w:fldCharType="begin"/>
      </w:r>
      <w:r w:rsidRPr="003F764F">
        <w:rPr>
          <w:rStyle w:val="hithilite"/>
        </w:rPr>
        <w:instrText xml:space="preserve"> REF _Ref33695740 \h  \* MERGEFORMAT </w:instrText>
      </w:r>
      <w:r w:rsidRPr="003F764F">
        <w:rPr>
          <w:rStyle w:val="hithilite"/>
        </w:rPr>
      </w:r>
      <w:r w:rsidRPr="003F764F">
        <w:rPr>
          <w:rStyle w:val="hithilite"/>
        </w:rPr>
        <w:fldChar w:fldCharType="separate"/>
      </w:r>
      <w:r w:rsidR="00CF2A05" w:rsidRPr="00CF2A05">
        <w:t xml:space="preserve">Figura </w:t>
      </w:r>
      <w:r w:rsidRPr="003F764F">
        <w:rPr>
          <w:rStyle w:val="hithilite"/>
        </w:rPr>
        <w:fldChar w:fldCharType="end"/>
      </w:r>
      <w:r>
        <w:rPr>
          <w:rStyle w:val="hithilite"/>
        </w:rPr>
        <w:t>)</w:t>
      </w:r>
      <w:r w:rsidRPr="003F764F">
        <w:rPr>
          <w:rStyle w:val="hithilite"/>
        </w:rPr>
        <w:t xml:space="preserve">. </w:t>
      </w:r>
      <w:r>
        <w:rPr>
          <w:rStyle w:val="hithilite"/>
        </w:rPr>
        <w:t xml:space="preserve">De forma geral, os </w:t>
      </w:r>
      <w:r w:rsidRPr="003F764F">
        <w:rPr>
          <w:rStyle w:val="hithilite"/>
        </w:rPr>
        <w:t xml:space="preserve">picos de absorção </w:t>
      </w:r>
      <w:r>
        <w:rPr>
          <w:rStyle w:val="hithilite"/>
        </w:rPr>
        <w:lastRenderedPageBreak/>
        <w:t xml:space="preserve">atômica </w:t>
      </w:r>
      <w:r w:rsidRPr="003F764F">
        <w:rPr>
          <w:rStyle w:val="hithilite"/>
        </w:rPr>
        <w:t>des</w:t>
      </w:r>
      <w:r>
        <w:rPr>
          <w:rStyle w:val="hithilite"/>
        </w:rPr>
        <w:t xml:space="preserve">ses </w:t>
      </w:r>
      <w:r w:rsidRPr="003F764F">
        <w:rPr>
          <w:rStyle w:val="hithilite"/>
        </w:rPr>
        <w:t xml:space="preserve">elementos em meio aquoso </w:t>
      </w:r>
      <w:r>
        <w:rPr>
          <w:rStyle w:val="hithilite"/>
        </w:rPr>
        <w:t xml:space="preserve">e em DBS </w:t>
      </w:r>
      <w:r w:rsidRPr="003F764F">
        <w:rPr>
          <w:rStyle w:val="hithilite"/>
        </w:rPr>
        <w:t xml:space="preserve">foram </w:t>
      </w:r>
      <w:r>
        <w:rPr>
          <w:rStyle w:val="hithilite"/>
        </w:rPr>
        <w:t xml:space="preserve">bem semelhantes, </w:t>
      </w:r>
      <w:r w:rsidR="00DA7279">
        <w:rPr>
          <w:rStyle w:val="hithilite"/>
        </w:rPr>
        <w:t>estando</w:t>
      </w:r>
      <w:r w:rsidRPr="003F764F">
        <w:rPr>
          <w:rStyle w:val="hithilite"/>
        </w:rPr>
        <w:t xml:space="preserve"> próximas e </w:t>
      </w:r>
      <w:r>
        <w:rPr>
          <w:rStyle w:val="hithilite"/>
        </w:rPr>
        <w:t xml:space="preserve">bem </w:t>
      </w:r>
      <w:r w:rsidRPr="003F764F">
        <w:rPr>
          <w:rStyle w:val="hithilite"/>
        </w:rPr>
        <w:t>resolvidas (em relação ao tempo e comprimento de onda)</w:t>
      </w:r>
      <w:r>
        <w:rPr>
          <w:rStyle w:val="hithilite"/>
        </w:rPr>
        <w:t xml:space="preserve">, </w:t>
      </w:r>
      <w:r w:rsidRPr="003F764F">
        <w:rPr>
          <w:rStyle w:val="hithilite"/>
        </w:rPr>
        <w:t xml:space="preserve">sem fundo </w:t>
      </w:r>
      <w:r>
        <w:rPr>
          <w:rStyle w:val="hithilite"/>
        </w:rPr>
        <w:t xml:space="preserve">mensurável </w:t>
      </w:r>
      <w:r w:rsidRPr="003F764F">
        <w:rPr>
          <w:rStyle w:val="hithilite"/>
        </w:rPr>
        <w:t>nas adjac</w:t>
      </w:r>
      <w:r>
        <w:rPr>
          <w:rStyle w:val="hithilite"/>
        </w:rPr>
        <w:t>ências dos</w:t>
      </w:r>
      <w:r w:rsidRPr="003F764F">
        <w:rPr>
          <w:rStyle w:val="hithilite"/>
        </w:rPr>
        <w:t xml:space="preserve"> picos. </w:t>
      </w:r>
    </w:p>
    <w:p w14:paraId="15F5BEE3" w14:textId="77777777" w:rsidR="00310174" w:rsidRPr="003F764F" w:rsidRDefault="00310174" w:rsidP="00310174">
      <w:pPr>
        <w:rPr>
          <w:rStyle w:val="hithilite"/>
        </w:rPr>
      </w:pPr>
    </w:p>
    <w:p w14:paraId="0FA8D2B3" w14:textId="77777777" w:rsidR="00310174" w:rsidRPr="003F764F" w:rsidRDefault="00310174" w:rsidP="00310174">
      <w:pPr>
        <w:keepNext/>
        <w:jc w:val="center"/>
      </w:pPr>
      <w:r w:rsidRPr="001F6937">
        <w:object w:dxaOrig="7076" w:dyaOrig="4988" w14:anchorId="5989BC56">
          <v:shape id="_x0000_i1033" type="#_x0000_t75" style="width:398.25pt;height:282pt" o:ole="">
            <v:imagedata r:id="rId34" o:title=""/>
          </v:shape>
          <o:OLEObject Type="Embed" ProgID="Origin50.Graph" ShapeID="_x0000_i1033" DrawAspect="Content" ObjectID="_1654966793" r:id="rId35"/>
        </w:object>
      </w:r>
    </w:p>
    <w:p w14:paraId="5AA7D466" w14:textId="1AD886E5" w:rsidR="00310174" w:rsidRPr="003F764F" w:rsidRDefault="00310174" w:rsidP="00310174">
      <w:pPr>
        <w:spacing w:line="240" w:lineRule="auto"/>
        <w:rPr>
          <w:rStyle w:val="hithilite"/>
        </w:rPr>
      </w:pPr>
      <w:bookmarkStart w:id="103" w:name="_Ref33695740"/>
      <w:bookmarkStart w:id="104" w:name="_Toc39072709"/>
      <w:bookmarkStart w:id="105" w:name="_Toc39613184"/>
      <w:r w:rsidRPr="0080636C">
        <w:rPr>
          <w:b/>
          <w:bCs/>
        </w:rPr>
        <w:t xml:space="preserve">Figura </w:t>
      </w:r>
      <w:bookmarkEnd w:id="103"/>
      <w:r w:rsidR="00DB5622">
        <w:rPr>
          <w:b/>
          <w:bCs/>
        </w:rPr>
        <w:t>10</w:t>
      </w:r>
      <w:r w:rsidRPr="0080636C">
        <w:t xml:space="preserve"> </w:t>
      </w:r>
      <w:r w:rsidR="00087685">
        <w:t>-</w:t>
      </w:r>
      <w:r w:rsidRPr="0080636C">
        <w:rPr>
          <w:sz w:val="22"/>
        </w:rPr>
        <w:t xml:space="preserve"> Espectros de absorção atômica resolvidos no tempo e comprimento de onda do Zn e do Fe presentes em uma amostra de DBS empregando H</w:t>
      </w:r>
      <w:r w:rsidRPr="0080636C">
        <w:rPr>
          <w:sz w:val="22"/>
          <w:vertAlign w:val="subscript"/>
        </w:rPr>
        <w:t>2</w:t>
      </w:r>
      <w:r w:rsidRPr="0080636C">
        <w:rPr>
          <w:sz w:val="22"/>
        </w:rPr>
        <w:t>O</w:t>
      </w:r>
      <w:r w:rsidRPr="0080636C">
        <w:rPr>
          <w:sz w:val="22"/>
          <w:vertAlign w:val="subscript"/>
        </w:rPr>
        <w:t>2</w:t>
      </w:r>
      <w:r w:rsidRPr="0080636C">
        <w:rPr>
          <w:sz w:val="22"/>
        </w:rPr>
        <w:t xml:space="preserve"> como modificador químico.</w:t>
      </w:r>
      <w:bookmarkEnd w:id="104"/>
      <w:bookmarkEnd w:id="105"/>
      <w:r w:rsidRPr="003F764F">
        <w:rPr>
          <w:sz w:val="22"/>
        </w:rPr>
        <w:t xml:space="preserve"> </w:t>
      </w:r>
    </w:p>
    <w:p w14:paraId="5BEB5B56" w14:textId="77777777" w:rsidR="0080636C" w:rsidRDefault="0080636C" w:rsidP="00310174">
      <w:pPr>
        <w:spacing w:line="240" w:lineRule="auto"/>
        <w:rPr>
          <w:b/>
          <w:sz w:val="22"/>
        </w:rPr>
      </w:pPr>
    </w:p>
    <w:p w14:paraId="482C60BD" w14:textId="120098B8" w:rsidR="00310174" w:rsidRPr="0080636C" w:rsidRDefault="00310174" w:rsidP="00310174">
      <w:pPr>
        <w:rPr>
          <w:b/>
          <w:lang w:eastAsia="pt-BR"/>
        </w:rPr>
      </w:pPr>
    </w:p>
    <w:p w14:paraId="3BEF9446" w14:textId="77777777" w:rsidR="0080636C" w:rsidRPr="0080636C" w:rsidRDefault="0080636C" w:rsidP="00310174">
      <w:pPr>
        <w:rPr>
          <w:b/>
          <w:lang w:eastAsia="pt-BR"/>
        </w:rPr>
      </w:pPr>
    </w:p>
    <w:p w14:paraId="69880E12" w14:textId="77777777" w:rsidR="00310174" w:rsidRPr="003F764F" w:rsidRDefault="00310174" w:rsidP="00310174">
      <w:pPr>
        <w:pStyle w:val="Ttulo1"/>
        <w:numPr>
          <w:ilvl w:val="2"/>
          <w:numId w:val="2"/>
        </w:numPr>
        <w:ind w:left="851" w:hanging="851"/>
        <w:rPr>
          <w:bCs/>
          <w:noProof w:val="0"/>
          <w:szCs w:val="24"/>
        </w:rPr>
      </w:pPr>
      <w:bookmarkStart w:id="106" w:name="_Toc39045283"/>
      <w:bookmarkStart w:id="107" w:name="_Toc39612800"/>
      <w:r w:rsidRPr="003F764F">
        <w:rPr>
          <w:bCs/>
          <w:noProof w:val="0"/>
          <w:szCs w:val="24"/>
        </w:rPr>
        <w:t xml:space="preserve">Distribuição de </w:t>
      </w:r>
      <w:r>
        <w:rPr>
          <w:bCs/>
          <w:noProof w:val="0"/>
          <w:szCs w:val="24"/>
        </w:rPr>
        <w:t>F</w:t>
      </w:r>
      <w:r w:rsidRPr="003F764F">
        <w:rPr>
          <w:bCs/>
          <w:noProof w:val="0"/>
          <w:szCs w:val="24"/>
        </w:rPr>
        <w:t xml:space="preserve">e e </w:t>
      </w:r>
      <w:r>
        <w:rPr>
          <w:bCs/>
          <w:noProof w:val="0"/>
          <w:szCs w:val="24"/>
        </w:rPr>
        <w:t>Z</w:t>
      </w:r>
      <w:r w:rsidRPr="003F764F">
        <w:rPr>
          <w:bCs/>
          <w:noProof w:val="0"/>
          <w:szCs w:val="24"/>
        </w:rPr>
        <w:t xml:space="preserve">n </w:t>
      </w:r>
      <w:r>
        <w:rPr>
          <w:bCs/>
          <w:noProof w:val="0"/>
          <w:szCs w:val="24"/>
        </w:rPr>
        <w:t>no DBS</w:t>
      </w:r>
      <w:bookmarkEnd w:id="106"/>
      <w:bookmarkEnd w:id="107"/>
    </w:p>
    <w:p w14:paraId="2390B975" w14:textId="77777777" w:rsidR="00310174" w:rsidRPr="003F764F" w:rsidRDefault="00310174" w:rsidP="00310174">
      <w:pPr>
        <w:ind w:firstLine="851"/>
        <w:rPr>
          <w:rFonts w:cs="Times New Roman"/>
          <w:szCs w:val="24"/>
        </w:rPr>
      </w:pPr>
    </w:p>
    <w:p w14:paraId="02278D15" w14:textId="77777777" w:rsidR="00310174" w:rsidRPr="003F764F" w:rsidRDefault="00310174" w:rsidP="00310174">
      <w:pPr>
        <w:ind w:firstLine="851"/>
        <w:rPr>
          <w:rFonts w:cs="Times New Roman"/>
          <w:szCs w:val="24"/>
        </w:rPr>
      </w:pPr>
      <w:r w:rsidRPr="003F764F">
        <w:rPr>
          <w:rFonts w:cs="Times New Roman"/>
          <w:szCs w:val="24"/>
        </w:rPr>
        <w:t xml:space="preserve">A </w:t>
      </w:r>
      <w:r>
        <w:rPr>
          <w:rFonts w:cs="Times New Roman"/>
          <w:szCs w:val="24"/>
        </w:rPr>
        <w:t xml:space="preserve">migração das espécies de </w:t>
      </w:r>
      <w:r w:rsidRPr="003F764F">
        <w:rPr>
          <w:rFonts w:cs="Times New Roman"/>
          <w:szCs w:val="24"/>
        </w:rPr>
        <w:t xml:space="preserve">Fe e </w:t>
      </w:r>
      <w:r>
        <w:rPr>
          <w:rFonts w:cs="Times New Roman"/>
          <w:szCs w:val="24"/>
        </w:rPr>
        <w:t xml:space="preserve">de </w:t>
      </w:r>
      <w:r w:rsidRPr="003F764F">
        <w:rPr>
          <w:rFonts w:cs="Times New Roman"/>
          <w:szCs w:val="24"/>
        </w:rPr>
        <w:t xml:space="preserve">Zn </w:t>
      </w:r>
      <w:r>
        <w:rPr>
          <w:rFonts w:cs="Times New Roman"/>
          <w:szCs w:val="24"/>
        </w:rPr>
        <w:t>na</w:t>
      </w:r>
      <w:r w:rsidRPr="003F764F">
        <w:rPr>
          <w:rFonts w:cs="Times New Roman"/>
          <w:szCs w:val="24"/>
        </w:rPr>
        <w:t xml:space="preserve"> superfície do </w:t>
      </w:r>
      <w:r>
        <w:rPr>
          <w:rFonts w:cs="Times New Roman"/>
          <w:szCs w:val="24"/>
        </w:rPr>
        <w:t xml:space="preserve">papel do </w:t>
      </w:r>
      <w:r w:rsidRPr="003F764F">
        <w:rPr>
          <w:rFonts w:cs="Times New Roman"/>
          <w:szCs w:val="24"/>
        </w:rPr>
        <w:t xml:space="preserve">DBS </w:t>
      </w:r>
      <w:r>
        <w:rPr>
          <w:rFonts w:cs="Times New Roman"/>
          <w:szCs w:val="24"/>
        </w:rPr>
        <w:t>(</w:t>
      </w:r>
      <w:r w:rsidRPr="003F764F">
        <w:rPr>
          <w:rFonts w:cs="Times New Roman"/>
          <w:szCs w:val="24"/>
        </w:rPr>
        <w:t xml:space="preserve">efeitos cromatográficos ocasionados pela percolação do sangue </w:t>
      </w:r>
      <w:r>
        <w:rPr>
          <w:rFonts w:cs="Times New Roman"/>
          <w:szCs w:val="24"/>
        </w:rPr>
        <w:t xml:space="preserve">no papel) pode levar a uma </w:t>
      </w:r>
      <w:r w:rsidRPr="003F764F">
        <w:rPr>
          <w:rFonts w:cs="Times New Roman"/>
          <w:szCs w:val="24"/>
        </w:rPr>
        <w:t xml:space="preserve">distribuição </w:t>
      </w:r>
      <w:r>
        <w:rPr>
          <w:rFonts w:cs="Times New Roman"/>
          <w:szCs w:val="24"/>
        </w:rPr>
        <w:t xml:space="preserve">não homogênea dos analitos no DBS, influenciando na </w:t>
      </w:r>
      <w:r w:rsidRPr="003F764F">
        <w:rPr>
          <w:rFonts w:cs="Times New Roman"/>
          <w:szCs w:val="24"/>
        </w:rPr>
        <w:t>região amostrada</w:t>
      </w:r>
      <w:r>
        <w:rPr>
          <w:rFonts w:cs="Times New Roman"/>
          <w:szCs w:val="24"/>
        </w:rPr>
        <w:t xml:space="preserve"> e </w:t>
      </w:r>
      <w:r w:rsidRPr="003F764F">
        <w:rPr>
          <w:rFonts w:cs="Times New Roman"/>
          <w:szCs w:val="24"/>
        </w:rPr>
        <w:t xml:space="preserve">resultando em erros </w:t>
      </w:r>
      <w:r>
        <w:rPr>
          <w:rFonts w:cs="Times New Roman"/>
          <w:szCs w:val="24"/>
        </w:rPr>
        <w:t xml:space="preserve">significativos. </w:t>
      </w:r>
    </w:p>
    <w:p w14:paraId="425C0E5C" w14:textId="28810792" w:rsidR="00310174" w:rsidRPr="003F764F" w:rsidRDefault="00310174" w:rsidP="00310174">
      <w:pPr>
        <w:ind w:firstLine="851"/>
        <w:rPr>
          <w:rFonts w:cs="Times New Roman"/>
          <w:szCs w:val="24"/>
        </w:rPr>
      </w:pPr>
      <w:r>
        <w:rPr>
          <w:rFonts w:cs="Times New Roman"/>
          <w:szCs w:val="24"/>
        </w:rPr>
        <w:t xml:space="preserve">A homogeneidade da </w:t>
      </w:r>
      <w:r w:rsidRPr="003F764F">
        <w:rPr>
          <w:rFonts w:cs="Times New Roman"/>
          <w:szCs w:val="24"/>
        </w:rPr>
        <w:t>distribuição d</w:t>
      </w:r>
      <w:r>
        <w:rPr>
          <w:rFonts w:cs="Times New Roman"/>
          <w:szCs w:val="24"/>
        </w:rPr>
        <w:t xml:space="preserve">e Fe e Zn no DBS em função da </w:t>
      </w:r>
      <w:r w:rsidRPr="003F764F">
        <w:rPr>
          <w:rFonts w:cs="Times New Roman"/>
          <w:szCs w:val="24"/>
        </w:rPr>
        <w:t xml:space="preserve">percolação do sangue </w:t>
      </w:r>
      <w:r>
        <w:rPr>
          <w:rFonts w:cs="Times New Roman"/>
          <w:szCs w:val="24"/>
        </w:rPr>
        <w:t>foi avaliada pela medida (</w:t>
      </w:r>
      <w:r w:rsidRPr="00392801">
        <w:rPr>
          <w:rFonts w:cs="Times New Roman"/>
          <w:i/>
          <w:iCs/>
          <w:szCs w:val="24"/>
        </w:rPr>
        <w:t>n</w:t>
      </w:r>
      <w:r w:rsidR="00D6230F">
        <w:rPr>
          <w:rFonts w:cs="Times New Roman"/>
          <w:szCs w:val="24"/>
        </w:rPr>
        <w:t xml:space="preserve"> </w:t>
      </w:r>
      <w:r>
        <w:rPr>
          <w:rFonts w:cs="Times New Roman"/>
          <w:szCs w:val="24"/>
        </w:rPr>
        <w:t>=</w:t>
      </w:r>
      <w:r w:rsidR="00D6230F">
        <w:rPr>
          <w:rFonts w:cs="Times New Roman"/>
          <w:szCs w:val="24"/>
        </w:rPr>
        <w:t xml:space="preserve"> </w:t>
      </w:r>
      <w:r>
        <w:rPr>
          <w:rFonts w:cs="Times New Roman"/>
          <w:szCs w:val="24"/>
        </w:rPr>
        <w:t xml:space="preserve">3) das </w:t>
      </w:r>
      <w:r w:rsidRPr="003F764F">
        <w:rPr>
          <w:rFonts w:cs="Times New Roman"/>
          <w:szCs w:val="24"/>
        </w:rPr>
        <w:t xml:space="preserve">massas de cada elemento </w:t>
      </w:r>
      <w:r>
        <w:rPr>
          <w:rFonts w:cs="Times New Roman"/>
          <w:szCs w:val="24"/>
        </w:rPr>
        <w:t>contidas em discos retirados em diferentes p</w:t>
      </w:r>
      <w:r w:rsidRPr="003F764F">
        <w:rPr>
          <w:rFonts w:cs="Times New Roman"/>
          <w:szCs w:val="24"/>
        </w:rPr>
        <w:t xml:space="preserve">osições </w:t>
      </w:r>
      <w:r>
        <w:rPr>
          <w:rFonts w:cs="Times New Roman"/>
          <w:szCs w:val="24"/>
        </w:rPr>
        <w:t>(</w:t>
      </w:r>
      <w:r w:rsidRPr="00AD2BF1">
        <w:rPr>
          <w:rFonts w:cs="Times New Roman"/>
          <w:i/>
          <w:iCs/>
          <w:szCs w:val="24"/>
        </w:rPr>
        <w:t>A, B</w:t>
      </w:r>
      <w:r>
        <w:rPr>
          <w:rFonts w:cs="Times New Roman"/>
          <w:i/>
          <w:iCs/>
          <w:szCs w:val="24"/>
        </w:rPr>
        <w:t>,</w:t>
      </w:r>
      <w:r w:rsidRPr="00AD2BF1">
        <w:rPr>
          <w:rFonts w:cs="Times New Roman"/>
          <w:i/>
          <w:iCs/>
          <w:szCs w:val="24"/>
        </w:rPr>
        <w:t xml:space="preserve"> C</w:t>
      </w:r>
      <w:r>
        <w:rPr>
          <w:rFonts w:cs="Times New Roman"/>
          <w:i/>
          <w:iCs/>
          <w:szCs w:val="24"/>
        </w:rPr>
        <w:t>, D</w:t>
      </w:r>
      <w:r>
        <w:rPr>
          <w:rFonts w:cs="Times New Roman"/>
          <w:szCs w:val="24"/>
        </w:rPr>
        <w:t xml:space="preserve">) do </w:t>
      </w:r>
      <w:r w:rsidRPr="003F764F">
        <w:rPr>
          <w:rFonts w:cs="Times New Roman"/>
          <w:szCs w:val="24"/>
        </w:rPr>
        <w:t>DBS</w:t>
      </w:r>
      <w:r>
        <w:rPr>
          <w:rFonts w:cs="Times New Roman"/>
          <w:szCs w:val="24"/>
        </w:rPr>
        <w:t xml:space="preserve"> (</w:t>
      </w:r>
      <w:r w:rsidRPr="003F764F">
        <w:rPr>
          <w:rFonts w:cs="Times New Roman"/>
          <w:szCs w:val="24"/>
        </w:rPr>
        <w:fldChar w:fldCharType="begin"/>
      </w:r>
      <w:r w:rsidRPr="003F764F">
        <w:rPr>
          <w:rFonts w:cs="Times New Roman"/>
          <w:szCs w:val="24"/>
        </w:rPr>
        <w:instrText xml:space="preserve"> REF _Ref33700580 \h  \* MERGEFORMAT </w:instrText>
      </w:r>
      <w:r w:rsidRPr="003F764F">
        <w:rPr>
          <w:rFonts w:cs="Times New Roman"/>
          <w:szCs w:val="24"/>
        </w:rPr>
      </w:r>
      <w:r w:rsidRPr="003F764F">
        <w:rPr>
          <w:rFonts w:cs="Times New Roman"/>
          <w:szCs w:val="24"/>
        </w:rPr>
        <w:fldChar w:fldCharType="separate"/>
      </w:r>
      <w:r w:rsidR="00CF2A05" w:rsidRPr="00CF2A05">
        <w:rPr>
          <w:szCs w:val="24"/>
        </w:rPr>
        <w:t>Figura 11</w:t>
      </w:r>
      <w:r w:rsidRPr="003F764F">
        <w:rPr>
          <w:rFonts w:cs="Times New Roman"/>
          <w:szCs w:val="24"/>
        </w:rPr>
        <w:fldChar w:fldCharType="end"/>
      </w:r>
      <w:r>
        <w:rPr>
          <w:rFonts w:cs="Times New Roman"/>
          <w:szCs w:val="24"/>
        </w:rPr>
        <w:t xml:space="preserve">). </w:t>
      </w:r>
      <w:r w:rsidRPr="003F764F">
        <w:rPr>
          <w:rFonts w:cs="Times New Roman"/>
          <w:szCs w:val="24"/>
        </w:rPr>
        <w:t xml:space="preserve">As regiões </w:t>
      </w:r>
      <w:r w:rsidRPr="003F764F">
        <w:rPr>
          <w:rFonts w:cs="Times New Roman"/>
          <w:i/>
          <w:iCs/>
          <w:szCs w:val="24"/>
        </w:rPr>
        <w:t>A</w:t>
      </w:r>
      <w:r w:rsidRPr="003F764F">
        <w:rPr>
          <w:rFonts w:cs="Times New Roman"/>
          <w:szCs w:val="24"/>
        </w:rPr>
        <w:t xml:space="preserve">, </w:t>
      </w:r>
      <w:r w:rsidRPr="003F764F">
        <w:rPr>
          <w:rFonts w:cs="Times New Roman"/>
          <w:i/>
          <w:iCs/>
          <w:szCs w:val="24"/>
        </w:rPr>
        <w:t>B</w:t>
      </w:r>
      <w:r w:rsidRPr="003F764F">
        <w:rPr>
          <w:rFonts w:cs="Times New Roman"/>
          <w:szCs w:val="24"/>
        </w:rPr>
        <w:t xml:space="preserve"> e </w:t>
      </w:r>
      <w:r w:rsidRPr="003F764F">
        <w:rPr>
          <w:rFonts w:cs="Times New Roman"/>
          <w:i/>
          <w:iCs/>
          <w:szCs w:val="24"/>
        </w:rPr>
        <w:t xml:space="preserve">C </w:t>
      </w:r>
      <w:r w:rsidRPr="003F764F">
        <w:rPr>
          <w:rFonts w:cs="Times New Roman"/>
          <w:szCs w:val="24"/>
        </w:rPr>
        <w:t xml:space="preserve">correspondem a uma condição </w:t>
      </w:r>
      <w:r>
        <w:rPr>
          <w:rFonts w:cs="Times New Roman"/>
          <w:szCs w:val="24"/>
        </w:rPr>
        <w:t xml:space="preserve">incomum, que </w:t>
      </w:r>
      <w:r w:rsidRPr="003F764F">
        <w:rPr>
          <w:rFonts w:cs="Times New Roman"/>
          <w:szCs w:val="24"/>
        </w:rPr>
        <w:t xml:space="preserve">emprega grande volume de sangue </w:t>
      </w:r>
      <w:r>
        <w:rPr>
          <w:rFonts w:cs="Times New Roman"/>
          <w:szCs w:val="24"/>
        </w:rPr>
        <w:t>(</w:t>
      </w:r>
      <w:r w:rsidRPr="003F764F">
        <w:rPr>
          <w:rFonts w:cs="Times New Roman"/>
          <w:szCs w:val="24"/>
        </w:rPr>
        <w:t>200 µL</w:t>
      </w:r>
      <w:r>
        <w:rPr>
          <w:rFonts w:cs="Times New Roman"/>
          <w:szCs w:val="24"/>
        </w:rPr>
        <w:t>)</w:t>
      </w:r>
      <w:r w:rsidRPr="003F764F">
        <w:rPr>
          <w:rFonts w:cs="Times New Roman"/>
          <w:szCs w:val="24"/>
        </w:rPr>
        <w:t>. A</w:t>
      </w:r>
      <w:r>
        <w:rPr>
          <w:rFonts w:cs="Times New Roman"/>
          <w:szCs w:val="24"/>
        </w:rPr>
        <w:t xml:space="preserve"> região D r</w:t>
      </w:r>
      <w:r w:rsidRPr="003F764F">
        <w:rPr>
          <w:rFonts w:cs="Times New Roman"/>
          <w:szCs w:val="24"/>
        </w:rPr>
        <w:t xml:space="preserve">efere-se </w:t>
      </w:r>
      <w:r>
        <w:rPr>
          <w:rFonts w:cs="Times New Roman"/>
          <w:szCs w:val="24"/>
        </w:rPr>
        <w:t xml:space="preserve">a </w:t>
      </w:r>
      <w:r w:rsidRPr="003F764F">
        <w:rPr>
          <w:rFonts w:cs="Times New Roman"/>
          <w:szCs w:val="24"/>
        </w:rPr>
        <w:t xml:space="preserve">condição </w:t>
      </w:r>
      <w:r>
        <w:rPr>
          <w:rFonts w:cs="Times New Roman"/>
          <w:szCs w:val="24"/>
        </w:rPr>
        <w:t xml:space="preserve">mais usual, que deposita cerca de </w:t>
      </w:r>
      <w:r w:rsidRPr="003F764F">
        <w:rPr>
          <w:rFonts w:cs="Times New Roman"/>
          <w:szCs w:val="24"/>
        </w:rPr>
        <w:t>50 µL</w:t>
      </w:r>
      <w:r>
        <w:rPr>
          <w:rFonts w:cs="Times New Roman"/>
          <w:szCs w:val="24"/>
        </w:rPr>
        <w:t xml:space="preserve"> de sangue no papel. Os </w:t>
      </w:r>
      <w:r>
        <w:rPr>
          <w:rFonts w:cs="Times New Roman"/>
          <w:szCs w:val="24"/>
        </w:rPr>
        <w:lastRenderedPageBreak/>
        <w:t xml:space="preserve">analitos foram determinados nos discos A, B, C e D empregando-se a </w:t>
      </w:r>
      <w:r w:rsidRPr="003F764F">
        <w:rPr>
          <w:rFonts w:cs="Times New Roman"/>
          <w:szCs w:val="24"/>
        </w:rPr>
        <w:t xml:space="preserve">calibração </w:t>
      </w:r>
      <w:r>
        <w:rPr>
          <w:rFonts w:cs="Times New Roman"/>
          <w:szCs w:val="24"/>
        </w:rPr>
        <w:t xml:space="preserve">externa (padrões </w:t>
      </w:r>
      <w:r w:rsidRPr="003F764F">
        <w:rPr>
          <w:rFonts w:cs="Times New Roman"/>
          <w:szCs w:val="24"/>
        </w:rPr>
        <w:t>aquos</w:t>
      </w:r>
      <w:r>
        <w:rPr>
          <w:rFonts w:cs="Times New Roman"/>
          <w:szCs w:val="24"/>
        </w:rPr>
        <w:t>os</w:t>
      </w:r>
      <w:r w:rsidRPr="003F764F">
        <w:rPr>
          <w:rFonts w:cs="Times New Roman"/>
          <w:szCs w:val="24"/>
        </w:rPr>
        <w:t xml:space="preserve"> sobre </w:t>
      </w:r>
      <w:r>
        <w:rPr>
          <w:rFonts w:cs="Times New Roman"/>
          <w:szCs w:val="24"/>
        </w:rPr>
        <w:t>papel).</w:t>
      </w:r>
      <w:r w:rsidRPr="003F764F">
        <w:rPr>
          <w:rFonts w:cs="Times New Roman"/>
          <w:szCs w:val="24"/>
        </w:rPr>
        <w:t xml:space="preserve"> </w:t>
      </w:r>
    </w:p>
    <w:p w14:paraId="609FADF3" w14:textId="77777777" w:rsidR="00310174" w:rsidRPr="003F764F" w:rsidRDefault="00310174" w:rsidP="00310174">
      <w:pPr>
        <w:rPr>
          <w:rFonts w:cs="Times New Roman"/>
          <w:szCs w:val="24"/>
        </w:rPr>
      </w:pPr>
    </w:p>
    <w:p w14:paraId="68E11B8A" w14:textId="7FA91980" w:rsidR="00310174" w:rsidRPr="003F764F" w:rsidRDefault="00310174" w:rsidP="00310174">
      <w:pPr>
        <w:keepNext/>
        <w:jc w:val="center"/>
      </w:pPr>
      <w:r>
        <w:rPr>
          <w:noProof/>
          <w:lang w:val="en-US"/>
        </w:rPr>
        <w:drawing>
          <wp:inline distT="0" distB="0" distL="0" distR="0" wp14:anchorId="140B1D64" wp14:editId="1356AFF6">
            <wp:extent cx="5716905" cy="4039235"/>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6905" cy="4039235"/>
                    </a:xfrm>
                    <a:prstGeom prst="rect">
                      <a:avLst/>
                    </a:prstGeom>
                    <a:noFill/>
                    <a:ln>
                      <a:noFill/>
                    </a:ln>
                  </pic:spPr>
                </pic:pic>
              </a:graphicData>
            </a:graphic>
          </wp:inline>
        </w:drawing>
      </w:r>
    </w:p>
    <w:p w14:paraId="1EEA7C4A" w14:textId="50506AD4" w:rsidR="00310174" w:rsidRPr="003F764F" w:rsidRDefault="00310174" w:rsidP="00310174">
      <w:pPr>
        <w:pStyle w:val="Legenda"/>
        <w:rPr>
          <w:b w:val="0"/>
          <w:sz w:val="22"/>
        </w:rPr>
      </w:pPr>
      <w:bookmarkStart w:id="108" w:name="_Ref33700580"/>
      <w:bookmarkStart w:id="109" w:name="_Toc39072710"/>
      <w:bookmarkStart w:id="110" w:name="_Toc39613185"/>
      <w:r w:rsidRPr="00AA481A">
        <w:rPr>
          <w:sz w:val="22"/>
        </w:rPr>
        <w:t xml:space="preserve">Figura </w:t>
      </w:r>
      <w:r w:rsidR="00DB5622">
        <w:rPr>
          <w:sz w:val="22"/>
        </w:rPr>
        <w:t>11</w:t>
      </w:r>
      <w:bookmarkEnd w:id="108"/>
      <w:r w:rsidRPr="00AA481A">
        <w:rPr>
          <w:sz w:val="22"/>
        </w:rPr>
        <w:t xml:space="preserve"> </w:t>
      </w:r>
      <w:r w:rsidR="00087685">
        <w:rPr>
          <w:b w:val="0"/>
          <w:sz w:val="22"/>
        </w:rPr>
        <w:t>-</w:t>
      </w:r>
      <w:r w:rsidRPr="00AA481A">
        <w:rPr>
          <w:b w:val="0"/>
          <w:sz w:val="22"/>
        </w:rPr>
        <w:t xml:space="preserve"> Massas de Fe e Zn determinadas em diferentes partes (A, B, C e D) de um DBS obtido após adição de 200 µL e 50 µL de sangue.</w:t>
      </w:r>
      <w:bookmarkEnd w:id="109"/>
      <w:bookmarkEnd w:id="110"/>
      <w:r w:rsidRPr="003F764F">
        <w:rPr>
          <w:b w:val="0"/>
          <w:sz w:val="22"/>
        </w:rPr>
        <w:t xml:space="preserve"> </w:t>
      </w:r>
    </w:p>
    <w:p w14:paraId="24AEDFBA" w14:textId="5CED770C" w:rsidR="00310174" w:rsidRPr="003F764F" w:rsidRDefault="00310174" w:rsidP="00310174">
      <w:pPr>
        <w:rPr>
          <w:sz w:val="22"/>
        </w:rPr>
      </w:pPr>
    </w:p>
    <w:p w14:paraId="067299A3" w14:textId="77777777" w:rsidR="00647E86" w:rsidRDefault="00647E86" w:rsidP="00310174">
      <w:pPr>
        <w:ind w:firstLine="851"/>
        <w:rPr>
          <w:rFonts w:cs="Times New Roman"/>
          <w:szCs w:val="24"/>
        </w:rPr>
      </w:pPr>
    </w:p>
    <w:p w14:paraId="63C9A8ED" w14:textId="5D7D89AF" w:rsidR="00310174" w:rsidRPr="003F764F" w:rsidRDefault="00310174" w:rsidP="00310174">
      <w:pPr>
        <w:ind w:firstLine="851"/>
        <w:rPr>
          <w:rFonts w:cs="Times New Roman"/>
          <w:szCs w:val="24"/>
        </w:rPr>
      </w:pPr>
      <w:r>
        <w:rPr>
          <w:rFonts w:cs="Times New Roman"/>
          <w:szCs w:val="24"/>
        </w:rPr>
        <w:t xml:space="preserve">Análise da </w:t>
      </w:r>
      <w:r w:rsidRPr="003F764F">
        <w:rPr>
          <w:rFonts w:cs="Times New Roman"/>
          <w:szCs w:val="24"/>
        </w:rPr>
        <w:fldChar w:fldCharType="begin"/>
      </w:r>
      <w:r w:rsidRPr="003F764F">
        <w:rPr>
          <w:rFonts w:cs="Times New Roman"/>
          <w:szCs w:val="24"/>
        </w:rPr>
        <w:instrText xml:space="preserve"> REF _Ref33700580 \h  \* MERGEFORMAT </w:instrText>
      </w:r>
      <w:r w:rsidRPr="003F764F">
        <w:rPr>
          <w:rFonts w:cs="Times New Roman"/>
          <w:szCs w:val="24"/>
        </w:rPr>
      </w:r>
      <w:r w:rsidRPr="003F764F">
        <w:rPr>
          <w:rFonts w:cs="Times New Roman"/>
          <w:szCs w:val="24"/>
        </w:rPr>
        <w:fldChar w:fldCharType="separate"/>
      </w:r>
      <w:r w:rsidR="00CF2A05" w:rsidRPr="00CF2A05">
        <w:rPr>
          <w:szCs w:val="24"/>
        </w:rPr>
        <w:t>Figura 11</w:t>
      </w:r>
      <w:r w:rsidRPr="003F764F">
        <w:rPr>
          <w:rFonts w:cs="Times New Roman"/>
          <w:szCs w:val="24"/>
        </w:rPr>
        <w:fldChar w:fldCharType="end"/>
      </w:r>
      <w:r>
        <w:rPr>
          <w:rFonts w:cs="Times New Roman"/>
          <w:szCs w:val="24"/>
        </w:rPr>
        <w:t xml:space="preserve"> revela que a </w:t>
      </w:r>
      <w:r w:rsidRPr="003F764F">
        <w:rPr>
          <w:rFonts w:cs="Times New Roman"/>
          <w:szCs w:val="24"/>
        </w:rPr>
        <w:t xml:space="preserve">posição </w:t>
      </w:r>
      <w:r>
        <w:rPr>
          <w:rFonts w:cs="Times New Roman"/>
          <w:szCs w:val="24"/>
        </w:rPr>
        <w:t xml:space="preserve">de </w:t>
      </w:r>
      <w:r w:rsidRPr="003F764F">
        <w:rPr>
          <w:rFonts w:cs="Times New Roman"/>
          <w:szCs w:val="24"/>
        </w:rPr>
        <w:t>amostra</w:t>
      </w:r>
      <w:r>
        <w:rPr>
          <w:rFonts w:cs="Times New Roman"/>
          <w:szCs w:val="24"/>
        </w:rPr>
        <w:t xml:space="preserve">gem influenciou pouco a medida da </w:t>
      </w:r>
      <w:r w:rsidRPr="003F764F">
        <w:rPr>
          <w:rFonts w:cs="Times New Roman"/>
          <w:szCs w:val="24"/>
        </w:rPr>
        <w:t>massa</w:t>
      </w:r>
      <w:r>
        <w:rPr>
          <w:rFonts w:cs="Times New Roman"/>
          <w:szCs w:val="24"/>
        </w:rPr>
        <w:t xml:space="preserve"> dos analitos. O RSD</w:t>
      </w:r>
      <w:r w:rsidRPr="003F764F">
        <w:rPr>
          <w:rFonts w:cs="Times New Roman"/>
          <w:szCs w:val="24"/>
        </w:rPr>
        <w:t xml:space="preserve"> </w:t>
      </w:r>
      <w:r>
        <w:rPr>
          <w:rFonts w:cs="Times New Roman"/>
          <w:szCs w:val="24"/>
        </w:rPr>
        <w:t xml:space="preserve">das medidas de Fe e Zn </w:t>
      </w:r>
      <w:r w:rsidRPr="003F764F">
        <w:rPr>
          <w:rFonts w:cs="Times New Roman"/>
          <w:szCs w:val="24"/>
        </w:rPr>
        <w:t xml:space="preserve">foram </w:t>
      </w:r>
      <w:r>
        <w:rPr>
          <w:rFonts w:cs="Times New Roman"/>
          <w:szCs w:val="24"/>
        </w:rPr>
        <w:t xml:space="preserve">em geral &lt; 5%. Para o Fe, as </w:t>
      </w:r>
      <w:r w:rsidRPr="003F764F">
        <w:rPr>
          <w:rFonts w:cs="Times New Roman"/>
          <w:szCs w:val="24"/>
        </w:rPr>
        <w:t>massas determinadas</w:t>
      </w:r>
      <w:r>
        <w:rPr>
          <w:rFonts w:cs="Times New Roman"/>
          <w:szCs w:val="24"/>
        </w:rPr>
        <w:t xml:space="preserve"> nas diferentes regiões apresentaram resultados semelhantes </w:t>
      </w:r>
      <w:r w:rsidRPr="003F764F">
        <w:rPr>
          <w:rFonts w:cs="Times New Roman"/>
          <w:szCs w:val="24"/>
        </w:rPr>
        <w:t>ao</w:t>
      </w:r>
      <w:r>
        <w:rPr>
          <w:rFonts w:cs="Times New Roman"/>
          <w:szCs w:val="24"/>
        </w:rPr>
        <w:t xml:space="preserve"> nível de 95</w:t>
      </w:r>
      <w:r w:rsidRPr="003F764F">
        <w:rPr>
          <w:rFonts w:cs="Times New Roman"/>
          <w:szCs w:val="24"/>
        </w:rPr>
        <w:t>% de confiança</w:t>
      </w:r>
      <w:r>
        <w:rPr>
          <w:rFonts w:cs="Times New Roman"/>
          <w:szCs w:val="24"/>
        </w:rPr>
        <w:t xml:space="preserve">. Em </w:t>
      </w:r>
      <w:r w:rsidRPr="003F764F">
        <w:rPr>
          <w:rFonts w:cs="Times New Roman"/>
          <w:szCs w:val="24"/>
        </w:rPr>
        <w:t xml:space="preserve">relação ao Zn, apenas as posições </w:t>
      </w:r>
      <w:r w:rsidRPr="003F764F">
        <w:rPr>
          <w:rFonts w:cs="Times New Roman"/>
          <w:i/>
          <w:iCs/>
          <w:szCs w:val="24"/>
        </w:rPr>
        <w:t xml:space="preserve">A </w:t>
      </w:r>
      <w:r w:rsidRPr="003F764F">
        <w:rPr>
          <w:rFonts w:cs="Times New Roman"/>
          <w:szCs w:val="24"/>
        </w:rPr>
        <w:t xml:space="preserve">e a </w:t>
      </w:r>
      <w:r w:rsidRPr="003F764F">
        <w:rPr>
          <w:rFonts w:cs="Times New Roman"/>
          <w:i/>
          <w:iCs/>
          <w:szCs w:val="24"/>
        </w:rPr>
        <w:t>C</w:t>
      </w:r>
      <w:r w:rsidRPr="003F764F">
        <w:rPr>
          <w:rFonts w:cs="Times New Roman"/>
          <w:szCs w:val="24"/>
        </w:rPr>
        <w:t xml:space="preserve"> apresentaram diferenças estatísticas, apontando que o Zn pode sofrer efeitos cromatográficos</w:t>
      </w:r>
      <w:r>
        <w:rPr>
          <w:rFonts w:cs="Times New Roman"/>
          <w:szCs w:val="24"/>
        </w:rPr>
        <w:t xml:space="preserve"> (a</w:t>
      </w:r>
      <w:r w:rsidRPr="003F764F">
        <w:rPr>
          <w:rFonts w:cs="Times New Roman"/>
          <w:szCs w:val="24"/>
        </w:rPr>
        <w:t xml:space="preserve"> concentração d</w:t>
      </w:r>
      <w:r>
        <w:rPr>
          <w:rFonts w:cs="Times New Roman"/>
          <w:szCs w:val="24"/>
        </w:rPr>
        <w:t xml:space="preserve">o </w:t>
      </w:r>
      <w:r w:rsidRPr="003F764F">
        <w:rPr>
          <w:rFonts w:cs="Times New Roman"/>
          <w:szCs w:val="24"/>
        </w:rPr>
        <w:t>elemento depende</w:t>
      </w:r>
      <w:r>
        <w:rPr>
          <w:rFonts w:cs="Times New Roman"/>
          <w:szCs w:val="24"/>
        </w:rPr>
        <w:t xml:space="preserve"> </w:t>
      </w:r>
      <w:r w:rsidRPr="003F764F">
        <w:rPr>
          <w:rFonts w:cs="Times New Roman"/>
          <w:szCs w:val="24"/>
        </w:rPr>
        <w:t>do local de amostragem</w:t>
      </w:r>
      <w:r>
        <w:rPr>
          <w:rFonts w:cs="Times New Roman"/>
          <w:szCs w:val="24"/>
        </w:rPr>
        <w:t>)</w:t>
      </w:r>
      <w:r w:rsidRPr="003F764F">
        <w:rPr>
          <w:rFonts w:cs="Times New Roman"/>
          <w:szCs w:val="24"/>
        </w:rPr>
        <w:t xml:space="preserve">. </w:t>
      </w:r>
      <w:r>
        <w:rPr>
          <w:rFonts w:cs="Times New Roman"/>
          <w:szCs w:val="24"/>
        </w:rPr>
        <w:t xml:space="preserve">Nesse caso, </w:t>
      </w:r>
      <w:r w:rsidRPr="003F764F">
        <w:rPr>
          <w:rFonts w:cs="Times New Roman"/>
          <w:szCs w:val="24"/>
        </w:rPr>
        <w:t>volumes</w:t>
      </w:r>
      <w:r>
        <w:rPr>
          <w:rFonts w:cs="Times New Roman"/>
          <w:szCs w:val="24"/>
        </w:rPr>
        <w:t xml:space="preserve"> de aproximadamente</w:t>
      </w:r>
      <w:r w:rsidRPr="003F764F">
        <w:rPr>
          <w:rFonts w:cs="Times New Roman"/>
          <w:szCs w:val="24"/>
        </w:rPr>
        <w:t xml:space="preserve"> </w:t>
      </w:r>
      <w:r>
        <w:rPr>
          <w:rFonts w:cs="Times New Roman"/>
          <w:szCs w:val="24"/>
        </w:rPr>
        <w:t xml:space="preserve">200 </w:t>
      </w:r>
      <w:r w:rsidRPr="003F764F">
        <w:rPr>
          <w:rFonts w:cs="Times New Roman"/>
          <w:szCs w:val="24"/>
        </w:rPr>
        <w:t>µ</w:t>
      </w:r>
      <w:r>
        <w:rPr>
          <w:rFonts w:cs="Times New Roman"/>
          <w:szCs w:val="24"/>
        </w:rPr>
        <w:t>L devem ser evitados na determinação deste elemento.</w:t>
      </w:r>
      <w:r w:rsidRPr="003F764F">
        <w:rPr>
          <w:rFonts w:cs="Times New Roman"/>
          <w:szCs w:val="24"/>
        </w:rPr>
        <w:t xml:space="preserve"> </w:t>
      </w:r>
      <w:r>
        <w:rPr>
          <w:rFonts w:cs="Times New Roman"/>
          <w:szCs w:val="24"/>
        </w:rPr>
        <w:t>O papel coletor co</w:t>
      </w:r>
      <w:r w:rsidRPr="003F764F">
        <w:rPr>
          <w:rFonts w:cs="Times New Roman"/>
          <w:szCs w:val="24"/>
        </w:rPr>
        <w:t>ntém uma área demarca</w:t>
      </w:r>
      <w:r>
        <w:rPr>
          <w:rFonts w:cs="Times New Roman"/>
          <w:szCs w:val="24"/>
        </w:rPr>
        <w:t xml:space="preserve">da que </w:t>
      </w:r>
      <w:r w:rsidRPr="003F764F">
        <w:rPr>
          <w:rFonts w:cs="Times New Roman"/>
          <w:szCs w:val="24"/>
        </w:rPr>
        <w:t xml:space="preserve">é totalmente preenchida </w:t>
      </w:r>
      <w:r>
        <w:rPr>
          <w:rFonts w:cs="Times New Roman"/>
          <w:szCs w:val="24"/>
        </w:rPr>
        <w:t xml:space="preserve">por </w:t>
      </w:r>
      <w:r w:rsidRPr="003F764F">
        <w:rPr>
          <w:rFonts w:cs="Times New Roman"/>
          <w:szCs w:val="24"/>
        </w:rPr>
        <w:t xml:space="preserve">50 µL </w:t>
      </w:r>
      <w:r>
        <w:rPr>
          <w:rFonts w:cs="Times New Roman"/>
          <w:szCs w:val="24"/>
        </w:rPr>
        <w:t xml:space="preserve">ou 1 gota de amostra. Então do ponto de vista prático, a linha pontilhada </w:t>
      </w:r>
      <w:r w:rsidRPr="003F764F">
        <w:rPr>
          <w:rFonts w:cs="Times New Roman"/>
          <w:szCs w:val="24"/>
        </w:rPr>
        <w:t>orienta</w:t>
      </w:r>
      <w:r>
        <w:rPr>
          <w:rFonts w:cs="Times New Roman"/>
          <w:szCs w:val="24"/>
        </w:rPr>
        <w:t xml:space="preserve"> a </w:t>
      </w:r>
      <w:r w:rsidRPr="003F764F">
        <w:rPr>
          <w:rFonts w:cs="Times New Roman"/>
          <w:szCs w:val="24"/>
        </w:rPr>
        <w:t>quantidade a ser depositada</w:t>
      </w:r>
      <w:r>
        <w:rPr>
          <w:rFonts w:cs="Times New Roman"/>
          <w:szCs w:val="24"/>
        </w:rPr>
        <w:t xml:space="preserve">, dificilmente sendo exigidas alíquotas além de 1 </w:t>
      </w:r>
      <w:r w:rsidR="00D64414">
        <w:rPr>
          <w:rFonts w:cs="Times New Roman"/>
          <w:szCs w:val="24"/>
        </w:rPr>
        <w:t>-</w:t>
      </w:r>
      <w:r>
        <w:rPr>
          <w:rFonts w:cs="Times New Roman"/>
          <w:szCs w:val="24"/>
        </w:rPr>
        <w:t xml:space="preserve"> 2 gotas de sangue. A co</w:t>
      </w:r>
      <w:r w:rsidRPr="003F764F">
        <w:rPr>
          <w:rFonts w:cs="Times New Roman"/>
          <w:szCs w:val="24"/>
        </w:rPr>
        <w:t xml:space="preserve">leta </w:t>
      </w:r>
      <w:r>
        <w:rPr>
          <w:rFonts w:cs="Times New Roman"/>
          <w:szCs w:val="24"/>
        </w:rPr>
        <w:t xml:space="preserve">não requer um volume preciso, o que </w:t>
      </w:r>
      <w:r w:rsidRPr="003F764F">
        <w:rPr>
          <w:rFonts w:cs="Times New Roman"/>
          <w:szCs w:val="24"/>
        </w:rPr>
        <w:t>simplifica</w:t>
      </w:r>
      <w:r>
        <w:rPr>
          <w:rFonts w:cs="Times New Roman"/>
          <w:szCs w:val="24"/>
        </w:rPr>
        <w:t xml:space="preserve"> tanto a forma como a </w:t>
      </w:r>
      <w:r w:rsidRPr="003F764F">
        <w:rPr>
          <w:rFonts w:cs="Times New Roman"/>
          <w:szCs w:val="24"/>
        </w:rPr>
        <w:t>aplica</w:t>
      </w:r>
      <w:r>
        <w:rPr>
          <w:rFonts w:cs="Times New Roman"/>
          <w:szCs w:val="24"/>
        </w:rPr>
        <w:t>ção do m</w:t>
      </w:r>
      <w:r w:rsidRPr="003F764F">
        <w:rPr>
          <w:rFonts w:cs="Times New Roman"/>
          <w:szCs w:val="24"/>
        </w:rPr>
        <w:t>étodo</w:t>
      </w:r>
      <w:r>
        <w:rPr>
          <w:rFonts w:cs="Times New Roman"/>
          <w:szCs w:val="24"/>
        </w:rPr>
        <w:t xml:space="preserve"> para ambientes remotos, f</w:t>
      </w:r>
      <w:r w:rsidRPr="003F764F">
        <w:rPr>
          <w:rFonts w:cs="Times New Roman"/>
          <w:szCs w:val="24"/>
        </w:rPr>
        <w:t xml:space="preserve">ora do ambiente </w:t>
      </w:r>
      <w:r>
        <w:rPr>
          <w:rFonts w:cs="Times New Roman"/>
          <w:szCs w:val="24"/>
        </w:rPr>
        <w:t xml:space="preserve">hospitalar ou do laboratório. </w:t>
      </w:r>
    </w:p>
    <w:p w14:paraId="3F2674BE" w14:textId="77777777" w:rsidR="00310174" w:rsidRPr="00543038" w:rsidRDefault="00310174" w:rsidP="00310174">
      <w:pPr>
        <w:pStyle w:val="Ttulo1"/>
        <w:numPr>
          <w:ilvl w:val="2"/>
          <w:numId w:val="2"/>
        </w:numPr>
        <w:ind w:left="851" w:hanging="851"/>
        <w:rPr>
          <w:bCs/>
          <w:noProof w:val="0"/>
          <w:szCs w:val="24"/>
        </w:rPr>
      </w:pPr>
      <w:bookmarkStart w:id="111" w:name="_Toc39612801"/>
      <w:bookmarkStart w:id="112" w:name="_Toc39045284"/>
      <w:r w:rsidRPr="00543038">
        <w:rPr>
          <w:bCs/>
          <w:noProof w:val="0"/>
          <w:szCs w:val="24"/>
        </w:rPr>
        <w:lastRenderedPageBreak/>
        <w:t>Determinação de Fe e Zn em DBS por HR-CS GFAAS</w:t>
      </w:r>
      <w:bookmarkEnd w:id="111"/>
      <w:r w:rsidRPr="00543038">
        <w:rPr>
          <w:bCs/>
          <w:noProof w:val="0"/>
          <w:szCs w:val="24"/>
        </w:rPr>
        <w:t xml:space="preserve"> </w:t>
      </w:r>
      <w:bookmarkEnd w:id="112"/>
    </w:p>
    <w:p w14:paraId="41597CEF" w14:textId="77777777" w:rsidR="00310174" w:rsidRPr="00543038" w:rsidRDefault="00310174" w:rsidP="00310174">
      <w:pPr>
        <w:ind w:firstLine="851"/>
        <w:rPr>
          <w:rFonts w:cs="Times New Roman"/>
        </w:rPr>
      </w:pPr>
    </w:p>
    <w:p w14:paraId="211AA37C" w14:textId="03A1E7E7" w:rsidR="00310174" w:rsidRPr="003F764F" w:rsidRDefault="00310174" w:rsidP="00310174">
      <w:pPr>
        <w:ind w:firstLine="851"/>
        <w:rPr>
          <w:rFonts w:cs="Times New Roman"/>
          <w:szCs w:val="24"/>
        </w:rPr>
      </w:pPr>
      <w:r w:rsidRPr="00543038">
        <w:rPr>
          <w:rFonts w:cs="Times New Roman"/>
        </w:rPr>
        <w:t>Nos últimos anos</w:t>
      </w:r>
      <w:r w:rsidRPr="003F764F">
        <w:rPr>
          <w:rFonts w:cs="Times New Roman"/>
        </w:rPr>
        <w:t xml:space="preserve">, a análise direta da amostra com espectrômetros de absorção atômica em forno de grafite tem demonstrado que, a calibração em meio aquoso fornece resultados com exatidão e precisão adequados a diversas aplicações. Esta estratégia de calibração foi utilizada com êxito para a determinação de Pb em DBS </w:t>
      </w:r>
      <w:r w:rsidRPr="003F764F">
        <w:rPr>
          <w:rFonts w:cs="Times New Roman"/>
        </w:rPr>
        <w:fldChar w:fldCharType="begin" w:fldLock="1"/>
      </w:r>
      <w:r>
        <w:rPr>
          <w:rFonts w:cs="Times New Roman"/>
        </w:rPr>
        <w:instrText>ADDIN CSL_CITATION {"citationItems":[{"id":"ITEM-1","itemData":{"DOI":"10.1039/b706913h","ISSN":"0267-9477","abstract":"This work describes a simple procedure for the determination of blood lead levels in dried-spot filter paper specimens. The method permits the minimally-invasive collection of blood on filter paper and the subsequent direct analysis of discs punched from these filters by solid sampling-graphite furnace atomic absorption spectrometry (SS-GFAAS). A systematic study on the possible effects of different factors (total volume of blood deposited onto the filter paper, potential chromatographic effects affecting the distribution of Pb over the surface, potential differences in the amount of blood deposited per surface area for samples with different hematocrit values) was carried out, leading to the conclusion that the variation of these parameters within the usual clinical range does not result in any significant effect on the amount of Pb deposited in each disc. Thus, a simple methodology was developed based on (i) the performance of Pt as a chemical modifier and (ii) the use of matrix-matched standards for calibration (Pb-free blood samples spiked with known amounts of Pb) treated in the same way as the samples. The method was validated by analysis of a reference material, as well as by comparison of the results obtained for 18 patients from which blood was also taken and analyzed following the standard procedure (venous sampling, blood dilution and GFAAS monitoring). The main analytical features of the method proposed are: a detection limit of 2.5 ?g Pb L-1, a working range up to 840 ?g Pb L-1, a sample throughput of approximately 10 min per sample (5 replicates) and precision values below 10% RSD. The ease of sample collection, transporting and storing, in combination with the expeditiousness and relative inexpensiveness of the analytical technique used, make the procedure investigated very attractive for the screening of children in order to detect those with blood lead levels above the present threshold of concern (100 ?g L-1), particularly in countries/areas were collecting sites might be far away from central laboratories. ? The Royal Society of Chemistry.","author":[{"dropping-particle":"","family":"Resano","given":"M.","non-dropping-particle":"","parse-names":false,"suffix":""},{"dropping-particle":"","family":"Rello","given":"L.","non-dropping-particle":"","parse-names":false,"suffix":""},{"dropping-particle":"","family":"García-Ruiz","given":"E.","non-dropping-particle":"","parse-names":false,"suffix":""},{"dropping-particle":"","family":"Belarra","given":"M. A.","non-dropping-particle":"","parse-names":false,"suffix":""}],"container-title":"J. Anal. At. Spectrom.","id":"ITEM-1","issue":"10","issued":{"date-parts":[["2007"]]},"page":"1250-1259","title":"Minimally-invasive filter paper test in combination with solid sampling-graphite furnace atomic absorption spectrometry for Pb determination in whole blood","type":"article-journal","volume":"22"},"uris":["http://www.mendeley.com/documents/?uuid=e6882c88-32f5-4309-ae7c-d69f34ba15ee"]}],"mendeley":{"formattedCitation":"(14)","plainTextFormattedCitation":"(14)","previouslyFormattedCitation":"(14)"},"properties":{"noteIndex":0},"schema":"https://github.com/citation-style-language/schema/raw/master/csl-citation.json"}</w:instrText>
      </w:r>
      <w:r w:rsidRPr="003F764F">
        <w:rPr>
          <w:rFonts w:cs="Times New Roman"/>
        </w:rPr>
        <w:fldChar w:fldCharType="separate"/>
      </w:r>
      <w:r w:rsidRPr="0056694A">
        <w:rPr>
          <w:rFonts w:cs="Times New Roman"/>
          <w:noProof/>
        </w:rPr>
        <w:t>(14)</w:t>
      </w:r>
      <w:r w:rsidRPr="003F764F">
        <w:rPr>
          <w:rFonts w:cs="Times New Roman"/>
        </w:rPr>
        <w:fldChar w:fldCharType="end"/>
      </w:r>
      <w:r w:rsidRPr="003F764F">
        <w:rPr>
          <w:rFonts w:cs="Times New Roman"/>
        </w:rPr>
        <w:t>. Além do mais, encontrar padrões sólido</w:t>
      </w:r>
      <w:r>
        <w:rPr>
          <w:rFonts w:cs="Times New Roman"/>
        </w:rPr>
        <w:t>s</w:t>
      </w:r>
      <w:r w:rsidRPr="003F764F">
        <w:rPr>
          <w:rFonts w:cs="Times New Roman"/>
        </w:rPr>
        <w:t xml:space="preserve"> de calibração </w:t>
      </w:r>
      <w:r>
        <w:rPr>
          <w:rFonts w:cs="Times New Roman"/>
        </w:rPr>
        <w:t>n</w:t>
      </w:r>
      <w:r w:rsidRPr="003F764F">
        <w:rPr>
          <w:rFonts w:cs="Times New Roman"/>
        </w:rPr>
        <w:t xml:space="preserve">ão é algo trivial para DBS. </w:t>
      </w:r>
      <w:r>
        <w:rPr>
          <w:rFonts w:cs="Times New Roman"/>
        </w:rPr>
        <w:t>N</w:t>
      </w:r>
      <w:r w:rsidRPr="003F764F">
        <w:rPr>
          <w:rFonts w:cs="Times New Roman"/>
        </w:rPr>
        <w:t>est</w:t>
      </w:r>
      <w:r w:rsidR="00A71922">
        <w:rPr>
          <w:rFonts w:cs="Times New Roman"/>
        </w:rPr>
        <w:t xml:space="preserve">a meta do projeto a </w:t>
      </w:r>
      <w:r w:rsidRPr="003F764F">
        <w:rPr>
          <w:rFonts w:cs="Times New Roman"/>
          <w:szCs w:val="24"/>
        </w:rPr>
        <w:t>determinação de Fe e Zn nas amostras de DBS</w:t>
      </w:r>
      <w:r w:rsidRPr="003F764F">
        <w:rPr>
          <w:rFonts w:cs="Times New Roman"/>
        </w:rPr>
        <w:t xml:space="preserve"> </w:t>
      </w:r>
      <w:r>
        <w:rPr>
          <w:rFonts w:cs="Times New Roman"/>
        </w:rPr>
        <w:t xml:space="preserve">empregou </w:t>
      </w:r>
      <w:r w:rsidRPr="003F764F">
        <w:rPr>
          <w:rFonts w:cs="Times New Roman"/>
        </w:rPr>
        <w:t xml:space="preserve">calibração </w:t>
      </w:r>
      <w:r>
        <w:rPr>
          <w:rFonts w:cs="Times New Roman"/>
        </w:rPr>
        <w:t xml:space="preserve">sólida </w:t>
      </w:r>
      <w:r w:rsidRPr="003F764F">
        <w:rPr>
          <w:rFonts w:cs="Times New Roman"/>
        </w:rPr>
        <w:t>externa</w:t>
      </w:r>
      <w:r>
        <w:rPr>
          <w:rFonts w:cs="Times New Roman"/>
        </w:rPr>
        <w:t xml:space="preserve">, sendo os </w:t>
      </w:r>
      <w:r w:rsidRPr="003F764F">
        <w:rPr>
          <w:rFonts w:cs="Times New Roman"/>
          <w:szCs w:val="24"/>
        </w:rPr>
        <w:t xml:space="preserve">padrões </w:t>
      </w:r>
      <w:r>
        <w:rPr>
          <w:rFonts w:cs="Times New Roman"/>
          <w:szCs w:val="24"/>
        </w:rPr>
        <w:t xml:space="preserve">preparados por deposição de alíquotas de solução padrão no papel </w:t>
      </w:r>
      <w:r w:rsidR="00376833">
        <w:rPr>
          <w:rFonts w:cs="Times New Roman"/>
          <w:szCs w:val="24"/>
        </w:rPr>
        <w:t>(papel de 3,4 mm de diâmetro sem sangue)</w:t>
      </w:r>
      <w:r>
        <w:rPr>
          <w:rFonts w:cs="Times New Roman"/>
          <w:szCs w:val="24"/>
        </w:rPr>
        <w:t>.</w:t>
      </w:r>
    </w:p>
    <w:p w14:paraId="15FE8A8A" w14:textId="3B384928" w:rsidR="00310174" w:rsidRPr="003F764F" w:rsidRDefault="00310174" w:rsidP="00310174">
      <w:pPr>
        <w:ind w:firstLine="851"/>
        <w:rPr>
          <w:rFonts w:cs="Times New Roman"/>
          <w:szCs w:val="24"/>
        </w:rPr>
      </w:pPr>
      <w:r w:rsidRPr="003F764F">
        <w:rPr>
          <w:rFonts w:cs="Times New Roman"/>
          <w:szCs w:val="24"/>
        </w:rPr>
        <w:t xml:space="preserve">As curvas de calibração foram </w:t>
      </w:r>
      <w:r>
        <w:rPr>
          <w:rFonts w:cs="Times New Roman"/>
          <w:szCs w:val="24"/>
        </w:rPr>
        <w:t xml:space="preserve">preparadas </w:t>
      </w:r>
      <w:r w:rsidRPr="003F764F">
        <w:rPr>
          <w:rFonts w:cs="Times New Roman"/>
          <w:szCs w:val="24"/>
        </w:rPr>
        <w:t>n</w:t>
      </w:r>
      <w:r>
        <w:rPr>
          <w:rFonts w:cs="Times New Roman"/>
          <w:szCs w:val="24"/>
        </w:rPr>
        <w:t xml:space="preserve">os intervalos de massa de </w:t>
      </w:r>
      <w:r w:rsidRPr="003F764F">
        <w:rPr>
          <w:rFonts w:cs="Times New Roman"/>
          <w:szCs w:val="24"/>
        </w:rPr>
        <w:t xml:space="preserve">0 a 3,0 µg </w:t>
      </w:r>
      <w:r>
        <w:rPr>
          <w:rFonts w:cs="Times New Roman"/>
          <w:szCs w:val="24"/>
        </w:rPr>
        <w:t xml:space="preserve">Fe e de </w:t>
      </w:r>
      <w:r w:rsidRPr="003F764F">
        <w:rPr>
          <w:rFonts w:cs="Times New Roman"/>
          <w:szCs w:val="24"/>
        </w:rPr>
        <w:t>0 a 50 ng</w:t>
      </w:r>
      <w:r>
        <w:rPr>
          <w:rFonts w:cs="Times New Roman"/>
          <w:szCs w:val="24"/>
        </w:rPr>
        <w:t xml:space="preserve"> Zn. </w:t>
      </w:r>
      <w:r w:rsidRPr="003F764F">
        <w:rPr>
          <w:rFonts w:cs="Times New Roman"/>
          <w:szCs w:val="24"/>
        </w:rPr>
        <w:t>As curvas de calibração obtidas para</w:t>
      </w:r>
      <w:r>
        <w:rPr>
          <w:rFonts w:cs="Times New Roman"/>
          <w:szCs w:val="24"/>
        </w:rPr>
        <w:t xml:space="preserve"> </w:t>
      </w:r>
      <w:r w:rsidRPr="003F764F">
        <w:rPr>
          <w:rFonts w:cs="Times New Roman"/>
          <w:szCs w:val="24"/>
        </w:rPr>
        <w:t xml:space="preserve">Fe-446,165 nm, Fe-307,572 nm e Zn-307,589 nm estão apresentadas na </w:t>
      </w:r>
      <w:r w:rsidRPr="003F764F">
        <w:rPr>
          <w:rFonts w:cs="Times New Roman"/>
          <w:szCs w:val="24"/>
        </w:rPr>
        <w:fldChar w:fldCharType="begin"/>
      </w:r>
      <w:r w:rsidRPr="003F764F">
        <w:rPr>
          <w:rFonts w:cs="Times New Roman"/>
          <w:szCs w:val="24"/>
        </w:rPr>
        <w:instrText xml:space="preserve"> REF _Ref33744545 \h  \* MERGEFORMAT </w:instrText>
      </w:r>
      <w:r w:rsidRPr="003F764F">
        <w:rPr>
          <w:rFonts w:cs="Times New Roman"/>
          <w:szCs w:val="24"/>
        </w:rPr>
      </w:r>
      <w:r w:rsidRPr="003F764F">
        <w:rPr>
          <w:rFonts w:cs="Times New Roman"/>
          <w:szCs w:val="24"/>
        </w:rPr>
        <w:fldChar w:fldCharType="separate"/>
      </w:r>
      <w:r w:rsidR="00CF2A05" w:rsidRPr="00CF2A05">
        <w:rPr>
          <w:szCs w:val="24"/>
        </w:rPr>
        <w:t xml:space="preserve">Figura </w:t>
      </w:r>
      <w:r w:rsidRPr="003F764F">
        <w:rPr>
          <w:rFonts w:cs="Times New Roman"/>
          <w:szCs w:val="24"/>
        </w:rPr>
        <w:fldChar w:fldCharType="end"/>
      </w:r>
      <w:r w:rsidRPr="003F764F">
        <w:rPr>
          <w:rFonts w:cs="Times New Roman"/>
          <w:szCs w:val="24"/>
        </w:rPr>
        <w:t>. Em todos os casos, os coeficientes de correlação variaram de 0,997 a 0,999</w:t>
      </w:r>
      <w:r>
        <w:rPr>
          <w:rFonts w:cs="Times New Roman"/>
          <w:szCs w:val="24"/>
        </w:rPr>
        <w:t>. O</w:t>
      </w:r>
      <w:r w:rsidR="0040387E">
        <w:rPr>
          <w:rFonts w:cs="Times New Roman"/>
          <w:szCs w:val="24"/>
        </w:rPr>
        <w:t>s</w:t>
      </w:r>
      <w:r>
        <w:rPr>
          <w:rFonts w:cs="Times New Roman"/>
          <w:szCs w:val="24"/>
        </w:rPr>
        <w:t xml:space="preserve"> RSD</w:t>
      </w:r>
      <w:r w:rsidR="0040387E">
        <w:rPr>
          <w:rFonts w:cs="Times New Roman"/>
          <w:szCs w:val="24"/>
        </w:rPr>
        <w:t xml:space="preserve">s </w:t>
      </w:r>
      <w:r w:rsidR="00242D5A">
        <w:rPr>
          <w:rFonts w:cs="Times New Roman"/>
          <w:szCs w:val="24"/>
        </w:rPr>
        <w:t xml:space="preserve">médios </w:t>
      </w:r>
      <w:r>
        <w:rPr>
          <w:rFonts w:cs="Times New Roman"/>
          <w:szCs w:val="24"/>
        </w:rPr>
        <w:t>obtido</w:t>
      </w:r>
      <w:r w:rsidR="0040387E">
        <w:rPr>
          <w:rFonts w:cs="Times New Roman"/>
          <w:szCs w:val="24"/>
        </w:rPr>
        <w:t>s</w:t>
      </w:r>
      <w:r>
        <w:rPr>
          <w:rFonts w:cs="Times New Roman"/>
          <w:szCs w:val="24"/>
        </w:rPr>
        <w:t xml:space="preserve"> para </w:t>
      </w:r>
      <w:r w:rsidRPr="003F764F">
        <w:rPr>
          <w:rFonts w:cs="Times New Roman"/>
          <w:szCs w:val="24"/>
        </w:rPr>
        <w:t>Fe-446,165 nm, Fe-307,572 nm e Zn-307,589 nm</w:t>
      </w:r>
      <w:r>
        <w:rPr>
          <w:rFonts w:cs="Times New Roman"/>
          <w:szCs w:val="24"/>
        </w:rPr>
        <w:t xml:space="preserve"> foi de 4, 8 e 13 %, respectivamente.</w:t>
      </w:r>
    </w:p>
    <w:p w14:paraId="65FCB053" w14:textId="056C4EF7" w:rsidR="00703FC2" w:rsidRPr="003F764F" w:rsidRDefault="00703FC2" w:rsidP="00703FC2">
      <w:pPr>
        <w:ind w:firstLine="851"/>
        <w:rPr>
          <w:rFonts w:cs="Times New Roman"/>
          <w:szCs w:val="24"/>
        </w:rPr>
      </w:pPr>
      <w:r>
        <w:rPr>
          <w:rFonts w:cs="Times New Roman"/>
          <w:szCs w:val="24"/>
        </w:rPr>
        <w:t xml:space="preserve">Para fins de comparação de resultado, todas as </w:t>
      </w:r>
      <w:r w:rsidRPr="003F764F">
        <w:rPr>
          <w:rFonts w:cs="Times New Roman"/>
          <w:szCs w:val="24"/>
        </w:rPr>
        <w:t xml:space="preserve">amostras </w:t>
      </w:r>
      <w:r>
        <w:rPr>
          <w:rFonts w:cs="Times New Roman"/>
          <w:szCs w:val="24"/>
        </w:rPr>
        <w:t>de sangue</w:t>
      </w:r>
      <w:r w:rsidRPr="003F764F">
        <w:rPr>
          <w:rFonts w:cs="Times New Roman"/>
          <w:szCs w:val="24"/>
        </w:rPr>
        <w:t xml:space="preserve"> </w:t>
      </w:r>
      <w:r>
        <w:rPr>
          <w:rFonts w:cs="Times New Roman"/>
          <w:szCs w:val="24"/>
        </w:rPr>
        <w:t xml:space="preserve">foram analisadas </w:t>
      </w:r>
      <w:r w:rsidRPr="003F764F">
        <w:rPr>
          <w:rFonts w:cs="Times New Roman"/>
          <w:szCs w:val="24"/>
        </w:rPr>
        <w:t>(</w:t>
      </w:r>
      <w:r w:rsidRPr="003F764F">
        <w:rPr>
          <w:rFonts w:cs="Times New Roman"/>
          <w:i/>
          <w:szCs w:val="24"/>
        </w:rPr>
        <w:t>n</w:t>
      </w:r>
      <w:r w:rsidRPr="003F764F">
        <w:rPr>
          <w:rFonts w:cs="Times New Roman"/>
          <w:szCs w:val="24"/>
        </w:rPr>
        <w:t xml:space="preserve"> = 3)</w:t>
      </w:r>
      <w:r>
        <w:rPr>
          <w:rFonts w:cs="Times New Roman"/>
          <w:szCs w:val="24"/>
        </w:rPr>
        <w:t xml:space="preserve"> por um método alternativo baseado na espectrometria de absorção atômica em chama. Para isso, amostras foram digeridas em meio ácido assistidas por radiação micro-ondas. Os resultados obtidos pelo método HR-CS FAAS estão </w:t>
      </w:r>
      <w:r w:rsidRPr="003F764F">
        <w:rPr>
          <w:rFonts w:cs="Times New Roman"/>
          <w:szCs w:val="24"/>
        </w:rPr>
        <w:t>apresentad</w:t>
      </w:r>
      <w:r>
        <w:rPr>
          <w:rFonts w:cs="Times New Roman"/>
          <w:szCs w:val="24"/>
        </w:rPr>
        <w:t>o</w:t>
      </w:r>
      <w:r w:rsidRPr="003F764F">
        <w:rPr>
          <w:rFonts w:cs="Times New Roman"/>
          <w:szCs w:val="24"/>
        </w:rPr>
        <w:t xml:space="preserve">s na </w:t>
      </w:r>
      <w:r w:rsidRPr="003F764F">
        <w:rPr>
          <w:rFonts w:cs="Times New Roman"/>
          <w:szCs w:val="24"/>
          <w:highlight w:val="yellow"/>
        </w:rPr>
        <w:fldChar w:fldCharType="begin"/>
      </w:r>
      <w:r w:rsidRPr="003F764F">
        <w:rPr>
          <w:rFonts w:cs="Times New Roman"/>
          <w:szCs w:val="24"/>
        </w:rPr>
        <w:instrText xml:space="preserve"> REF _Ref23261708 \h </w:instrText>
      </w:r>
      <w:r w:rsidRPr="003F764F">
        <w:rPr>
          <w:rFonts w:cs="Times New Roman"/>
          <w:szCs w:val="24"/>
          <w:highlight w:val="yellow"/>
        </w:rPr>
        <w:instrText xml:space="preserve"> \* MERGEFORMAT </w:instrText>
      </w:r>
      <w:r w:rsidRPr="003F764F">
        <w:rPr>
          <w:rFonts w:cs="Times New Roman"/>
          <w:szCs w:val="24"/>
          <w:highlight w:val="yellow"/>
        </w:rPr>
      </w:r>
      <w:r w:rsidRPr="003F764F">
        <w:rPr>
          <w:rFonts w:cs="Times New Roman"/>
          <w:szCs w:val="24"/>
          <w:highlight w:val="yellow"/>
        </w:rPr>
        <w:fldChar w:fldCharType="separate"/>
      </w:r>
      <w:r w:rsidR="00CF2A05" w:rsidRPr="00CF2A05">
        <w:rPr>
          <w:rFonts w:cs="Times New Roman"/>
        </w:rPr>
        <w:t xml:space="preserve">Tabela </w:t>
      </w:r>
      <w:r w:rsidRPr="003F764F">
        <w:rPr>
          <w:rFonts w:cs="Times New Roman"/>
          <w:szCs w:val="24"/>
          <w:highlight w:val="yellow"/>
        </w:rPr>
        <w:fldChar w:fldCharType="end"/>
      </w:r>
      <w:r w:rsidRPr="003F764F">
        <w:rPr>
          <w:rFonts w:cs="Times New Roman"/>
          <w:szCs w:val="24"/>
        </w:rPr>
        <w:t xml:space="preserve">. As concentrações obtidas para Fe e Zn nas amostras variaram entre </w:t>
      </w:r>
      <w:r w:rsidRPr="003F764F">
        <w:rPr>
          <w:rFonts w:eastAsia="Times New Roman" w:cs="Times New Roman"/>
          <w:color w:val="000000"/>
          <w:lang w:eastAsia="pt-BR"/>
        </w:rPr>
        <w:t xml:space="preserve">386 </w:t>
      </w:r>
      <w:r w:rsidRPr="003F764F">
        <w:rPr>
          <w:rFonts w:cs="Times New Roman"/>
          <w:szCs w:val="24"/>
        </w:rPr>
        <w:t>a 541 mg</w:t>
      </w:r>
      <w:r>
        <w:rPr>
          <w:rFonts w:cs="Times New Roman"/>
          <w:szCs w:val="24"/>
        </w:rPr>
        <w:t xml:space="preserve"> </w:t>
      </w:r>
      <w:r w:rsidRPr="003F764F">
        <w:rPr>
          <w:rFonts w:cs="Times New Roman"/>
          <w:szCs w:val="24"/>
        </w:rPr>
        <w:t>L</w:t>
      </w:r>
      <w:r w:rsidRPr="0000358B">
        <w:rPr>
          <w:rFonts w:cs="Times New Roman"/>
          <w:szCs w:val="24"/>
          <w:vertAlign w:val="superscript"/>
        </w:rPr>
        <w:t>-1</w:t>
      </w:r>
      <w:r w:rsidRPr="003F764F">
        <w:rPr>
          <w:rFonts w:cs="Times New Roman"/>
          <w:szCs w:val="24"/>
        </w:rPr>
        <w:t xml:space="preserve"> e 5,4 e 9,1 mg</w:t>
      </w:r>
      <w:r>
        <w:rPr>
          <w:rFonts w:cs="Times New Roman"/>
          <w:szCs w:val="24"/>
        </w:rPr>
        <w:t xml:space="preserve"> </w:t>
      </w:r>
      <w:r w:rsidRPr="003F764F">
        <w:rPr>
          <w:rFonts w:cs="Times New Roman"/>
          <w:szCs w:val="24"/>
        </w:rPr>
        <w:t>L</w:t>
      </w:r>
      <w:r w:rsidRPr="0000358B">
        <w:rPr>
          <w:rFonts w:cs="Times New Roman"/>
          <w:szCs w:val="24"/>
          <w:vertAlign w:val="superscript"/>
        </w:rPr>
        <w:t>-1</w:t>
      </w:r>
      <w:r w:rsidRPr="003F764F">
        <w:rPr>
          <w:rFonts w:cs="Times New Roman"/>
          <w:szCs w:val="24"/>
        </w:rPr>
        <w:t xml:space="preserve">, respectivamente. Essas </w:t>
      </w:r>
      <w:r>
        <w:rPr>
          <w:rFonts w:cs="Times New Roman"/>
          <w:szCs w:val="24"/>
        </w:rPr>
        <w:t>c</w:t>
      </w:r>
      <w:r w:rsidRPr="003F764F">
        <w:rPr>
          <w:rFonts w:cs="Times New Roman"/>
          <w:szCs w:val="24"/>
        </w:rPr>
        <w:t xml:space="preserve">oncentrações são condizentes com aquelas </w:t>
      </w:r>
      <w:r>
        <w:rPr>
          <w:rFonts w:cs="Times New Roman"/>
          <w:szCs w:val="24"/>
        </w:rPr>
        <w:t xml:space="preserve">descritas </w:t>
      </w:r>
      <w:r w:rsidRPr="003F764F">
        <w:rPr>
          <w:rFonts w:cs="Times New Roman"/>
          <w:szCs w:val="24"/>
        </w:rPr>
        <w:t xml:space="preserve">na literatura </w:t>
      </w:r>
      <w:r w:rsidRPr="003F764F">
        <w:rPr>
          <w:rFonts w:cs="Times New Roman"/>
          <w:szCs w:val="24"/>
        </w:rPr>
        <w:fldChar w:fldCharType="begin" w:fldLock="1"/>
      </w:r>
      <w:r>
        <w:rPr>
          <w:rFonts w:cs="Times New Roman"/>
          <w:szCs w:val="24"/>
        </w:rPr>
        <w:instrText>ADDIN CSL_CITATION {"citationItems":[{"id":"ITEM-1","itemData":{"DOI":"10.1016/j.sab.2017.11.003","ISSN":"05848547","abstract":"Home-based collection protocols for clinical specimens are actively pursued as a means of improving life quality of patients. In this sense, dried blood spots (DBS) are proposed as a non-invasive and even self-administered alternative to sampling whole venous blood. This contribution explores the potential of energy dispersive X-ray fluorescence spectrometry for the simultaneous and direct determination of some major (S, Cl, K, Na), minor (P, Fe) and trace (Ca, Cu, Zn) elements in blood, after its deposition onto clinical filter papers, thus giving rise to DBS. For quantification purposes the best strategy was to use matrix-matched blood samples of known analyte concentrations. The accuracy and precision of the method were evaluated by analysis of a blood reference material (Seronorm™ trace elements whole blood L3). Quantitative results were obtained for the determination of P, S, Cl, K and Fe, and limits of detection for these elements were adequate, taking into account their typical concentrations in real blood samples. Determination of Na, Ca, Cu and Zn was hampered by the occurrence of high sample support (Na, Ca) and instrumental blanks (Cu, Zn). Therefore, the quantitative determination of these elements at the levels expected in blood samples was not feasible. The methodology developed was applied to the analysis of several blood samples and the results obtained were compared with those reported by standard techniques. Overall, the performance of the method developed is promising and it could be used to determine the aforementioned elements in blood samples in a simple, fast and economic way. Furthermore, its non-destructive nature enables further analyses by means of complementary techniques to be carried out.","author":[{"dropping-particle":"","family":"Marguí","given":"E.","non-dropping-particle":"","parse-names":false,"suffix":""},{"dropping-particle":"","family":"Queralt","given":"I.","non-dropping-particle":"","parse-names":false,"suffix":""},{"dropping-particle":"","family":"García-Ruiz","given":"E.","non-dropping-particle":"","parse-names":false,"suffix":""},{"dropping-particle":"","family":"García-González","given":"E.","non-dropping-particle":"","parse-names":false,"suffix":""},{"dropping-particle":"","family":"Rello","given":"L.","non-dropping-particle":"","parse-names":false,"suffix":""},{"dropping-particle":"","family":"Resano","given":"M.","non-dropping-particle":"","parse-names":false,"suffix":""}],"container-title":"Spectrochimica Acta - Part B Atomic Spectroscopy","id":"ITEM-1","issued":{"date-parts":[["2018"]]},"page":"13-19","title":"Energy dispersive X-ray fluorescence spectrometry for the direct multi-element analysis of dried blood spots","type":"article-journal","volume":"139"},"uris":["http://www.mendeley.com/documents/?uuid=d1332328-323b-44ff-a91e-7572d1e993c8"]},{"id":"ITEM-2","itemData":{"DOI":"10.1007/s12011-014-0033-5","ISBN":"1559-0720 (Electronic)\\r0163-4984 (Linking)","ISSN":"15590720","PMID":"24917052","abstract":"Minerals are inorganic compounds that are essential to the support of a variety of biological functions. Understanding the range and variability of the content of these minerals in biological samples can provide insight into the relationships between mineral content and the health of individuals. In particular, abnormal mineral content may serve as an indicator of illness. The development of robust, reliable analytical methods for the determination of the mineral content of biological samples is essential to developing biological models for understanding the relationship between minerals and illnesses. This paper describes a method for the analysis of the mineral content of small volumes of serum and whole blood samples from healthy individuals. Interday and intraday precision for the mineral content of the blood (250 μL) and serum (250 μL) samples was measured for eight essential minerals--sodium (Na), calcium (Ca), magnesium (Mg), potassium (K), iron (Fe), zinc (Zn), copper (Cu), and selenium (Se)--by plasma spectrometric methods and ranged from 0.635 to 10.1% relative standard deviation (RSD) for serum and 0.348-5.98% for whole blood. A comparison of the determined ranges for ten serum samples and six whole blood samples provided good agreement with literature reference ranges. The results demonstrate that the digestion and analysis methods can be used to reliably measure the content of these minerals and potentially of other minerals.","author":[{"dropping-particle":"","family":"Harrington","given":"James M.","non-dropping-particle":"","parse-names":false,"suffix":""},{"dropping-particle":"","family":"Young","given":"Daniel J.","non-dropping-particle":"","parse-names":false,"suffix":""},{"dropping-particle":"","family":"Essader","given":"Amal S.","non-dropping-particle":"","parse-names":false,"suffix":""},{"dropping-particle":"","family":"Sumner","given":"Susan J.","non-dropping-particle":"","parse-names":false,"suffix":""},{"dropping-particle":"","family":"Levine","given":"Keith E.","non-dropping-particle":"","parse-names":false,"suffix":""}],"container-title":"Biological Trace Element Research","id":"ITEM-2","issue":"1","issued":{"date-parts":[["2014"]]},"note":"NULL","page":"132-142","title":"Analysis of human serum and whole blood for mineral content by ICP-MS and ICP-OES: Development of a mineralomics method","type":"article-journal","volume":"160"},"uris":["http://www.mendeley.com/documents/?uuid=4a442860-269c-463c-bf0a-905302d12767"]}],"mendeley":{"formattedCitation":"(211,212)","plainTextFormattedCitation":"(211,212)","previouslyFormattedCitation":"(211,212)"},"properties":{"noteIndex":0},"schema":"https://github.com/citation-style-language/schema/raw/master/csl-citation.json"}</w:instrText>
      </w:r>
      <w:r w:rsidRPr="003F764F">
        <w:rPr>
          <w:rFonts w:cs="Times New Roman"/>
          <w:szCs w:val="24"/>
        </w:rPr>
        <w:fldChar w:fldCharType="separate"/>
      </w:r>
      <w:r w:rsidRPr="0056694A">
        <w:rPr>
          <w:rFonts w:cs="Times New Roman"/>
          <w:noProof/>
          <w:szCs w:val="24"/>
        </w:rPr>
        <w:t>(211,212)</w:t>
      </w:r>
      <w:r w:rsidRPr="003F764F">
        <w:rPr>
          <w:rFonts w:cs="Times New Roman"/>
          <w:szCs w:val="24"/>
        </w:rPr>
        <w:fldChar w:fldCharType="end"/>
      </w:r>
      <w:r w:rsidRPr="003F764F">
        <w:rPr>
          <w:rFonts w:cs="Times New Roman"/>
          <w:szCs w:val="24"/>
        </w:rPr>
        <w:t>. Além do mais, as concentrações de Fe e Zn determinadas pelo método proposto foram</w:t>
      </w:r>
      <w:r w:rsidR="00A71922">
        <w:rPr>
          <w:rFonts w:cs="Times New Roman"/>
          <w:szCs w:val="24"/>
        </w:rPr>
        <w:t xml:space="preserve">, de modo geral, </w:t>
      </w:r>
      <w:r w:rsidRPr="003F764F">
        <w:rPr>
          <w:rFonts w:cs="Times New Roman"/>
          <w:szCs w:val="24"/>
        </w:rPr>
        <w:t xml:space="preserve">concordantes com </w:t>
      </w:r>
      <w:r>
        <w:rPr>
          <w:rFonts w:cs="Times New Roman"/>
          <w:szCs w:val="24"/>
        </w:rPr>
        <w:t xml:space="preserve">as </w:t>
      </w:r>
      <w:r w:rsidRPr="003F764F">
        <w:rPr>
          <w:rFonts w:cs="Times New Roman"/>
          <w:szCs w:val="24"/>
        </w:rPr>
        <w:t>determinadas pelo método comparativo</w:t>
      </w:r>
      <w:r>
        <w:rPr>
          <w:rFonts w:cs="Times New Roman"/>
          <w:szCs w:val="24"/>
        </w:rPr>
        <w:t xml:space="preserve"> </w:t>
      </w:r>
      <w:r w:rsidRPr="003F764F">
        <w:rPr>
          <w:rFonts w:cs="Times New Roman"/>
          <w:szCs w:val="24"/>
        </w:rPr>
        <w:t xml:space="preserve">ao nível de 95 % de confiança </w:t>
      </w:r>
      <w:r>
        <w:rPr>
          <w:rFonts w:cs="Times New Roman"/>
          <w:szCs w:val="24"/>
        </w:rPr>
        <w:t>(t</w:t>
      </w:r>
      <w:r w:rsidRPr="003F764F">
        <w:rPr>
          <w:rFonts w:cs="Times New Roman"/>
          <w:szCs w:val="24"/>
        </w:rPr>
        <w:t xml:space="preserve">este </w:t>
      </w:r>
      <w:r w:rsidRPr="003F764F">
        <w:rPr>
          <w:rFonts w:cs="Times New Roman"/>
          <w:i/>
          <w:iCs/>
          <w:szCs w:val="24"/>
        </w:rPr>
        <w:t>t</w:t>
      </w:r>
      <w:r w:rsidRPr="003F764F">
        <w:rPr>
          <w:rFonts w:cs="Times New Roman"/>
          <w:szCs w:val="24"/>
        </w:rPr>
        <w:t>-</w:t>
      </w:r>
      <w:r w:rsidRPr="003F764F">
        <w:rPr>
          <w:rFonts w:cs="Times New Roman"/>
          <w:i/>
          <w:iCs/>
          <w:szCs w:val="24"/>
        </w:rPr>
        <w:t>Student</w:t>
      </w:r>
      <w:r w:rsidRPr="003F764F">
        <w:rPr>
          <w:rFonts w:cs="Times New Roman"/>
          <w:szCs w:val="24"/>
        </w:rPr>
        <w:t xml:space="preserve"> pareado</w:t>
      </w:r>
      <w:r>
        <w:rPr>
          <w:rFonts w:cs="Times New Roman"/>
          <w:szCs w:val="24"/>
        </w:rPr>
        <w:t>)</w:t>
      </w:r>
      <w:r w:rsidRPr="003F764F">
        <w:rPr>
          <w:rFonts w:cs="Times New Roman"/>
          <w:szCs w:val="24"/>
        </w:rPr>
        <w:t>.</w:t>
      </w:r>
    </w:p>
    <w:p w14:paraId="61159657" w14:textId="77777777" w:rsidR="00310174" w:rsidRPr="003F764F" w:rsidRDefault="00310174" w:rsidP="00310174">
      <w:pPr>
        <w:rPr>
          <w:rFonts w:cs="Times New Roman"/>
          <w:szCs w:val="24"/>
        </w:rPr>
      </w:pPr>
    </w:p>
    <w:p w14:paraId="14356904" w14:textId="6116EC8E" w:rsidR="00310174" w:rsidRPr="003F764F" w:rsidRDefault="006326E2" w:rsidP="00310174">
      <w:pPr>
        <w:keepNext/>
        <w:jc w:val="center"/>
      </w:pPr>
      <w:r w:rsidRPr="003F764F">
        <w:rPr>
          <w:noProof/>
        </w:rPr>
        <w:object w:dxaOrig="8472" w:dyaOrig="3017" w14:anchorId="09733942">
          <v:shape id="_x0000_i1034" type="#_x0000_t75" style="width:429pt;height:153pt" o:ole="">
            <v:imagedata r:id="rId37" o:title=""/>
          </v:shape>
          <o:OLEObject Type="Embed" ProgID="Origin50.Graph" ShapeID="_x0000_i1034" DrawAspect="Content" ObjectID="_1654966794" r:id="rId38"/>
        </w:object>
      </w:r>
    </w:p>
    <w:p w14:paraId="600A7706" w14:textId="2BA31B59" w:rsidR="00310174" w:rsidRPr="00CD6BE2" w:rsidRDefault="00310174" w:rsidP="00310174">
      <w:pPr>
        <w:pStyle w:val="Legenda"/>
        <w:rPr>
          <w:sz w:val="22"/>
        </w:rPr>
      </w:pPr>
      <w:bookmarkStart w:id="113" w:name="_Ref33744545"/>
      <w:bookmarkStart w:id="114" w:name="_Toc39072711"/>
      <w:bookmarkStart w:id="115" w:name="_Toc39613186"/>
      <w:r w:rsidRPr="00CD6BE2">
        <w:rPr>
          <w:sz w:val="22"/>
        </w:rPr>
        <w:t xml:space="preserve">Figura </w:t>
      </w:r>
      <w:bookmarkEnd w:id="113"/>
      <w:r w:rsidR="00DB5622">
        <w:rPr>
          <w:sz w:val="22"/>
        </w:rPr>
        <w:t>12</w:t>
      </w:r>
      <w:r w:rsidRPr="00CD6BE2">
        <w:rPr>
          <w:sz w:val="22"/>
        </w:rPr>
        <w:t xml:space="preserve"> </w:t>
      </w:r>
      <w:r w:rsidR="00087685">
        <w:rPr>
          <w:b w:val="0"/>
          <w:sz w:val="22"/>
        </w:rPr>
        <w:t>-</w:t>
      </w:r>
      <w:r w:rsidRPr="00CD6BE2">
        <w:rPr>
          <w:b w:val="0"/>
          <w:sz w:val="22"/>
        </w:rPr>
        <w:t xml:space="preserve"> Curvas de calibração para (a) Fe- 446,165 nm, (b) Fe-307,572 nm e (c) Zn-307,589 nm obtidas com padrão aquoso depositado sobre papel empregando SS HR-CS GFAAS.</w:t>
      </w:r>
      <w:bookmarkEnd w:id="114"/>
      <w:bookmarkEnd w:id="115"/>
    </w:p>
    <w:p w14:paraId="544257CA" w14:textId="77777777" w:rsidR="00CD6BE2" w:rsidRPr="00CD6BE2" w:rsidRDefault="00CD6BE2" w:rsidP="00CD6BE2">
      <w:pPr>
        <w:spacing w:line="240" w:lineRule="auto"/>
        <w:rPr>
          <w:b/>
          <w:sz w:val="22"/>
        </w:rPr>
      </w:pPr>
    </w:p>
    <w:p w14:paraId="0C850058" w14:textId="6E2C4D84" w:rsidR="00310174" w:rsidRPr="003F764F" w:rsidRDefault="00310174" w:rsidP="00310174">
      <w:pPr>
        <w:rPr>
          <w:sz w:val="22"/>
        </w:rPr>
      </w:pPr>
    </w:p>
    <w:p w14:paraId="042B4919" w14:textId="77777777" w:rsidR="00310174" w:rsidRPr="003F764F" w:rsidRDefault="00310174" w:rsidP="00310174">
      <w:pPr>
        <w:rPr>
          <w:rFonts w:cs="Times New Roman"/>
          <w:szCs w:val="24"/>
        </w:rPr>
      </w:pPr>
    </w:p>
    <w:p w14:paraId="0B9FFBFB" w14:textId="40C86DB6" w:rsidR="00310174" w:rsidRPr="003F764F" w:rsidRDefault="00310174" w:rsidP="00310174">
      <w:pPr>
        <w:pStyle w:val="Legenda"/>
        <w:keepNext/>
        <w:rPr>
          <w:b w:val="0"/>
          <w:sz w:val="22"/>
        </w:rPr>
      </w:pPr>
      <w:bookmarkStart w:id="116" w:name="_Ref23261708"/>
      <w:bookmarkStart w:id="117" w:name="_Toc23263891"/>
      <w:bookmarkStart w:id="118" w:name="_Toc39073525"/>
      <w:bookmarkStart w:id="119" w:name="_Toc39612817"/>
      <w:r w:rsidRPr="00BF5E41">
        <w:rPr>
          <w:sz w:val="22"/>
        </w:rPr>
        <w:t xml:space="preserve">Tabela </w:t>
      </w:r>
      <w:bookmarkEnd w:id="116"/>
      <w:r w:rsidR="00DB5622">
        <w:rPr>
          <w:sz w:val="22"/>
        </w:rPr>
        <w:t>4</w:t>
      </w:r>
      <w:r w:rsidRPr="00BF5E41">
        <w:rPr>
          <w:sz w:val="22"/>
        </w:rPr>
        <w:t xml:space="preserve"> </w:t>
      </w:r>
      <w:r w:rsidR="00087685">
        <w:rPr>
          <w:b w:val="0"/>
          <w:sz w:val="22"/>
        </w:rPr>
        <w:t>-</w:t>
      </w:r>
      <w:r w:rsidRPr="00BF5E41">
        <w:rPr>
          <w:b w:val="0"/>
          <w:sz w:val="22"/>
        </w:rPr>
        <w:t xml:space="preserve"> Resultados comparativos (média </w:t>
      </w:r>
      <w:r w:rsidRPr="00BF5E41">
        <w:rPr>
          <w:b w:val="0"/>
          <w:sz w:val="22"/>
        </w:rPr>
        <w:sym w:font="Symbol" w:char="F0B1"/>
      </w:r>
      <w:r w:rsidRPr="00BF5E41">
        <w:rPr>
          <w:b w:val="0"/>
          <w:sz w:val="22"/>
        </w:rPr>
        <w:t xml:space="preserve"> sd, </w:t>
      </w:r>
      <w:r w:rsidRPr="00BF5E41">
        <w:rPr>
          <w:b w:val="0"/>
          <w:i/>
          <w:iCs/>
          <w:sz w:val="22"/>
        </w:rPr>
        <w:t>n</w:t>
      </w:r>
      <w:r w:rsidR="00D6230F" w:rsidRPr="00BF5E41">
        <w:rPr>
          <w:b w:val="0"/>
          <w:sz w:val="22"/>
        </w:rPr>
        <w:t xml:space="preserve"> </w:t>
      </w:r>
      <w:r w:rsidRPr="00BF5E41">
        <w:rPr>
          <w:b w:val="0"/>
          <w:sz w:val="22"/>
        </w:rPr>
        <w:t>=</w:t>
      </w:r>
      <w:r w:rsidR="00D6230F" w:rsidRPr="00BF5E41">
        <w:rPr>
          <w:b w:val="0"/>
          <w:sz w:val="22"/>
        </w:rPr>
        <w:t xml:space="preserve"> </w:t>
      </w:r>
      <w:r w:rsidRPr="00BF5E41">
        <w:rPr>
          <w:b w:val="0"/>
          <w:sz w:val="22"/>
        </w:rPr>
        <w:t>3)  da determinação de Fe e Zn (mg</w:t>
      </w:r>
      <w:r w:rsidR="0000358B" w:rsidRPr="00BF5E41">
        <w:rPr>
          <w:b w:val="0"/>
          <w:sz w:val="22"/>
        </w:rPr>
        <w:t xml:space="preserve"> </w:t>
      </w:r>
      <w:r w:rsidRPr="00BF5E41">
        <w:rPr>
          <w:b w:val="0"/>
          <w:sz w:val="22"/>
        </w:rPr>
        <w:t>L</w:t>
      </w:r>
      <w:r w:rsidR="0000358B" w:rsidRPr="00BF5E41">
        <w:rPr>
          <w:b w:val="0"/>
          <w:sz w:val="22"/>
          <w:vertAlign w:val="superscript"/>
        </w:rPr>
        <w:t>-1</w:t>
      </w:r>
      <w:r w:rsidRPr="00BF5E41">
        <w:rPr>
          <w:b w:val="0"/>
          <w:sz w:val="22"/>
        </w:rPr>
        <w:t xml:space="preserve">) </w:t>
      </w:r>
      <w:r w:rsidR="00A71922" w:rsidRPr="00BF5E41">
        <w:rPr>
          <w:b w:val="0"/>
          <w:sz w:val="22"/>
        </w:rPr>
        <w:t xml:space="preserve">em DBS </w:t>
      </w:r>
      <w:r w:rsidRPr="00BF5E41">
        <w:rPr>
          <w:b w:val="0"/>
          <w:sz w:val="22"/>
        </w:rPr>
        <w:t>pelo método proposto (SS HR-CS GFAAS) e pelo método comparativo (HR-CS FAAS</w:t>
      </w:r>
      <w:bookmarkEnd w:id="117"/>
      <w:bookmarkEnd w:id="118"/>
      <w:r w:rsidRPr="00BF5E41">
        <w:rPr>
          <w:b w:val="0"/>
          <w:sz w:val="22"/>
        </w:rPr>
        <w:t>).</w:t>
      </w:r>
      <w:bookmarkEnd w:id="119"/>
    </w:p>
    <w:tbl>
      <w:tblPr>
        <w:tblStyle w:val="Tabelacomgrade"/>
        <w:tblW w:w="9054" w:type="dxa"/>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203"/>
        <w:gridCol w:w="2050"/>
        <w:gridCol w:w="1831"/>
        <w:gridCol w:w="1451"/>
        <w:gridCol w:w="1254"/>
        <w:gridCol w:w="1265"/>
      </w:tblGrid>
      <w:tr w:rsidR="00310174" w:rsidRPr="003F764F" w14:paraId="22F9964B" w14:textId="77777777" w:rsidTr="00842708">
        <w:trPr>
          <w:trHeight w:val="305"/>
          <w:jc w:val="center"/>
        </w:trPr>
        <w:tc>
          <w:tcPr>
            <w:tcW w:w="1203" w:type="dxa"/>
            <w:vMerge w:val="restart"/>
            <w:tcBorders>
              <w:top w:val="single" w:sz="12" w:space="0" w:color="auto"/>
              <w:right w:val="single" w:sz="4" w:space="0" w:color="auto"/>
            </w:tcBorders>
            <w:shd w:val="clear" w:color="auto" w:fill="C6D9F1" w:themeFill="text2" w:themeFillTint="33"/>
            <w:vAlign w:val="center"/>
          </w:tcPr>
          <w:p w14:paraId="139292FE" w14:textId="77777777" w:rsidR="00310174" w:rsidRPr="003F764F" w:rsidRDefault="00310174" w:rsidP="00842708">
            <w:pPr>
              <w:spacing w:line="276" w:lineRule="auto"/>
              <w:jc w:val="center"/>
              <w:rPr>
                <w:rFonts w:cs="Times New Roman"/>
                <w:b/>
                <w:bCs/>
                <w:szCs w:val="24"/>
              </w:rPr>
            </w:pPr>
            <w:r w:rsidRPr="003F764F">
              <w:rPr>
                <w:rFonts w:cs="Times New Roman"/>
                <w:b/>
                <w:bCs/>
                <w:szCs w:val="24"/>
              </w:rPr>
              <w:t>Amostras</w:t>
            </w:r>
          </w:p>
        </w:tc>
        <w:tc>
          <w:tcPr>
            <w:tcW w:w="5332" w:type="dxa"/>
            <w:gridSpan w:val="3"/>
            <w:tcBorders>
              <w:top w:val="single" w:sz="12" w:space="0" w:color="auto"/>
              <w:left w:val="single" w:sz="4" w:space="0" w:color="auto"/>
              <w:right w:val="single" w:sz="4" w:space="0" w:color="auto"/>
            </w:tcBorders>
            <w:shd w:val="clear" w:color="auto" w:fill="C6D9F1" w:themeFill="text2" w:themeFillTint="33"/>
          </w:tcPr>
          <w:p w14:paraId="791DE6B2" w14:textId="77777777" w:rsidR="00310174" w:rsidRPr="003F764F" w:rsidRDefault="00310174" w:rsidP="00842708">
            <w:pPr>
              <w:spacing w:line="276" w:lineRule="auto"/>
              <w:jc w:val="center"/>
              <w:rPr>
                <w:rFonts w:cs="Times New Roman"/>
                <w:b/>
                <w:bCs/>
                <w:szCs w:val="24"/>
              </w:rPr>
            </w:pPr>
            <w:r w:rsidRPr="003F764F">
              <w:rPr>
                <w:rFonts w:cs="Times New Roman"/>
                <w:b/>
                <w:bCs/>
                <w:szCs w:val="24"/>
              </w:rPr>
              <w:t>SS HR-CS GFAAS</w:t>
            </w:r>
          </w:p>
        </w:tc>
        <w:tc>
          <w:tcPr>
            <w:tcW w:w="2519" w:type="dxa"/>
            <w:gridSpan w:val="2"/>
            <w:tcBorders>
              <w:top w:val="single" w:sz="12" w:space="0" w:color="auto"/>
              <w:left w:val="single" w:sz="4" w:space="0" w:color="auto"/>
              <w:bottom w:val="nil"/>
            </w:tcBorders>
            <w:shd w:val="clear" w:color="auto" w:fill="C6D9F1" w:themeFill="text2" w:themeFillTint="33"/>
            <w:vAlign w:val="bottom"/>
          </w:tcPr>
          <w:p w14:paraId="0B28455C" w14:textId="77777777" w:rsidR="00310174" w:rsidRPr="003F764F" w:rsidRDefault="00310174" w:rsidP="00842708">
            <w:pPr>
              <w:spacing w:line="276" w:lineRule="auto"/>
              <w:jc w:val="center"/>
              <w:rPr>
                <w:rFonts w:cs="Times New Roman"/>
                <w:b/>
                <w:bCs/>
                <w:szCs w:val="24"/>
              </w:rPr>
            </w:pPr>
            <w:r w:rsidRPr="003F764F">
              <w:rPr>
                <w:rFonts w:cs="Times New Roman"/>
                <w:b/>
                <w:bCs/>
                <w:szCs w:val="24"/>
              </w:rPr>
              <w:t>HR-CS FAAS</w:t>
            </w:r>
          </w:p>
        </w:tc>
      </w:tr>
      <w:tr w:rsidR="00310174" w:rsidRPr="003F764F" w14:paraId="5B0E72A9" w14:textId="77777777" w:rsidTr="00842708">
        <w:trPr>
          <w:trHeight w:val="305"/>
          <w:jc w:val="center"/>
        </w:trPr>
        <w:tc>
          <w:tcPr>
            <w:tcW w:w="1203" w:type="dxa"/>
            <w:vMerge/>
            <w:tcBorders>
              <w:bottom w:val="single" w:sz="4" w:space="0" w:color="auto"/>
              <w:right w:val="single" w:sz="4" w:space="0" w:color="auto"/>
            </w:tcBorders>
            <w:shd w:val="clear" w:color="auto" w:fill="C6D9F1" w:themeFill="text2" w:themeFillTint="33"/>
            <w:vAlign w:val="bottom"/>
          </w:tcPr>
          <w:p w14:paraId="5C0773BE" w14:textId="77777777" w:rsidR="00310174" w:rsidRPr="003F764F" w:rsidRDefault="00310174" w:rsidP="00842708">
            <w:pPr>
              <w:spacing w:line="276" w:lineRule="auto"/>
              <w:jc w:val="center"/>
              <w:rPr>
                <w:rFonts w:cs="Times New Roman"/>
                <w:szCs w:val="24"/>
              </w:rPr>
            </w:pPr>
          </w:p>
        </w:tc>
        <w:tc>
          <w:tcPr>
            <w:tcW w:w="2050" w:type="dxa"/>
            <w:tcBorders>
              <w:left w:val="single" w:sz="4" w:space="0" w:color="auto"/>
              <w:bottom w:val="single" w:sz="4" w:space="0" w:color="auto"/>
            </w:tcBorders>
            <w:shd w:val="clear" w:color="auto" w:fill="C6D9F1" w:themeFill="text2" w:themeFillTint="33"/>
          </w:tcPr>
          <w:p w14:paraId="24F01837" w14:textId="77777777" w:rsidR="00310174" w:rsidRPr="003F764F" w:rsidRDefault="00310174" w:rsidP="00842708">
            <w:pPr>
              <w:spacing w:line="276" w:lineRule="auto"/>
              <w:jc w:val="center"/>
              <w:rPr>
                <w:rFonts w:cs="Times New Roman"/>
                <w:szCs w:val="24"/>
              </w:rPr>
            </w:pPr>
            <w:r w:rsidRPr="003F764F">
              <w:rPr>
                <w:rFonts w:cs="Times New Roman"/>
                <w:szCs w:val="24"/>
              </w:rPr>
              <w:t>Fe</w:t>
            </w:r>
            <w:r>
              <w:rPr>
                <w:rFonts w:cs="Times New Roman"/>
                <w:szCs w:val="24"/>
              </w:rPr>
              <w:t xml:space="preserve"> </w:t>
            </w:r>
            <w:r w:rsidRPr="00285B17">
              <w:rPr>
                <w:rFonts w:cs="Times New Roman"/>
                <w:color w:val="000000"/>
                <w:szCs w:val="24"/>
                <w:u w:color="000000"/>
                <w:bdr w:val="nil"/>
                <w:vertAlign w:val="superscript"/>
              </w:rPr>
              <w:t>446,165</w:t>
            </w:r>
            <w:r>
              <w:rPr>
                <w:rFonts w:cs="Times New Roman"/>
                <w:color w:val="000000"/>
                <w:szCs w:val="24"/>
                <w:u w:color="000000"/>
                <w:bdr w:val="nil"/>
                <w:vertAlign w:val="superscript"/>
              </w:rPr>
              <w:t xml:space="preserve"> nm</w:t>
            </w:r>
          </w:p>
        </w:tc>
        <w:tc>
          <w:tcPr>
            <w:tcW w:w="1831" w:type="dxa"/>
            <w:tcBorders>
              <w:top w:val="nil"/>
              <w:bottom w:val="single" w:sz="4" w:space="0" w:color="auto"/>
            </w:tcBorders>
            <w:shd w:val="clear" w:color="auto" w:fill="C6D9F1" w:themeFill="text2" w:themeFillTint="33"/>
            <w:vAlign w:val="bottom"/>
          </w:tcPr>
          <w:p w14:paraId="29DDC7CE" w14:textId="77777777" w:rsidR="00310174" w:rsidRPr="003F764F" w:rsidRDefault="00310174" w:rsidP="00842708">
            <w:pPr>
              <w:spacing w:line="276" w:lineRule="auto"/>
              <w:jc w:val="center"/>
              <w:rPr>
                <w:rFonts w:cs="Times New Roman"/>
                <w:szCs w:val="24"/>
              </w:rPr>
            </w:pPr>
            <w:r w:rsidRPr="003F764F">
              <w:rPr>
                <w:color w:val="000000"/>
                <w:szCs w:val="24"/>
                <w:u w:color="000000"/>
                <w:bdr w:val="nil"/>
              </w:rPr>
              <w:t>Fe</w:t>
            </w:r>
            <w:r>
              <w:rPr>
                <w:color w:val="000000"/>
                <w:szCs w:val="24"/>
                <w:u w:color="000000"/>
                <w:bdr w:val="nil"/>
              </w:rPr>
              <w:t xml:space="preserve"> </w:t>
            </w:r>
            <w:r w:rsidRPr="00285B17">
              <w:rPr>
                <w:color w:val="000000"/>
                <w:szCs w:val="24"/>
                <w:u w:color="000000"/>
                <w:bdr w:val="nil"/>
                <w:vertAlign w:val="superscript"/>
              </w:rPr>
              <w:t>307,572 nm</w:t>
            </w:r>
          </w:p>
        </w:tc>
        <w:tc>
          <w:tcPr>
            <w:tcW w:w="1451" w:type="dxa"/>
            <w:tcBorders>
              <w:top w:val="nil"/>
              <w:bottom w:val="single" w:sz="4" w:space="0" w:color="auto"/>
              <w:right w:val="single" w:sz="4" w:space="0" w:color="auto"/>
            </w:tcBorders>
            <w:shd w:val="clear" w:color="auto" w:fill="C6D9F1" w:themeFill="text2" w:themeFillTint="33"/>
          </w:tcPr>
          <w:p w14:paraId="3C46EACD" w14:textId="77777777" w:rsidR="00310174" w:rsidRPr="003F764F" w:rsidRDefault="00310174" w:rsidP="00842708">
            <w:pPr>
              <w:spacing w:line="276" w:lineRule="auto"/>
              <w:jc w:val="center"/>
              <w:rPr>
                <w:rFonts w:cs="Times New Roman"/>
                <w:szCs w:val="24"/>
              </w:rPr>
            </w:pPr>
            <w:r w:rsidRPr="003F764F">
              <w:rPr>
                <w:color w:val="000000"/>
                <w:szCs w:val="24"/>
                <w:u w:color="000000"/>
                <w:bdr w:val="nil"/>
              </w:rPr>
              <w:t>Zn</w:t>
            </w:r>
            <w:r>
              <w:rPr>
                <w:color w:val="000000"/>
                <w:szCs w:val="24"/>
                <w:u w:color="000000"/>
                <w:bdr w:val="nil"/>
              </w:rPr>
              <w:t xml:space="preserve"> </w:t>
            </w:r>
            <w:r w:rsidRPr="00285B17">
              <w:rPr>
                <w:color w:val="000000"/>
                <w:szCs w:val="24"/>
                <w:u w:color="000000"/>
                <w:bdr w:val="nil"/>
                <w:vertAlign w:val="superscript"/>
              </w:rPr>
              <w:t>307,589nm</w:t>
            </w:r>
          </w:p>
        </w:tc>
        <w:tc>
          <w:tcPr>
            <w:tcW w:w="1254" w:type="dxa"/>
            <w:tcBorders>
              <w:top w:val="nil"/>
              <w:left w:val="single" w:sz="4" w:space="0" w:color="auto"/>
              <w:bottom w:val="single" w:sz="4" w:space="0" w:color="auto"/>
            </w:tcBorders>
            <w:shd w:val="clear" w:color="auto" w:fill="C6D9F1" w:themeFill="text2" w:themeFillTint="33"/>
            <w:vAlign w:val="bottom"/>
          </w:tcPr>
          <w:p w14:paraId="07AA8076" w14:textId="77777777" w:rsidR="00310174" w:rsidRPr="003F764F" w:rsidRDefault="00310174" w:rsidP="00842708">
            <w:pPr>
              <w:spacing w:line="276" w:lineRule="auto"/>
              <w:jc w:val="center"/>
              <w:rPr>
                <w:rFonts w:cs="Times New Roman"/>
                <w:szCs w:val="24"/>
              </w:rPr>
            </w:pPr>
            <w:r w:rsidRPr="003F764F">
              <w:rPr>
                <w:rFonts w:cs="Times New Roman"/>
                <w:szCs w:val="24"/>
              </w:rPr>
              <w:t>Fe</w:t>
            </w:r>
          </w:p>
        </w:tc>
        <w:tc>
          <w:tcPr>
            <w:tcW w:w="1265" w:type="dxa"/>
            <w:tcBorders>
              <w:top w:val="nil"/>
              <w:bottom w:val="single" w:sz="4" w:space="0" w:color="auto"/>
            </w:tcBorders>
            <w:shd w:val="clear" w:color="auto" w:fill="C6D9F1" w:themeFill="text2" w:themeFillTint="33"/>
          </w:tcPr>
          <w:p w14:paraId="330ED502" w14:textId="77777777" w:rsidR="00310174" w:rsidRPr="003F764F" w:rsidRDefault="00310174" w:rsidP="00842708">
            <w:pPr>
              <w:spacing w:line="276" w:lineRule="auto"/>
              <w:jc w:val="center"/>
              <w:rPr>
                <w:rFonts w:cs="Times New Roman"/>
                <w:szCs w:val="24"/>
              </w:rPr>
            </w:pPr>
            <w:r w:rsidRPr="003F764F">
              <w:rPr>
                <w:rFonts w:cs="Times New Roman"/>
                <w:szCs w:val="24"/>
              </w:rPr>
              <w:t>Zn</w:t>
            </w:r>
          </w:p>
        </w:tc>
      </w:tr>
      <w:tr w:rsidR="00310174" w:rsidRPr="003F764F" w14:paraId="016195C2" w14:textId="77777777" w:rsidTr="00842708">
        <w:trPr>
          <w:jc w:val="center"/>
        </w:trPr>
        <w:tc>
          <w:tcPr>
            <w:tcW w:w="1203" w:type="dxa"/>
            <w:tcBorders>
              <w:top w:val="single" w:sz="4" w:space="0" w:color="auto"/>
              <w:right w:val="single" w:sz="4" w:space="0" w:color="auto"/>
            </w:tcBorders>
          </w:tcPr>
          <w:p w14:paraId="54519B6E" w14:textId="77777777" w:rsidR="00310174" w:rsidRPr="003F764F" w:rsidRDefault="00310174" w:rsidP="00842708">
            <w:pPr>
              <w:spacing w:line="276" w:lineRule="auto"/>
              <w:jc w:val="center"/>
              <w:rPr>
                <w:rFonts w:cs="Times New Roman"/>
                <w:szCs w:val="24"/>
              </w:rPr>
            </w:pPr>
            <w:r w:rsidRPr="003F764F">
              <w:rPr>
                <w:rFonts w:cs="Times New Roman"/>
                <w:szCs w:val="24"/>
              </w:rPr>
              <w:t>1</w:t>
            </w:r>
          </w:p>
        </w:tc>
        <w:tc>
          <w:tcPr>
            <w:tcW w:w="2050" w:type="dxa"/>
            <w:tcBorders>
              <w:top w:val="single" w:sz="4" w:space="0" w:color="auto"/>
              <w:left w:val="single" w:sz="4" w:space="0" w:color="auto"/>
            </w:tcBorders>
          </w:tcPr>
          <w:p w14:paraId="59C4A33A" w14:textId="77777777" w:rsidR="00310174" w:rsidRPr="003F764F" w:rsidRDefault="00310174" w:rsidP="00842708">
            <w:pPr>
              <w:spacing w:line="276" w:lineRule="auto"/>
              <w:jc w:val="center"/>
              <w:rPr>
                <w:rFonts w:cs="Times New Roman"/>
                <w:szCs w:val="24"/>
              </w:rPr>
            </w:pPr>
            <w:r w:rsidRPr="003F764F">
              <w:rPr>
                <w:rFonts w:cs="Times New Roman"/>
                <w:szCs w:val="24"/>
              </w:rPr>
              <w:t>480 ± 19</w:t>
            </w:r>
          </w:p>
        </w:tc>
        <w:tc>
          <w:tcPr>
            <w:tcW w:w="1831" w:type="dxa"/>
            <w:tcBorders>
              <w:top w:val="single" w:sz="4" w:space="0" w:color="auto"/>
            </w:tcBorders>
            <w:vAlign w:val="bottom"/>
          </w:tcPr>
          <w:p w14:paraId="67B6C0DC"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490 ± 41</w:t>
            </w:r>
          </w:p>
        </w:tc>
        <w:tc>
          <w:tcPr>
            <w:tcW w:w="1451" w:type="dxa"/>
            <w:tcBorders>
              <w:top w:val="single" w:sz="4" w:space="0" w:color="auto"/>
              <w:right w:val="single" w:sz="4" w:space="0" w:color="auto"/>
            </w:tcBorders>
            <w:vAlign w:val="bottom"/>
          </w:tcPr>
          <w:p w14:paraId="69119B20"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9,1 ± 0,5</w:t>
            </w:r>
          </w:p>
        </w:tc>
        <w:tc>
          <w:tcPr>
            <w:tcW w:w="1254" w:type="dxa"/>
            <w:tcBorders>
              <w:top w:val="single" w:sz="4" w:space="0" w:color="auto"/>
              <w:left w:val="single" w:sz="4" w:space="0" w:color="auto"/>
            </w:tcBorders>
          </w:tcPr>
          <w:p w14:paraId="63790758" w14:textId="77777777" w:rsidR="00310174" w:rsidRPr="003F764F" w:rsidRDefault="00310174" w:rsidP="00842708">
            <w:pPr>
              <w:spacing w:line="276" w:lineRule="auto"/>
              <w:jc w:val="center"/>
              <w:rPr>
                <w:rFonts w:cs="Times New Roman"/>
                <w:szCs w:val="24"/>
              </w:rPr>
            </w:pPr>
            <w:r w:rsidRPr="003F764F">
              <w:rPr>
                <w:rFonts w:cs="Times New Roman"/>
                <w:szCs w:val="24"/>
              </w:rPr>
              <w:t>521 ± 18</w:t>
            </w:r>
          </w:p>
        </w:tc>
        <w:tc>
          <w:tcPr>
            <w:tcW w:w="1265" w:type="dxa"/>
            <w:tcBorders>
              <w:top w:val="single" w:sz="4" w:space="0" w:color="auto"/>
            </w:tcBorders>
            <w:vAlign w:val="bottom"/>
          </w:tcPr>
          <w:p w14:paraId="351BAA50"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8,6 ± 0,3</w:t>
            </w:r>
          </w:p>
        </w:tc>
      </w:tr>
      <w:tr w:rsidR="00310174" w:rsidRPr="003F764F" w14:paraId="606C57B7" w14:textId="77777777" w:rsidTr="00842708">
        <w:trPr>
          <w:jc w:val="center"/>
        </w:trPr>
        <w:tc>
          <w:tcPr>
            <w:tcW w:w="1203" w:type="dxa"/>
            <w:tcBorders>
              <w:right w:val="single" w:sz="4" w:space="0" w:color="auto"/>
            </w:tcBorders>
            <w:shd w:val="clear" w:color="auto" w:fill="C6D9F1" w:themeFill="text2" w:themeFillTint="33"/>
          </w:tcPr>
          <w:p w14:paraId="17BAED06" w14:textId="77777777" w:rsidR="00310174" w:rsidRPr="003F764F" w:rsidRDefault="00310174" w:rsidP="00842708">
            <w:pPr>
              <w:spacing w:line="276" w:lineRule="auto"/>
              <w:jc w:val="center"/>
              <w:rPr>
                <w:rFonts w:cs="Times New Roman"/>
                <w:szCs w:val="24"/>
              </w:rPr>
            </w:pPr>
            <w:r w:rsidRPr="003F764F">
              <w:rPr>
                <w:rFonts w:cs="Times New Roman"/>
                <w:szCs w:val="24"/>
              </w:rPr>
              <w:t>2</w:t>
            </w:r>
          </w:p>
        </w:tc>
        <w:tc>
          <w:tcPr>
            <w:tcW w:w="2050" w:type="dxa"/>
            <w:tcBorders>
              <w:left w:val="single" w:sz="4" w:space="0" w:color="auto"/>
            </w:tcBorders>
            <w:shd w:val="clear" w:color="auto" w:fill="C6D9F1" w:themeFill="text2" w:themeFillTint="33"/>
          </w:tcPr>
          <w:p w14:paraId="7923C5D6" w14:textId="77777777" w:rsidR="00310174" w:rsidRPr="003F764F" w:rsidRDefault="00310174" w:rsidP="00842708">
            <w:pPr>
              <w:spacing w:line="276" w:lineRule="auto"/>
              <w:jc w:val="center"/>
              <w:rPr>
                <w:rFonts w:cs="Times New Roman"/>
                <w:szCs w:val="24"/>
              </w:rPr>
            </w:pPr>
            <w:r w:rsidRPr="003F764F">
              <w:rPr>
                <w:rFonts w:cs="Times New Roman"/>
                <w:szCs w:val="24"/>
              </w:rPr>
              <w:t xml:space="preserve">393 ± 20 </w:t>
            </w:r>
          </w:p>
        </w:tc>
        <w:tc>
          <w:tcPr>
            <w:tcW w:w="1831" w:type="dxa"/>
            <w:shd w:val="clear" w:color="auto" w:fill="C6D9F1" w:themeFill="text2" w:themeFillTint="33"/>
            <w:vAlign w:val="bottom"/>
          </w:tcPr>
          <w:p w14:paraId="6C699318"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369 ± 36</w:t>
            </w:r>
          </w:p>
        </w:tc>
        <w:tc>
          <w:tcPr>
            <w:tcW w:w="1451" w:type="dxa"/>
            <w:tcBorders>
              <w:right w:val="single" w:sz="4" w:space="0" w:color="auto"/>
            </w:tcBorders>
            <w:shd w:val="clear" w:color="auto" w:fill="C6D9F1" w:themeFill="text2" w:themeFillTint="33"/>
            <w:vAlign w:val="bottom"/>
          </w:tcPr>
          <w:p w14:paraId="293CFAFA"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5,7 ± 0,6</w:t>
            </w:r>
          </w:p>
        </w:tc>
        <w:tc>
          <w:tcPr>
            <w:tcW w:w="1254" w:type="dxa"/>
            <w:tcBorders>
              <w:left w:val="single" w:sz="4" w:space="0" w:color="auto"/>
            </w:tcBorders>
            <w:shd w:val="clear" w:color="auto" w:fill="C6D9F1" w:themeFill="text2" w:themeFillTint="33"/>
          </w:tcPr>
          <w:p w14:paraId="23751B05" w14:textId="77777777" w:rsidR="00310174" w:rsidRPr="003F764F" w:rsidRDefault="00310174" w:rsidP="00842708">
            <w:pPr>
              <w:spacing w:line="276" w:lineRule="auto"/>
              <w:jc w:val="center"/>
              <w:rPr>
                <w:rFonts w:cs="Times New Roman"/>
                <w:szCs w:val="24"/>
              </w:rPr>
            </w:pPr>
            <w:r w:rsidRPr="003F764F">
              <w:rPr>
                <w:rFonts w:cs="Times New Roman"/>
                <w:szCs w:val="24"/>
              </w:rPr>
              <w:t>420 ± 11</w:t>
            </w:r>
          </w:p>
        </w:tc>
        <w:tc>
          <w:tcPr>
            <w:tcW w:w="1265" w:type="dxa"/>
            <w:shd w:val="clear" w:color="auto" w:fill="C6D9F1" w:themeFill="text2" w:themeFillTint="33"/>
            <w:vAlign w:val="bottom"/>
          </w:tcPr>
          <w:p w14:paraId="5E9A4C42"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5,2 ± 0,1</w:t>
            </w:r>
          </w:p>
        </w:tc>
      </w:tr>
      <w:tr w:rsidR="00310174" w:rsidRPr="003F764F" w14:paraId="5E59E071" w14:textId="77777777" w:rsidTr="00842708">
        <w:trPr>
          <w:jc w:val="center"/>
        </w:trPr>
        <w:tc>
          <w:tcPr>
            <w:tcW w:w="1203" w:type="dxa"/>
            <w:tcBorders>
              <w:right w:val="single" w:sz="4" w:space="0" w:color="auto"/>
            </w:tcBorders>
          </w:tcPr>
          <w:p w14:paraId="376DFC38" w14:textId="77777777" w:rsidR="00310174" w:rsidRPr="003F764F" w:rsidRDefault="00310174" w:rsidP="00842708">
            <w:pPr>
              <w:spacing w:line="276" w:lineRule="auto"/>
              <w:jc w:val="center"/>
              <w:rPr>
                <w:rFonts w:cs="Times New Roman"/>
                <w:szCs w:val="24"/>
              </w:rPr>
            </w:pPr>
            <w:r w:rsidRPr="003F764F">
              <w:rPr>
                <w:rFonts w:cs="Times New Roman"/>
                <w:szCs w:val="24"/>
              </w:rPr>
              <w:t>3</w:t>
            </w:r>
          </w:p>
        </w:tc>
        <w:tc>
          <w:tcPr>
            <w:tcW w:w="2050" w:type="dxa"/>
            <w:tcBorders>
              <w:left w:val="single" w:sz="4" w:space="0" w:color="auto"/>
            </w:tcBorders>
          </w:tcPr>
          <w:p w14:paraId="1171CA09" w14:textId="77777777" w:rsidR="00310174" w:rsidRPr="003F764F" w:rsidRDefault="00310174" w:rsidP="00842708">
            <w:pPr>
              <w:spacing w:line="276" w:lineRule="auto"/>
              <w:jc w:val="center"/>
              <w:rPr>
                <w:rFonts w:cs="Times New Roman"/>
                <w:szCs w:val="24"/>
              </w:rPr>
            </w:pPr>
            <w:r w:rsidRPr="003F764F">
              <w:rPr>
                <w:rFonts w:cs="Times New Roman"/>
                <w:szCs w:val="24"/>
              </w:rPr>
              <w:t xml:space="preserve">489 ± 35 </w:t>
            </w:r>
          </w:p>
        </w:tc>
        <w:tc>
          <w:tcPr>
            <w:tcW w:w="1831" w:type="dxa"/>
            <w:vAlign w:val="bottom"/>
          </w:tcPr>
          <w:p w14:paraId="55607F01"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395 ± 43</w:t>
            </w:r>
          </w:p>
        </w:tc>
        <w:tc>
          <w:tcPr>
            <w:tcW w:w="1451" w:type="dxa"/>
            <w:tcBorders>
              <w:right w:val="single" w:sz="4" w:space="0" w:color="auto"/>
            </w:tcBorders>
            <w:vAlign w:val="bottom"/>
          </w:tcPr>
          <w:p w14:paraId="71F52AFE"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7,5 ± 0,3</w:t>
            </w:r>
          </w:p>
        </w:tc>
        <w:tc>
          <w:tcPr>
            <w:tcW w:w="1254" w:type="dxa"/>
            <w:tcBorders>
              <w:left w:val="single" w:sz="4" w:space="0" w:color="auto"/>
            </w:tcBorders>
          </w:tcPr>
          <w:p w14:paraId="657F461C" w14:textId="77777777" w:rsidR="00310174" w:rsidRPr="003F764F" w:rsidRDefault="00310174" w:rsidP="00842708">
            <w:pPr>
              <w:spacing w:line="276" w:lineRule="auto"/>
              <w:jc w:val="center"/>
              <w:rPr>
                <w:rFonts w:cs="Times New Roman"/>
                <w:szCs w:val="24"/>
              </w:rPr>
            </w:pPr>
            <w:r w:rsidRPr="003F764F">
              <w:rPr>
                <w:rFonts w:cs="Times New Roman"/>
                <w:szCs w:val="24"/>
              </w:rPr>
              <w:t>466 ± 18</w:t>
            </w:r>
          </w:p>
        </w:tc>
        <w:tc>
          <w:tcPr>
            <w:tcW w:w="1265" w:type="dxa"/>
            <w:vAlign w:val="bottom"/>
          </w:tcPr>
          <w:p w14:paraId="5EB1997B"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7,0 ± 0,2</w:t>
            </w:r>
          </w:p>
        </w:tc>
      </w:tr>
      <w:tr w:rsidR="00310174" w:rsidRPr="003F764F" w14:paraId="7E5B5B99" w14:textId="77777777" w:rsidTr="00842708">
        <w:trPr>
          <w:jc w:val="center"/>
        </w:trPr>
        <w:tc>
          <w:tcPr>
            <w:tcW w:w="1203" w:type="dxa"/>
            <w:tcBorders>
              <w:right w:val="single" w:sz="4" w:space="0" w:color="auto"/>
            </w:tcBorders>
            <w:shd w:val="clear" w:color="auto" w:fill="C6D9F1" w:themeFill="text2" w:themeFillTint="33"/>
          </w:tcPr>
          <w:p w14:paraId="39044A4F" w14:textId="77777777" w:rsidR="00310174" w:rsidRPr="003F764F" w:rsidRDefault="00310174" w:rsidP="00842708">
            <w:pPr>
              <w:spacing w:line="276" w:lineRule="auto"/>
              <w:jc w:val="center"/>
              <w:rPr>
                <w:rFonts w:cs="Times New Roman"/>
                <w:szCs w:val="24"/>
              </w:rPr>
            </w:pPr>
            <w:r w:rsidRPr="003F764F">
              <w:rPr>
                <w:rFonts w:cs="Times New Roman"/>
                <w:szCs w:val="24"/>
              </w:rPr>
              <w:t>4</w:t>
            </w:r>
          </w:p>
        </w:tc>
        <w:tc>
          <w:tcPr>
            <w:tcW w:w="2050" w:type="dxa"/>
            <w:tcBorders>
              <w:left w:val="single" w:sz="4" w:space="0" w:color="auto"/>
            </w:tcBorders>
            <w:shd w:val="clear" w:color="auto" w:fill="C6D9F1" w:themeFill="text2" w:themeFillTint="33"/>
          </w:tcPr>
          <w:p w14:paraId="74A38AD1" w14:textId="77777777" w:rsidR="00310174" w:rsidRPr="003F764F" w:rsidRDefault="00310174" w:rsidP="00842708">
            <w:pPr>
              <w:spacing w:line="276" w:lineRule="auto"/>
              <w:jc w:val="center"/>
              <w:rPr>
                <w:rFonts w:cs="Times New Roman"/>
                <w:szCs w:val="24"/>
              </w:rPr>
            </w:pPr>
            <w:r w:rsidRPr="003F764F">
              <w:rPr>
                <w:rFonts w:cs="Times New Roman"/>
                <w:szCs w:val="24"/>
              </w:rPr>
              <w:t xml:space="preserve">401 ± 12 </w:t>
            </w:r>
          </w:p>
        </w:tc>
        <w:tc>
          <w:tcPr>
            <w:tcW w:w="1831" w:type="dxa"/>
            <w:shd w:val="clear" w:color="auto" w:fill="C6D9F1" w:themeFill="text2" w:themeFillTint="33"/>
            <w:vAlign w:val="bottom"/>
          </w:tcPr>
          <w:p w14:paraId="41117720"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385 ± 19</w:t>
            </w:r>
          </w:p>
        </w:tc>
        <w:tc>
          <w:tcPr>
            <w:tcW w:w="1451" w:type="dxa"/>
            <w:tcBorders>
              <w:right w:val="single" w:sz="4" w:space="0" w:color="auto"/>
            </w:tcBorders>
            <w:shd w:val="clear" w:color="auto" w:fill="C6D9F1" w:themeFill="text2" w:themeFillTint="33"/>
            <w:vAlign w:val="bottom"/>
          </w:tcPr>
          <w:p w14:paraId="5613E290"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5,4 ± 0,4</w:t>
            </w:r>
          </w:p>
        </w:tc>
        <w:tc>
          <w:tcPr>
            <w:tcW w:w="1254" w:type="dxa"/>
            <w:tcBorders>
              <w:left w:val="single" w:sz="4" w:space="0" w:color="auto"/>
            </w:tcBorders>
            <w:shd w:val="clear" w:color="auto" w:fill="C6D9F1" w:themeFill="text2" w:themeFillTint="33"/>
          </w:tcPr>
          <w:p w14:paraId="53E78348" w14:textId="77777777" w:rsidR="00310174" w:rsidRPr="003F764F" w:rsidRDefault="00310174" w:rsidP="00842708">
            <w:pPr>
              <w:spacing w:line="276" w:lineRule="auto"/>
              <w:jc w:val="center"/>
              <w:rPr>
                <w:rFonts w:cs="Times New Roman"/>
                <w:szCs w:val="24"/>
              </w:rPr>
            </w:pPr>
            <w:r w:rsidRPr="003F764F">
              <w:rPr>
                <w:rFonts w:cs="Times New Roman"/>
                <w:szCs w:val="24"/>
              </w:rPr>
              <w:t>404 ± 14</w:t>
            </w:r>
          </w:p>
        </w:tc>
        <w:tc>
          <w:tcPr>
            <w:tcW w:w="1265" w:type="dxa"/>
            <w:shd w:val="clear" w:color="auto" w:fill="C6D9F1" w:themeFill="text2" w:themeFillTint="33"/>
            <w:vAlign w:val="bottom"/>
          </w:tcPr>
          <w:p w14:paraId="73A43A3E"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4,7 ± 0,2</w:t>
            </w:r>
          </w:p>
        </w:tc>
      </w:tr>
      <w:tr w:rsidR="00310174" w:rsidRPr="003F764F" w14:paraId="72874FCC" w14:textId="77777777" w:rsidTr="00842708">
        <w:trPr>
          <w:jc w:val="center"/>
        </w:trPr>
        <w:tc>
          <w:tcPr>
            <w:tcW w:w="1203" w:type="dxa"/>
            <w:tcBorders>
              <w:right w:val="single" w:sz="4" w:space="0" w:color="auto"/>
            </w:tcBorders>
          </w:tcPr>
          <w:p w14:paraId="11D5FF2F" w14:textId="77777777" w:rsidR="00310174" w:rsidRPr="003F764F" w:rsidRDefault="00310174" w:rsidP="00842708">
            <w:pPr>
              <w:spacing w:line="276" w:lineRule="auto"/>
              <w:jc w:val="center"/>
              <w:rPr>
                <w:rFonts w:cs="Times New Roman"/>
                <w:szCs w:val="24"/>
              </w:rPr>
            </w:pPr>
            <w:r w:rsidRPr="003F764F">
              <w:rPr>
                <w:rFonts w:cs="Times New Roman"/>
                <w:szCs w:val="24"/>
              </w:rPr>
              <w:t>5</w:t>
            </w:r>
          </w:p>
        </w:tc>
        <w:tc>
          <w:tcPr>
            <w:tcW w:w="2050" w:type="dxa"/>
            <w:tcBorders>
              <w:left w:val="single" w:sz="4" w:space="0" w:color="auto"/>
            </w:tcBorders>
          </w:tcPr>
          <w:p w14:paraId="59AB78A0" w14:textId="77777777" w:rsidR="00310174" w:rsidRPr="003F764F" w:rsidRDefault="00310174" w:rsidP="00842708">
            <w:pPr>
              <w:spacing w:line="276" w:lineRule="auto"/>
              <w:jc w:val="center"/>
              <w:rPr>
                <w:rFonts w:cs="Times New Roman"/>
                <w:szCs w:val="24"/>
              </w:rPr>
            </w:pPr>
            <w:r>
              <w:rPr>
                <w:rFonts w:cs="Times New Roman"/>
                <w:szCs w:val="24"/>
              </w:rPr>
              <w:t>386 ± 17</w:t>
            </w:r>
          </w:p>
        </w:tc>
        <w:tc>
          <w:tcPr>
            <w:tcW w:w="1831" w:type="dxa"/>
            <w:vAlign w:val="bottom"/>
          </w:tcPr>
          <w:p w14:paraId="223F8810"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406 ± 32</w:t>
            </w:r>
          </w:p>
        </w:tc>
        <w:tc>
          <w:tcPr>
            <w:tcW w:w="1451" w:type="dxa"/>
            <w:tcBorders>
              <w:right w:val="single" w:sz="4" w:space="0" w:color="auto"/>
            </w:tcBorders>
            <w:vAlign w:val="bottom"/>
          </w:tcPr>
          <w:p w14:paraId="7A53A3E7"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7,7 ± 0,5</w:t>
            </w:r>
          </w:p>
        </w:tc>
        <w:tc>
          <w:tcPr>
            <w:tcW w:w="1254" w:type="dxa"/>
            <w:tcBorders>
              <w:left w:val="single" w:sz="4" w:space="0" w:color="auto"/>
            </w:tcBorders>
          </w:tcPr>
          <w:p w14:paraId="75C3C9CE" w14:textId="77777777" w:rsidR="00310174" w:rsidRPr="003F764F" w:rsidRDefault="00310174" w:rsidP="00842708">
            <w:pPr>
              <w:spacing w:line="276" w:lineRule="auto"/>
              <w:jc w:val="center"/>
              <w:rPr>
                <w:rFonts w:cs="Times New Roman"/>
                <w:szCs w:val="24"/>
              </w:rPr>
            </w:pPr>
            <w:r w:rsidRPr="003F764F">
              <w:rPr>
                <w:rFonts w:cs="Times New Roman"/>
                <w:szCs w:val="24"/>
              </w:rPr>
              <w:t>440 ± 11</w:t>
            </w:r>
          </w:p>
        </w:tc>
        <w:tc>
          <w:tcPr>
            <w:tcW w:w="1265" w:type="dxa"/>
            <w:vAlign w:val="bottom"/>
          </w:tcPr>
          <w:p w14:paraId="7321CB75"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6,6 ± 0,2</w:t>
            </w:r>
          </w:p>
        </w:tc>
      </w:tr>
      <w:tr w:rsidR="00310174" w:rsidRPr="003F764F" w14:paraId="43C1E102" w14:textId="77777777" w:rsidTr="00842708">
        <w:trPr>
          <w:jc w:val="center"/>
        </w:trPr>
        <w:tc>
          <w:tcPr>
            <w:tcW w:w="1203" w:type="dxa"/>
            <w:tcBorders>
              <w:right w:val="single" w:sz="4" w:space="0" w:color="auto"/>
            </w:tcBorders>
            <w:shd w:val="clear" w:color="auto" w:fill="C6D9F1" w:themeFill="text2" w:themeFillTint="33"/>
          </w:tcPr>
          <w:p w14:paraId="4C0D2E88" w14:textId="77777777" w:rsidR="00310174" w:rsidRPr="003F764F" w:rsidRDefault="00310174" w:rsidP="00842708">
            <w:pPr>
              <w:spacing w:line="276" w:lineRule="auto"/>
              <w:jc w:val="center"/>
              <w:rPr>
                <w:rFonts w:cs="Times New Roman"/>
                <w:szCs w:val="24"/>
              </w:rPr>
            </w:pPr>
            <w:r w:rsidRPr="003F764F">
              <w:rPr>
                <w:rFonts w:cs="Times New Roman"/>
                <w:szCs w:val="24"/>
              </w:rPr>
              <w:t>6</w:t>
            </w:r>
          </w:p>
        </w:tc>
        <w:tc>
          <w:tcPr>
            <w:tcW w:w="2050" w:type="dxa"/>
            <w:tcBorders>
              <w:left w:val="single" w:sz="4" w:space="0" w:color="auto"/>
            </w:tcBorders>
            <w:shd w:val="clear" w:color="auto" w:fill="C6D9F1" w:themeFill="text2" w:themeFillTint="33"/>
          </w:tcPr>
          <w:p w14:paraId="30BF0720" w14:textId="77777777" w:rsidR="00310174" w:rsidRPr="003F764F" w:rsidRDefault="00310174" w:rsidP="00842708">
            <w:pPr>
              <w:spacing w:line="276" w:lineRule="auto"/>
              <w:jc w:val="center"/>
              <w:rPr>
                <w:rFonts w:cs="Times New Roman"/>
                <w:szCs w:val="24"/>
              </w:rPr>
            </w:pPr>
            <w:r w:rsidRPr="003F764F">
              <w:rPr>
                <w:rFonts w:cs="Times New Roman"/>
                <w:szCs w:val="24"/>
              </w:rPr>
              <w:t>471 ± 16</w:t>
            </w:r>
          </w:p>
        </w:tc>
        <w:tc>
          <w:tcPr>
            <w:tcW w:w="1831" w:type="dxa"/>
            <w:shd w:val="clear" w:color="auto" w:fill="C6D9F1" w:themeFill="text2" w:themeFillTint="33"/>
            <w:vAlign w:val="bottom"/>
          </w:tcPr>
          <w:p w14:paraId="2B8129CC"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424 ± 32</w:t>
            </w:r>
          </w:p>
        </w:tc>
        <w:tc>
          <w:tcPr>
            <w:tcW w:w="1451" w:type="dxa"/>
            <w:tcBorders>
              <w:right w:val="single" w:sz="4" w:space="0" w:color="auto"/>
            </w:tcBorders>
            <w:shd w:val="clear" w:color="auto" w:fill="C6D9F1" w:themeFill="text2" w:themeFillTint="33"/>
            <w:vAlign w:val="bottom"/>
          </w:tcPr>
          <w:p w14:paraId="152D426A"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8,1 ± 0,4</w:t>
            </w:r>
          </w:p>
        </w:tc>
        <w:tc>
          <w:tcPr>
            <w:tcW w:w="1254" w:type="dxa"/>
            <w:tcBorders>
              <w:left w:val="single" w:sz="4" w:space="0" w:color="auto"/>
            </w:tcBorders>
            <w:shd w:val="clear" w:color="auto" w:fill="C6D9F1" w:themeFill="text2" w:themeFillTint="33"/>
          </w:tcPr>
          <w:p w14:paraId="0459A50B" w14:textId="77777777" w:rsidR="00310174" w:rsidRPr="003F764F" w:rsidRDefault="00310174" w:rsidP="00842708">
            <w:pPr>
              <w:spacing w:line="276" w:lineRule="auto"/>
              <w:ind w:left="-108"/>
              <w:jc w:val="center"/>
              <w:rPr>
                <w:rFonts w:cs="Times New Roman"/>
                <w:szCs w:val="24"/>
              </w:rPr>
            </w:pPr>
            <w:r w:rsidRPr="003F764F">
              <w:rPr>
                <w:rFonts w:cs="Times New Roman"/>
                <w:szCs w:val="24"/>
              </w:rPr>
              <w:t>482 ± 2</w:t>
            </w:r>
          </w:p>
        </w:tc>
        <w:tc>
          <w:tcPr>
            <w:tcW w:w="1265" w:type="dxa"/>
            <w:shd w:val="clear" w:color="auto" w:fill="C6D9F1" w:themeFill="text2" w:themeFillTint="33"/>
            <w:vAlign w:val="bottom"/>
          </w:tcPr>
          <w:p w14:paraId="7E1D43E0" w14:textId="77777777" w:rsidR="00310174" w:rsidRPr="003F764F" w:rsidRDefault="00310174" w:rsidP="00842708">
            <w:pPr>
              <w:spacing w:line="276" w:lineRule="auto"/>
              <w:ind w:left="-108"/>
              <w:jc w:val="center"/>
              <w:rPr>
                <w:rFonts w:cs="Times New Roman"/>
                <w:szCs w:val="24"/>
              </w:rPr>
            </w:pPr>
            <w:r w:rsidRPr="003F764F">
              <w:rPr>
                <w:rFonts w:eastAsia="Times New Roman" w:cs="Times New Roman"/>
                <w:color w:val="000000"/>
                <w:lang w:eastAsia="pt-BR"/>
              </w:rPr>
              <w:t>7,8 ± 0,1</w:t>
            </w:r>
          </w:p>
        </w:tc>
      </w:tr>
      <w:tr w:rsidR="00310174" w:rsidRPr="003F764F" w14:paraId="23D9E35D" w14:textId="77777777" w:rsidTr="00842708">
        <w:trPr>
          <w:jc w:val="center"/>
        </w:trPr>
        <w:tc>
          <w:tcPr>
            <w:tcW w:w="1203" w:type="dxa"/>
            <w:tcBorders>
              <w:right w:val="single" w:sz="4" w:space="0" w:color="auto"/>
            </w:tcBorders>
          </w:tcPr>
          <w:p w14:paraId="7FE1F4A5" w14:textId="77777777" w:rsidR="00310174" w:rsidRPr="003F764F" w:rsidRDefault="00310174" w:rsidP="00842708">
            <w:pPr>
              <w:spacing w:line="276" w:lineRule="auto"/>
              <w:jc w:val="center"/>
              <w:rPr>
                <w:rFonts w:cs="Times New Roman"/>
                <w:szCs w:val="24"/>
              </w:rPr>
            </w:pPr>
            <w:r w:rsidRPr="003F764F">
              <w:rPr>
                <w:rFonts w:cs="Times New Roman"/>
                <w:szCs w:val="24"/>
              </w:rPr>
              <w:t>7</w:t>
            </w:r>
          </w:p>
        </w:tc>
        <w:tc>
          <w:tcPr>
            <w:tcW w:w="2050" w:type="dxa"/>
            <w:tcBorders>
              <w:left w:val="single" w:sz="4" w:space="0" w:color="auto"/>
            </w:tcBorders>
          </w:tcPr>
          <w:p w14:paraId="1A7365DD" w14:textId="77777777" w:rsidR="00310174" w:rsidRPr="003F764F" w:rsidRDefault="00310174" w:rsidP="00842708">
            <w:pPr>
              <w:spacing w:line="276" w:lineRule="auto"/>
              <w:jc w:val="center"/>
              <w:rPr>
                <w:rFonts w:cs="Times New Roman"/>
                <w:szCs w:val="24"/>
              </w:rPr>
            </w:pPr>
            <w:r w:rsidRPr="003F764F">
              <w:rPr>
                <w:rFonts w:cs="Times New Roman"/>
                <w:szCs w:val="24"/>
              </w:rPr>
              <w:t>420 ± 15</w:t>
            </w:r>
          </w:p>
        </w:tc>
        <w:tc>
          <w:tcPr>
            <w:tcW w:w="1831" w:type="dxa"/>
            <w:vAlign w:val="bottom"/>
          </w:tcPr>
          <w:p w14:paraId="581795F1"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424 ± 38</w:t>
            </w:r>
          </w:p>
        </w:tc>
        <w:tc>
          <w:tcPr>
            <w:tcW w:w="1451" w:type="dxa"/>
            <w:tcBorders>
              <w:right w:val="single" w:sz="4" w:space="0" w:color="auto"/>
            </w:tcBorders>
            <w:vAlign w:val="bottom"/>
          </w:tcPr>
          <w:p w14:paraId="1BE02368"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8,9 ± 0,6</w:t>
            </w:r>
          </w:p>
        </w:tc>
        <w:tc>
          <w:tcPr>
            <w:tcW w:w="1254" w:type="dxa"/>
            <w:tcBorders>
              <w:left w:val="single" w:sz="4" w:space="0" w:color="auto"/>
            </w:tcBorders>
          </w:tcPr>
          <w:p w14:paraId="00BB12FE" w14:textId="77777777" w:rsidR="00310174" w:rsidRPr="003F764F" w:rsidRDefault="00310174" w:rsidP="00842708">
            <w:pPr>
              <w:spacing w:line="276" w:lineRule="auto"/>
              <w:jc w:val="center"/>
              <w:rPr>
                <w:rFonts w:cs="Times New Roman"/>
                <w:szCs w:val="24"/>
              </w:rPr>
            </w:pPr>
            <w:r w:rsidRPr="003F764F">
              <w:rPr>
                <w:rFonts w:cs="Times New Roman"/>
                <w:szCs w:val="24"/>
              </w:rPr>
              <w:t>400 ± 20</w:t>
            </w:r>
          </w:p>
        </w:tc>
        <w:tc>
          <w:tcPr>
            <w:tcW w:w="1265" w:type="dxa"/>
            <w:vAlign w:val="bottom"/>
          </w:tcPr>
          <w:p w14:paraId="23D45552"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9,0 ± 0,3</w:t>
            </w:r>
          </w:p>
        </w:tc>
      </w:tr>
      <w:tr w:rsidR="00310174" w:rsidRPr="003F764F" w14:paraId="5372CE84" w14:textId="77777777" w:rsidTr="00842708">
        <w:trPr>
          <w:jc w:val="center"/>
        </w:trPr>
        <w:tc>
          <w:tcPr>
            <w:tcW w:w="1203" w:type="dxa"/>
            <w:tcBorders>
              <w:right w:val="single" w:sz="4" w:space="0" w:color="auto"/>
            </w:tcBorders>
            <w:shd w:val="clear" w:color="auto" w:fill="C6D9F1" w:themeFill="text2" w:themeFillTint="33"/>
          </w:tcPr>
          <w:p w14:paraId="78F42B14" w14:textId="77777777" w:rsidR="00310174" w:rsidRPr="003F764F" w:rsidRDefault="00310174" w:rsidP="00842708">
            <w:pPr>
              <w:spacing w:line="276" w:lineRule="auto"/>
              <w:ind w:left="35"/>
              <w:jc w:val="center"/>
              <w:rPr>
                <w:rFonts w:cs="Times New Roman"/>
                <w:szCs w:val="24"/>
              </w:rPr>
            </w:pPr>
            <w:r w:rsidRPr="003F764F">
              <w:rPr>
                <w:rFonts w:cs="Times New Roman"/>
                <w:szCs w:val="24"/>
              </w:rPr>
              <w:t>8</w:t>
            </w:r>
          </w:p>
        </w:tc>
        <w:tc>
          <w:tcPr>
            <w:tcW w:w="2050" w:type="dxa"/>
            <w:tcBorders>
              <w:left w:val="single" w:sz="4" w:space="0" w:color="auto"/>
            </w:tcBorders>
            <w:shd w:val="clear" w:color="auto" w:fill="C6D9F1" w:themeFill="text2" w:themeFillTint="33"/>
          </w:tcPr>
          <w:p w14:paraId="4A25A0FA" w14:textId="77777777" w:rsidR="00310174" w:rsidRPr="003F764F" w:rsidRDefault="00310174" w:rsidP="00842708">
            <w:pPr>
              <w:spacing w:line="276" w:lineRule="auto"/>
              <w:jc w:val="center"/>
              <w:rPr>
                <w:rFonts w:cs="Times New Roman"/>
                <w:szCs w:val="24"/>
              </w:rPr>
            </w:pPr>
            <w:r w:rsidRPr="003F764F">
              <w:rPr>
                <w:rFonts w:cs="Times New Roman"/>
                <w:szCs w:val="24"/>
              </w:rPr>
              <w:t>541 ± 22</w:t>
            </w:r>
          </w:p>
        </w:tc>
        <w:tc>
          <w:tcPr>
            <w:tcW w:w="1831" w:type="dxa"/>
            <w:shd w:val="clear" w:color="auto" w:fill="C6D9F1" w:themeFill="text2" w:themeFillTint="33"/>
            <w:vAlign w:val="bottom"/>
          </w:tcPr>
          <w:p w14:paraId="209D7F0C"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516 ± 55</w:t>
            </w:r>
          </w:p>
        </w:tc>
        <w:tc>
          <w:tcPr>
            <w:tcW w:w="1451" w:type="dxa"/>
            <w:tcBorders>
              <w:right w:val="single" w:sz="4" w:space="0" w:color="auto"/>
            </w:tcBorders>
            <w:shd w:val="clear" w:color="auto" w:fill="C6D9F1" w:themeFill="text2" w:themeFillTint="33"/>
            <w:vAlign w:val="bottom"/>
          </w:tcPr>
          <w:p w14:paraId="551FBC3C" w14:textId="77777777" w:rsidR="00310174" w:rsidRPr="003F764F" w:rsidRDefault="00310174" w:rsidP="00842708">
            <w:pPr>
              <w:spacing w:line="276" w:lineRule="auto"/>
              <w:ind w:left="-21"/>
              <w:jc w:val="center"/>
              <w:rPr>
                <w:rFonts w:cs="Times New Roman"/>
                <w:szCs w:val="24"/>
              </w:rPr>
            </w:pPr>
            <w:r w:rsidRPr="003F764F">
              <w:rPr>
                <w:rFonts w:eastAsia="Times New Roman" w:cs="Times New Roman"/>
                <w:color w:val="000000"/>
                <w:lang w:eastAsia="pt-BR"/>
              </w:rPr>
              <w:t>8,7 ± 0,8</w:t>
            </w:r>
          </w:p>
        </w:tc>
        <w:tc>
          <w:tcPr>
            <w:tcW w:w="1254" w:type="dxa"/>
            <w:tcBorders>
              <w:left w:val="single" w:sz="4" w:space="0" w:color="auto"/>
            </w:tcBorders>
            <w:shd w:val="clear" w:color="auto" w:fill="C6D9F1" w:themeFill="text2" w:themeFillTint="33"/>
          </w:tcPr>
          <w:p w14:paraId="3D853193" w14:textId="77777777" w:rsidR="00310174" w:rsidRPr="003F764F" w:rsidRDefault="00310174" w:rsidP="00842708">
            <w:pPr>
              <w:spacing w:line="276" w:lineRule="auto"/>
              <w:ind w:left="-21"/>
              <w:jc w:val="center"/>
              <w:rPr>
                <w:rFonts w:cs="Times New Roman"/>
                <w:szCs w:val="24"/>
              </w:rPr>
            </w:pPr>
            <w:r w:rsidRPr="003F764F">
              <w:rPr>
                <w:rFonts w:cs="Times New Roman"/>
                <w:szCs w:val="24"/>
              </w:rPr>
              <w:t>555 ± 17</w:t>
            </w:r>
          </w:p>
        </w:tc>
        <w:tc>
          <w:tcPr>
            <w:tcW w:w="1265" w:type="dxa"/>
            <w:shd w:val="clear" w:color="auto" w:fill="C6D9F1" w:themeFill="text2" w:themeFillTint="33"/>
            <w:vAlign w:val="bottom"/>
          </w:tcPr>
          <w:p w14:paraId="39CB9DD5" w14:textId="77777777" w:rsidR="00310174" w:rsidRPr="003F764F" w:rsidRDefault="00310174" w:rsidP="00842708">
            <w:pPr>
              <w:spacing w:line="276" w:lineRule="auto"/>
              <w:ind w:left="-21"/>
              <w:jc w:val="center"/>
              <w:rPr>
                <w:rFonts w:cs="Times New Roman"/>
                <w:szCs w:val="24"/>
              </w:rPr>
            </w:pPr>
            <w:r w:rsidRPr="003F764F">
              <w:rPr>
                <w:rFonts w:eastAsia="Times New Roman" w:cs="Times New Roman"/>
                <w:color w:val="000000"/>
                <w:lang w:eastAsia="pt-BR"/>
              </w:rPr>
              <w:t>8,3 ± 0,2</w:t>
            </w:r>
          </w:p>
        </w:tc>
      </w:tr>
      <w:tr w:rsidR="00310174" w:rsidRPr="003F764F" w14:paraId="66DDEB0F" w14:textId="77777777" w:rsidTr="00F75F5C">
        <w:trPr>
          <w:jc w:val="center"/>
        </w:trPr>
        <w:tc>
          <w:tcPr>
            <w:tcW w:w="1203" w:type="dxa"/>
            <w:tcBorders>
              <w:bottom w:val="nil"/>
              <w:right w:val="single" w:sz="4" w:space="0" w:color="auto"/>
            </w:tcBorders>
          </w:tcPr>
          <w:p w14:paraId="76698B7F" w14:textId="77777777" w:rsidR="00310174" w:rsidRPr="003F764F" w:rsidRDefault="00310174" w:rsidP="00842708">
            <w:pPr>
              <w:spacing w:line="276" w:lineRule="auto"/>
              <w:ind w:left="35"/>
              <w:jc w:val="center"/>
              <w:rPr>
                <w:rFonts w:cs="Times New Roman"/>
                <w:szCs w:val="24"/>
              </w:rPr>
            </w:pPr>
            <w:r w:rsidRPr="003F764F">
              <w:rPr>
                <w:rFonts w:cs="Times New Roman"/>
                <w:szCs w:val="24"/>
              </w:rPr>
              <w:t>9</w:t>
            </w:r>
          </w:p>
        </w:tc>
        <w:tc>
          <w:tcPr>
            <w:tcW w:w="2050" w:type="dxa"/>
            <w:tcBorders>
              <w:left w:val="single" w:sz="4" w:space="0" w:color="auto"/>
              <w:bottom w:val="nil"/>
            </w:tcBorders>
          </w:tcPr>
          <w:p w14:paraId="4A197668" w14:textId="77777777" w:rsidR="00310174" w:rsidRPr="003F764F" w:rsidRDefault="00310174" w:rsidP="00842708">
            <w:pPr>
              <w:spacing w:line="276" w:lineRule="auto"/>
              <w:jc w:val="center"/>
              <w:rPr>
                <w:rFonts w:cs="Times New Roman"/>
                <w:szCs w:val="24"/>
              </w:rPr>
            </w:pPr>
            <w:r w:rsidRPr="003F764F">
              <w:rPr>
                <w:rFonts w:cs="Times New Roman"/>
                <w:szCs w:val="24"/>
              </w:rPr>
              <w:t>439 ± 34</w:t>
            </w:r>
          </w:p>
        </w:tc>
        <w:tc>
          <w:tcPr>
            <w:tcW w:w="1831" w:type="dxa"/>
            <w:tcBorders>
              <w:bottom w:val="nil"/>
            </w:tcBorders>
            <w:vAlign w:val="bottom"/>
          </w:tcPr>
          <w:p w14:paraId="4DE04394"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447 ± 36</w:t>
            </w:r>
          </w:p>
        </w:tc>
        <w:tc>
          <w:tcPr>
            <w:tcW w:w="1451" w:type="dxa"/>
            <w:tcBorders>
              <w:bottom w:val="nil"/>
              <w:right w:val="single" w:sz="4" w:space="0" w:color="auto"/>
            </w:tcBorders>
            <w:vAlign w:val="bottom"/>
          </w:tcPr>
          <w:p w14:paraId="2F8D6FC4" w14:textId="77777777" w:rsidR="00310174" w:rsidRPr="003F764F" w:rsidRDefault="00310174" w:rsidP="00842708">
            <w:pPr>
              <w:spacing w:line="276" w:lineRule="auto"/>
              <w:ind w:left="-21"/>
              <w:jc w:val="center"/>
              <w:rPr>
                <w:rFonts w:cs="Times New Roman"/>
                <w:szCs w:val="24"/>
              </w:rPr>
            </w:pPr>
            <w:r w:rsidRPr="003F764F">
              <w:rPr>
                <w:rFonts w:eastAsia="Times New Roman" w:cs="Times New Roman"/>
                <w:color w:val="000000"/>
                <w:lang w:eastAsia="pt-BR"/>
              </w:rPr>
              <w:t>7,2 ± 0,4</w:t>
            </w:r>
          </w:p>
        </w:tc>
        <w:tc>
          <w:tcPr>
            <w:tcW w:w="1254" w:type="dxa"/>
            <w:tcBorders>
              <w:left w:val="single" w:sz="4" w:space="0" w:color="auto"/>
              <w:bottom w:val="nil"/>
            </w:tcBorders>
          </w:tcPr>
          <w:p w14:paraId="6005745D" w14:textId="77777777" w:rsidR="00310174" w:rsidRPr="003F764F" w:rsidRDefault="00310174" w:rsidP="00842708">
            <w:pPr>
              <w:spacing w:line="276" w:lineRule="auto"/>
              <w:ind w:left="-21"/>
              <w:jc w:val="center"/>
              <w:rPr>
                <w:rFonts w:cs="Times New Roman"/>
                <w:szCs w:val="24"/>
              </w:rPr>
            </w:pPr>
            <w:r w:rsidRPr="003F764F">
              <w:rPr>
                <w:rFonts w:cs="Times New Roman"/>
                <w:szCs w:val="24"/>
              </w:rPr>
              <w:t>441 ± 11</w:t>
            </w:r>
          </w:p>
        </w:tc>
        <w:tc>
          <w:tcPr>
            <w:tcW w:w="1265" w:type="dxa"/>
            <w:tcBorders>
              <w:bottom w:val="nil"/>
            </w:tcBorders>
            <w:vAlign w:val="bottom"/>
          </w:tcPr>
          <w:p w14:paraId="4C4DFC89" w14:textId="77777777" w:rsidR="00310174" w:rsidRPr="003F764F" w:rsidRDefault="00310174" w:rsidP="00842708">
            <w:pPr>
              <w:spacing w:line="276" w:lineRule="auto"/>
              <w:ind w:left="-21"/>
              <w:jc w:val="center"/>
              <w:rPr>
                <w:rFonts w:cs="Times New Roman"/>
                <w:szCs w:val="24"/>
              </w:rPr>
            </w:pPr>
            <w:r w:rsidRPr="003F764F">
              <w:rPr>
                <w:rFonts w:eastAsia="Times New Roman" w:cs="Times New Roman"/>
                <w:color w:val="000000"/>
                <w:lang w:eastAsia="pt-BR"/>
              </w:rPr>
              <w:t>6,7 ± 0,2</w:t>
            </w:r>
          </w:p>
        </w:tc>
      </w:tr>
      <w:tr w:rsidR="00310174" w:rsidRPr="003F764F" w14:paraId="06A941B6" w14:textId="77777777" w:rsidTr="00F75F5C">
        <w:trPr>
          <w:jc w:val="center"/>
        </w:trPr>
        <w:tc>
          <w:tcPr>
            <w:tcW w:w="1203" w:type="dxa"/>
            <w:tcBorders>
              <w:top w:val="nil"/>
              <w:bottom w:val="single" w:sz="12" w:space="0" w:color="auto"/>
              <w:right w:val="nil"/>
            </w:tcBorders>
            <w:shd w:val="clear" w:color="auto" w:fill="C6D9F1" w:themeFill="text2" w:themeFillTint="33"/>
          </w:tcPr>
          <w:p w14:paraId="6A8F8FBD" w14:textId="77777777" w:rsidR="00310174" w:rsidRPr="003F764F" w:rsidRDefault="00310174" w:rsidP="00842708">
            <w:pPr>
              <w:spacing w:line="276" w:lineRule="auto"/>
              <w:ind w:left="35"/>
              <w:jc w:val="center"/>
              <w:rPr>
                <w:rFonts w:cs="Times New Roman"/>
                <w:szCs w:val="24"/>
              </w:rPr>
            </w:pPr>
            <w:r w:rsidRPr="003F764F">
              <w:rPr>
                <w:rFonts w:cs="Times New Roman"/>
                <w:szCs w:val="24"/>
              </w:rPr>
              <w:t>10</w:t>
            </w:r>
          </w:p>
        </w:tc>
        <w:tc>
          <w:tcPr>
            <w:tcW w:w="2050" w:type="dxa"/>
            <w:tcBorders>
              <w:top w:val="nil"/>
              <w:left w:val="nil"/>
              <w:bottom w:val="single" w:sz="12" w:space="0" w:color="auto"/>
              <w:right w:val="nil"/>
            </w:tcBorders>
            <w:shd w:val="clear" w:color="auto" w:fill="C6D9F1" w:themeFill="text2" w:themeFillTint="33"/>
          </w:tcPr>
          <w:p w14:paraId="208A3814" w14:textId="77777777" w:rsidR="00310174" w:rsidRPr="003F764F" w:rsidRDefault="00310174" w:rsidP="00842708">
            <w:pPr>
              <w:spacing w:line="276" w:lineRule="auto"/>
              <w:jc w:val="center"/>
              <w:rPr>
                <w:rFonts w:cs="Times New Roman"/>
                <w:szCs w:val="24"/>
              </w:rPr>
            </w:pPr>
            <w:r w:rsidRPr="003F764F">
              <w:rPr>
                <w:rFonts w:cs="Times New Roman"/>
                <w:szCs w:val="24"/>
              </w:rPr>
              <w:t>411 ± 28</w:t>
            </w:r>
          </w:p>
        </w:tc>
        <w:tc>
          <w:tcPr>
            <w:tcW w:w="1831" w:type="dxa"/>
            <w:tcBorders>
              <w:top w:val="nil"/>
              <w:left w:val="nil"/>
              <w:bottom w:val="single" w:sz="12" w:space="0" w:color="auto"/>
              <w:right w:val="nil"/>
            </w:tcBorders>
            <w:shd w:val="clear" w:color="auto" w:fill="C6D9F1" w:themeFill="text2" w:themeFillTint="33"/>
            <w:vAlign w:val="bottom"/>
          </w:tcPr>
          <w:p w14:paraId="719618C0" w14:textId="77777777" w:rsidR="00310174" w:rsidRPr="003F764F" w:rsidRDefault="00310174" w:rsidP="00842708">
            <w:pPr>
              <w:spacing w:line="276" w:lineRule="auto"/>
              <w:jc w:val="center"/>
              <w:rPr>
                <w:rFonts w:cs="Times New Roman"/>
                <w:szCs w:val="24"/>
              </w:rPr>
            </w:pPr>
            <w:r w:rsidRPr="003F764F">
              <w:rPr>
                <w:rFonts w:eastAsia="Times New Roman" w:cs="Times New Roman"/>
                <w:color w:val="000000"/>
                <w:lang w:eastAsia="pt-BR"/>
              </w:rPr>
              <w:t>386 ± 22</w:t>
            </w:r>
          </w:p>
        </w:tc>
        <w:tc>
          <w:tcPr>
            <w:tcW w:w="1451" w:type="dxa"/>
            <w:tcBorders>
              <w:top w:val="nil"/>
              <w:left w:val="nil"/>
              <w:bottom w:val="single" w:sz="12" w:space="0" w:color="auto"/>
              <w:right w:val="nil"/>
            </w:tcBorders>
            <w:shd w:val="clear" w:color="auto" w:fill="C6D9F1" w:themeFill="text2" w:themeFillTint="33"/>
            <w:vAlign w:val="bottom"/>
          </w:tcPr>
          <w:p w14:paraId="26407483" w14:textId="77777777" w:rsidR="00310174" w:rsidRPr="003F764F" w:rsidRDefault="00310174" w:rsidP="00842708">
            <w:pPr>
              <w:spacing w:line="276" w:lineRule="auto"/>
              <w:ind w:left="-21"/>
              <w:jc w:val="center"/>
              <w:rPr>
                <w:rFonts w:cs="Times New Roman"/>
                <w:szCs w:val="24"/>
              </w:rPr>
            </w:pPr>
            <w:r w:rsidRPr="003F764F">
              <w:rPr>
                <w:rFonts w:eastAsia="Times New Roman" w:cs="Times New Roman"/>
                <w:color w:val="000000"/>
                <w:lang w:eastAsia="pt-BR"/>
              </w:rPr>
              <w:t>6,7 ± 0,3</w:t>
            </w:r>
          </w:p>
        </w:tc>
        <w:tc>
          <w:tcPr>
            <w:tcW w:w="1254" w:type="dxa"/>
            <w:tcBorders>
              <w:top w:val="nil"/>
              <w:left w:val="nil"/>
              <w:bottom w:val="single" w:sz="12" w:space="0" w:color="auto"/>
              <w:right w:val="nil"/>
            </w:tcBorders>
            <w:shd w:val="clear" w:color="auto" w:fill="C6D9F1" w:themeFill="text2" w:themeFillTint="33"/>
          </w:tcPr>
          <w:p w14:paraId="11C29BB0" w14:textId="77777777" w:rsidR="00310174" w:rsidRPr="003F764F" w:rsidRDefault="00310174" w:rsidP="00842708">
            <w:pPr>
              <w:spacing w:line="276" w:lineRule="auto"/>
              <w:ind w:left="-21"/>
              <w:jc w:val="center"/>
              <w:rPr>
                <w:rFonts w:cs="Times New Roman"/>
                <w:szCs w:val="24"/>
              </w:rPr>
            </w:pPr>
            <w:r w:rsidRPr="003F764F">
              <w:rPr>
                <w:rFonts w:cs="Times New Roman"/>
                <w:szCs w:val="24"/>
              </w:rPr>
              <w:t>429 ± 16</w:t>
            </w:r>
          </w:p>
        </w:tc>
        <w:tc>
          <w:tcPr>
            <w:tcW w:w="1265" w:type="dxa"/>
            <w:tcBorders>
              <w:top w:val="nil"/>
              <w:left w:val="nil"/>
              <w:bottom w:val="single" w:sz="12" w:space="0" w:color="auto"/>
            </w:tcBorders>
            <w:shd w:val="clear" w:color="auto" w:fill="C6D9F1" w:themeFill="text2" w:themeFillTint="33"/>
            <w:vAlign w:val="bottom"/>
          </w:tcPr>
          <w:p w14:paraId="71DB5719" w14:textId="77777777" w:rsidR="00310174" w:rsidRPr="003F764F" w:rsidRDefault="00310174" w:rsidP="00842708">
            <w:pPr>
              <w:spacing w:line="276" w:lineRule="auto"/>
              <w:ind w:left="-21"/>
              <w:jc w:val="center"/>
              <w:rPr>
                <w:rFonts w:cs="Times New Roman"/>
                <w:szCs w:val="24"/>
              </w:rPr>
            </w:pPr>
            <w:r w:rsidRPr="003F764F">
              <w:rPr>
                <w:rFonts w:eastAsia="Times New Roman" w:cs="Times New Roman"/>
                <w:color w:val="000000"/>
                <w:lang w:eastAsia="pt-BR"/>
              </w:rPr>
              <w:t>6,3 ± 0,3</w:t>
            </w:r>
          </w:p>
        </w:tc>
      </w:tr>
    </w:tbl>
    <w:p w14:paraId="08D3B227" w14:textId="77777777" w:rsidR="00DC7265" w:rsidRDefault="00DC7265" w:rsidP="00310174">
      <w:pPr>
        <w:ind w:firstLine="851"/>
        <w:rPr>
          <w:rFonts w:cs="Times New Roman"/>
          <w:szCs w:val="24"/>
        </w:rPr>
      </w:pPr>
    </w:p>
    <w:p w14:paraId="7F58FC62" w14:textId="52E5C2D4" w:rsidR="00310174" w:rsidRDefault="00310174" w:rsidP="00310174">
      <w:pPr>
        <w:ind w:firstLine="851"/>
        <w:rPr>
          <w:rFonts w:cs="Times New Roman"/>
          <w:szCs w:val="24"/>
        </w:rPr>
      </w:pPr>
      <w:r w:rsidRPr="003F764F">
        <w:rPr>
          <w:rFonts w:cs="Times New Roman"/>
          <w:szCs w:val="24"/>
        </w:rPr>
        <w:t>A precisão</w:t>
      </w:r>
      <w:r>
        <w:rPr>
          <w:rFonts w:cs="Times New Roman"/>
          <w:szCs w:val="24"/>
        </w:rPr>
        <w:t xml:space="preserve"> (RSD) das medidas foi de 5</w:t>
      </w:r>
      <w:r w:rsidRPr="003F764F">
        <w:rPr>
          <w:rFonts w:cs="Times New Roman"/>
          <w:szCs w:val="24"/>
        </w:rPr>
        <w:t xml:space="preserve">, 8 e 6 % para Fe-446,165nm, Fe-307,572 nm e </w:t>
      </w:r>
      <w:r w:rsidRPr="003F764F">
        <w:rPr>
          <w:color w:val="000000"/>
          <w:szCs w:val="24"/>
          <w:u w:color="000000"/>
          <w:bdr w:val="nil"/>
        </w:rPr>
        <w:t>Zn-307,589 nm, respectivamente. E</w:t>
      </w:r>
      <w:r>
        <w:rPr>
          <w:color w:val="000000"/>
          <w:szCs w:val="24"/>
          <w:u w:color="000000"/>
          <w:bdr w:val="nil"/>
        </w:rPr>
        <w:t>sses RSDs</w:t>
      </w:r>
      <w:r w:rsidRPr="003F764F">
        <w:rPr>
          <w:color w:val="000000"/>
          <w:szCs w:val="24"/>
          <w:u w:color="000000"/>
          <w:bdr w:val="nil"/>
        </w:rPr>
        <w:t xml:space="preserve"> são aceitáveis para essas determinações principalmente levando em consideração a análise direta </w:t>
      </w:r>
      <w:r>
        <w:rPr>
          <w:color w:val="000000"/>
          <w:szCs w:val="24"/>
          <w:u w:color="000000"/>
          <w:bdr w:val="nil"/>
        </w:rPr>
        <w:t xml:space="preserve">e </w:t>
      </w:r>
      <w:r w:rsidRPr="003F764F">
        <w:rPr>
          <w:color w:val="000000"/>
          <w:szCs w:val="24"/>
          <w:u w:color="000000"/>
          <w:bdr w:val="nil"/>
        </w:rPr>
        <w:t>DBS.</w:t>
      </w:r>
      <w:r w:rsidRPr="003F764F">
        <w:rPr>
          <w:rFonts w:cs="Times New Roman"/>
          <w:szCs w:val="24"/>
        </w:rPr>
        <w:t xml:space="preserve"> </w:t>
      </w:r>
      <w:r>
        <w:rPr>
          <w:rFonts w:cs="Times New Roman"/>
          <w:szCs w:val="24"/>
        </w:rPr>
        <w:t xml:space="preserve">Os LOQs </w:t>
      </w:r>
      <w:r w:rsidRPr="00053B81">
        <w:rPr>
          <w:rFonts w:cs="Times New Roman"/>
          <w:szCs w:val="24"/>
        </w:rPr>
        <w:t>calculados para a</w:t>
      </w:r>
      <w:r>
        <w:rPr>
          <w:rFonts w:cs="Times New Roman"/>
          <w:szCs w:val="24"/>
        </w:rPr>
        <w:t xml:space="preserve"> mesma </w:t>
      </w:r>
      <w:r w:rsidR="00F75F5C">
        <w:rPr>
          <w:rFonts w:cs="Times New Roman"/>
          <w:szCs w:val="24"/>
        </w:rPr>
        <w:t>sequência</w:t>
      </w:r>
      <w:r>
        <w:rPr>
          <w:rFonts w:cs="Times New Roman"/>
          <w:szCs w:val="24"/>
        </w:rPr>
        <w:t xml:space="preserve"> (</w:t>
      </w:r>
      <w:r w:rsidRPr="00053B81">
        <w:rPr>
          <w:rFonts w:cs="Times New Roman"/>
          <w:szCs w:val="24"/>
        </w:rPr>
        <w:t>Fe-446,165</w:t>
      </w:r>
      <w:r>
        <w:rPr>
          <w:rFonts w:cs="Times New Roman"/>
          <w:szCs w:val="24"/>
        </w:rPr>
        <w:t xml:space="preserve">, </w:t>
      </w:r>
      <w:r w:rsidRPr="00053B81">
        <w:rPr>
          <w:rFonts w:cs="Times New Roman"/>
          <w:szCs w:val="24"/>
        </w:rPr>
        <w:t>Fe-307,572 nm e Zn-307,589 nm</w:t>
      </w:r>
      <w:r>
        <w:rPr>
          <w:rFonts w:cs="Times New Roman"/>
          <w:szCs w:val="24"/>
        </w:rPr>
        <w:t>) fo</w:t>
      </w:r>
      <w:r w:rsidR="004329DA">
        <w:rPr>
          <w:rFonts w:cs="Times New Roman"/>
          <w:szCs w:val="24"/>
        </w:rPr>
        <w:t>ram</w:t>
      </w:r>
      <w:r>
        <w:rPr>
          <w:rFonts w:cs="Times New Roman"/>
          <w:szCs w:val="24"/>
        </w:rPr>
        <w:t xml:space="preserve"> </w:t>
      </w:r>
      <w:r w:rsidRPr="00053B81">
        <w:rPr>
          <w:rFonts w:cs="Times New Roman"/>
          <w:szCs w:val="24"/>
        </w:rPr>
        <w:t>67</w:t>
      </w:r>
      <w:r>
        <w:rPr>
          <w:rFonts w:cs="Times New Roman"/>
          <w:szCs w:val="24"/>
        </w:rPr>
        <w:t xml:space="preserve">, </w:t>
      </w:r>
      <w:r w:rsidRPr="00053B81">
        <w:rPr>
          <w:rFonts w:cs="Times New Roman"/>
          <w:szCs w:val="24"/>
        </w:rPr>
        <w:t xml:space="preserve">10,2 e </w:t>
      </w:r>
      <w:r w:rsidR="00476896">
        <w:rPr>
          <w:rFonts w:cs="Times New Roman"/>
          <w:szCs w:val="24"/>
        </w:rPr>
        <w:br/>
      </w:r>
      <w:r w:rsidRPr="00053B81">
        <w:rPr>
          <w:rFonts w:cs="Times New Roman"/>
          <w:szCs w:val="24"/>
        </w:rPr>
        <w:t>1,2 mg</w:t>
      </w:r>
      <w:r w:rsidR="00030621">
        <w:rPr>
          <w:rFonts w:cs="Times New Roman"/>
          <w:szCs w:val="24"/>
        </w:rPr>
        <w:t xml:space="preserve"> </w:t>
      </w:r>
      <w:r w:rsidRPr="00053B81">
        <w:rPr>
          <w:rFonts w:cs="Times New Roman"/>
          <w:szCs w:val="24"/>
        </w:rPr>
        <w:t>L</w:t>
      </w:r>
      <w:r w:rsidR="00030621" w:rsidRPr="00030621">
        <w:rPr>
          <w:rFonts w:cs="Times New Roman"/>
          <w:szCs w:val="24"/>
          <w:vertAlign w:val="superscript"/>
        </w:rPr>
        <w:t>-1</w:t>
      </w:r>
      <w:r>
        <w:rPr>
          <w:rFonts w:cs="Times New Roman"/>
          <w:szCs w:val="24"/>
        </w:rPr>
        <w:t>. C</w:t>
      </w:r>
      <w:r w:rsidRPr="00053B81">
        <w:rPr>
          <w:rFonts w:cs="Times New Roman"/>
          <w:szCs w:val="24"/>
        </w:rPr>
        <w:t>ab</w:t>
      </w:r>
      <w:r w:rsidRPr="003F764F">
        <w:rPr>
          <w:rFonts w:cs="Times New Roman"/>
          <w:szCs w:val="24"/>
        </w:rPr>
        <w:t>e destacar que devido a</w:t>
      </w:r>
      <w:r>
        <w:rPr>
          <w:rFonts w:cs="Times New Roman"/>
          <w:szCs w:val="24"/>
        </w:rPr>
        <w:t xml:space="preserve">s altas </w:t>
      </w:r>
      <w:r w:rsidRPr="003F764F">
        <w:rPr>
          <w:rFonts w:cs="Times New Roman"/>
          <w:szCs w:val="24"/>
        </w:rPr>
        <w:t>concentra</w:t>
      </w:r>
      <w:r>
        <w:rPr>
          <w:rFonts w:cs="Times New Roman"/>
          <w:szCs w:val="24"/>
        </w:rPr>
        <w:t xml:space="preserve">ções dos analitos </w:t>
      </w:r>
      <w:r w:rsidRPr="003F764F">
        <w:rPr>
          <w:rFonts w:cs="Times New Roman"/>
          <w:szCs w:val="24"/>
        </w:rPr>
        <w:t>no sangue</w:t>
      </w:r>
      <w:r>
        <w:rPr>
          <w:rFonts w:cs="Times New Roman"/>
          <w:szCs w:val="24"/>
        </w:rPr>
        <w:t xml:space="preserve"> requereram </w:t>
      </w:r>
      <w:r w:rsidRPr="003F764F">
        <w:rPr>
          <w:rFonts w:cs="Times New Roman"/>
          <w:szCs w:val="24"/>
        </w:rPr>
        <w:t xml:space="preserve">linhas </w:t>
      </w:r>
      <w:r>
        <w:rPr>
          <w:rFonts w:cs="Times New Roman"/>
          <w:szCs w:val="24"/>
        </w:rPr>
        <w:t xml:space="preserve">de </w:t>
      </w:r>
      <w:r w:rsidRPr="003F764F">
        <w:rPr>
          <w:rFonts w:cs="Times New Roman"/>
          <w:szCs w:val="24"/>
        </w:rPr>
        <w:t>menor sensibilidade (</w:t>
      </w:r>
      <w:r w:rsidRPr="003F764F">
        <w:rPr>
          <w:rFonts w:cs="Times New Roman"/>
          <w:color w:val="000000"/>
          <w:szCs w:val="24"/>
          <w:u w:color="000000"/>
          <w:bdr w:val="nil"/>
        </w:rPr>
        <w:t xml:space="preserve">0,0083 % para Fe-446,165 nm, 0,043 % para </w:t>
      </w:r>
      <w:r w:rsidR="00476896">
        <w:rPr>
          <w:rFonts w:cs="Times New Roman"/>
          <w:color w:val="000000"/>
          <w:szCs w:val="24"/>
          <w:u w:color="000000"/>
          <w:bdr w:val="nil"/>
        </w:rPr>
        <w:br/>
      </w:r>
      <w:r w:rsidRPr="003F764F">
        <w:rPr>
          <w:rFonts w:cs="Times New Roman"/>
          <w:color w:val="000000"/>
          <w:szCs w:val="24"/>
          <w:u w:color="000000"/>
          <w:bdr w:val="nil"/>
        </w:rPr>
        <w:t>Fe-307,572 nm e 0,02 % para Zn-307,589 nm</w:t>
      </w:r>
      <w:r w:rsidRPr="003F764F">
        <w:rPr>
          <w:rFonts w:cs="Times New Roman"/>
          <w:szCs w:val="24"/>
        </w:rPr>
        <w:t>), resulta</w:t>
      </w:r>
      <w:r>
        <w:rPr>
          <w:rFonts w:cs="Times New Roman"/>
          <w:szCs w:val="24"/>
        </w:rPr>
        <w:t>ndo e</w:t>
      </w:r>
      <w:r w:rsidRPr="003F764F">
        <w:rPr>
          <w:rFonts w:cs="Times New Roman"/>
          <w:szCs w:val="24"/>
        </w:rPr>
        <w:t xml:space="preserve">m </w:t>
      </w:r>
      <w:r>
        <w:rPr>
          <w:rFonts w:cs="Times New Roman"/>
          <w:szCs w:val="24"/>
        </w:rPr>
        <w:t xml:space="preserve">altos valores de LOQ, mas </w:t>
      </w:r>
      <w:r w:rsidRPr="003F764F">
        <w:rPr>
          <w:rFonts w:cs="Times New Roman"/>
          <w:szCs w:val="24"/>
        </w:rPr>
        <w:t xml:space="preserve">adequados </w:t>
      </w:r>
      <w:r>
        <w:rPr>
          <w:rFonts w:cs="Times New Roman"/>
          <w:szCs w:val="24"/>
        </w:rPr>
        <w:t xml:space="preserve">e suficientes para resolver o problema analítico em questão. Isso mostra inclusive a </w:t>
      </w:r>
      <w:r w:rsidRPr="003F764F">
        <w:rPr>
          <w:rFonts w:cs="Times New Roman"/>
          <w:szCs w:val="24"/>
        </w:rPr>
        <w:t xml:space="preserve">versatilidade da </w:t>
      </w:r>
      <w:r>
        <w:rPr>
          <w:rFonts w:cs="Times New Roman"/>
          <w:szCs w:val="24"/>
        </w:rPr>
        <w:t xml:space="preserve">técnica </w:t>
      </w:r>
      <w:r w:rsidRPr="003F764F">
        <w:rPr>
          <w:rFonts w:cs="Times New Roman"/>
          <w:szCs w:val="24"/>
        </w:rPr>
        <w:t>HR-CS GFAAS</w:t>
      </w:r>
      <w:r>
        <w:rPr>
          <w:rFonts w:cs="Times New Roman"/>
          <w:szCs w:val="24"/>
        </w:rPr>
        <w:t xml:space="preserve"> em ajustar a sensibilidade ao problema analítico. </w:t>
      </w:r>
    </w:p>
    <w:p w14:paraId="2CF9376B" w14:textId="538579DE" w:rsidR="00310174" w:rsidRDefault="00310174" w:rsidP="00310174">
      <w:pPr>
        <w:ind w:firstLine="851"/>
        <w:rPr>
          <w:rFonts w:cs="Times New Roman"/>
          <w:szCs w:val="24"/>
        </w:rPr>
      </w:pPr>
      <w:r w:rsidRPr="003F764F">
        <w:rPr>
          <w:rFonts w:cs="Times New Roman"/>
          <w:szCs w:val="24"/>
        </w:rPr>
        <w:t xml:space="preserve">A técnica HR-CS GFAAS </w:t>
      </w:r>
      <w:r>
        <w:rPr>
          <w:rFonts w:cs="Times New Roman"/>
          <w:szCs w:val="24"/>
        </w:rPr>
        <w:t xml:space="preserve">se apresentou útil no desenvolvimento de </w:t>
      </w:r>
      <w:r w:rsidR="001464F2">
        <w:rPr>
          <w:rFonts w:cs="Times New Roman"/>
          <w:szCs w:val="24"/>
        </w:rPr>
        <w:t xml:space="preserve">um </w:t>
      </w:r>
      <w:r>
        <w:rPr>
          <w:rFonts w:cs="Times New Roman"/>
          <w:szCs w:val="24"/>
        </w:rPr>
        <w:t xml:space="preserve">método </w:t>
      </w:r>
      <w:r w:rsidR="001464F2">
        <w:rPr>
          <w:rFonts w:cs="Times New Roman"/>
          <w:szCs w:val="24"/>
        </w:rPr>
        <w:t>para</w:t>
      </w:r>
      <w:r>
        <w:rPr>
          <w:rFonts w:cs="Times New Roman"/>
          <w:szCs w:val="24"/>
        </w:rPr>
        <w:t xml:space="preserve"> determinação de Fe e Zn em sangue empregando amostragem de sólidos (DBS). A seleção de </w:t>
      </w:r>
      <w:r>
        <w:rPr>
          <w:rFonts w:cs="Times New Roman"/>
          <w:szCs w:val="24"/>
        </w:rPr>
        <w:lastRenderedPageBreak/>
        <w:t>linhas alternativas (</w:t>
      </w:r>
      <w:r w:rsidRPr="006F2978">
        <w:rPr>
          <w:rFonts w:cs="Times New Roman"/>
          <w:szCs w:val="24"/>
        </w:rPr>
        <w:t>Fe</w:t>
      </w:r>
      <w:r w:rsidRPr="00DE5047">
        <w:rPr>
          <w:rFonts w:cs="Times New Roman"/>
          <w:szCs w:val="24"/>
          <w:vertAlign w:val="superscript"/>
        </w:rPr>
        <w:t>307,572 nm</w:t>
      </w:r>
      <w:r w:rsidRPr="006F2978">
        <w:rPr>
          <w:rFonts w:cs="Times New Roman"/>
          <w:szCs w:val="24"/>
        </w:rPr>
        <w:t xml:space="preserve"> e Zn</w:t>
      </w:r>
      <w:r>
        <w:rPr>
          <w:rFonts w:cs="Times New Roman"/>
          <w:szCs w:val="24"/>
          <w:vertAlign w:val="superscript"/>
        </w:rPr>
        <w:t>307,589nm</w:t>
      </w:r>
      <w:r>
        <w:rPr>
          <w:rFonts w:cs="Times New Roman"/>
          <w:szCs w:val="24"/>
        </w:rPr>
        <w:t xml:space="preserve">) na mesma janela espectral possibilitou a </w:t>
      </w:r>
      <w:r w:rsidRPr="003F764F">
        <w:rPr>
          <w:rFonts w:cs="Times New Roman"/>
          <w:szCs w:val="24"/>
        </w:rPr>
        <w:t>determinação</w:t>
      </w:r>
      <w:r>
        <w:rPr>
          <w:rFonts w:cs="Times New Roman"/>
          <w:szCs w:val="24"/>
        </w:rPr>
        <w:t xml:space="preserve"> direta e simultânea de Fe e Zn, com boa precisão e exatidão. </w:t>
      </w:r>
    </w:p>
    <w:p w14:paraId="6B6B720D" w14:textId="39A868FA" w:rsidR="00A86C37" w:rsidRDefault="004E63C8" w:rsidP="00A86C37">
      <w:pPr>
        <w:ind w:firstLine="851"/>
        <w:rPr>
          <w:rFonts w:cs="Times New Roman"/>
          <w:szCs w:val="24"/>
        </w:rPr>
      </w:pPr>
      <w:r>
        <w:rPr>
          <w:rFonts w:cs="Times New Roman"/>
          <w:szCs w:val="24"/>
        </w:rPr>
        <w:t>O estudo</w:t>
      </w:r>
      <w:r w:rsidR="009E7869">
        <w:rPr>
          <w:rFonts w:cs="Times New Roman"/>
          <w:szCs w:val="24"/>
        </w:rPr>
        <w:t xml:space="preserve"> sobre</w:t>
      </w:r>
      <w:r>
        <w:rPr>
          <w:rFonts w:cs="Times New Roman"/>
          <w:szCs w:val="24"/>
        </w:rPr>
        <w:t xml:space="preserve"> </w:t>
      </w:r>
      <w:r w:rsidR="004D1110">
        <w:rPr>
          <w:rFonts w:cs="Times New Roman"/>
          <w:szCs w:val="24"/>
        </w:rPr>
        <w:t xml:space="preserve">a </w:t>
      </w:r>
      <w:r>
        <w:rPr>
          <w:rFonts w:cs="Times New Roman"/>
          <w:szCs w:val="24"/>
        </w:rPr>
        <w:t xml:space="preserve">área do DBS </w:t>
      </w:r>
      <w:r>
        <w:rPr>
          <w:rFonts w:cs="Times New Roman"/>
          <w:i/>
          <w:iCs/>
          <w:szCs w:val="24"/>
        </w:rPr>
        <w:t>versus</w:t>
      </w:r>
      <w:r>
        <w:rPr>
          <w:rFonts w:cs="Times New Roman"/>
          <w:szCs w:val="24"/>
        </w:rPr>
        <w:t xml:space="preserve"> </w:t>
      </w:r>
      <w:r w:rsidR="00D50CCB">
        <w:rPr>
          <w:rFonts w:cs="Times New Roman"/>
          <w:szCs w:val="24"/>
        </w:rPr>
        <w:t xml:space="preserve">o </w:t>
      </w:r>
      <w:r>
        <w:rPr>
          <w:rFonts w:cs="Times New Roman"/>
          <w:szCs w:val="24"/>
        </w:rPr>
        <w:t>volume de sangue demonstr</w:t>
      </w:r>
      <w:r w:rsidR="009E7869">
        <w:rPr>
          <w:rFonts w:cs="Times New Roman"/>
          <w:szCs w:val="24"/>
        </w:rPr>
        <w:t xml:space="preserve">ou </w:t>
      </w:r>
      <w:r>
        <w:rPr>
          <w:rFonts w:cs="Times New Roman"/>
          <w:szCs w:val="24"/>
        </w:rPr>
        <w:t xml:space="preserve">que a </w:t>
      </w:r>
      <w:r w:rsidRPr="003F764F">
        <w:rPr>
          <w:rFonts w:cs="Times New Roman"/>
          <w:szCs w:val="24"/>
        </w:rPr>
        <w:t>quantidade de sangue por mm</w:t>
      </w:r>
      <w:r w:rsidRPr="003F764F">
        <w:rPr>
          <w:rFonts w:cs="Times New Roman"/>
          <w:szCs w:val="24"/>
          <w:vertAlign w:val="superscript"/>
        </w:rPr>
        <w:t>2</w:t>
      </w:r>
      <w:r w:rsidRPr="003F764F">
        <w:rPr>
          <w:rFonts w:cs="Times New Roman"/>
          <w:szCs w:val="24"/>
        </w:rPr>
        <w:t xml:space="preserve"> mantêm-se constante</w:t>
      </w:r>
      <w:r>
        <w:rPr>
          <w:rFonts w:cs="Times New Roman"/>
          <w:szCs w:val="24"/>
        </w:rPr>
        <w:t>,</w:t>
      </w:r>
      <w:r w:rsidRPr="003F764F">
        <w:rPr>
          <w:rFonts w:cs="Times New Roman"/>
          <w:szCs w:val="24"/>
        </w:rPr>
        <w:t xml:space="preserve"> independente do volume depositado</w:t>
      </w:r>
      <w:r w:rsidR="009E7869">
        <w:rPr>
          <w:rFonts w:cs="Times New Roman"/>
          <w:szCs w:val="24"/>
        </w:rPr>
        <w:t>,</w:t>
      </w:r>
      <w:r w:rsidR="00EA773C">
        <w:rPr>
          <w:rFonts w:cs="Times New Roman"/>
          <w:szCs w:val="24"/>
        </w:rPr>
        <w:t xml:space="preserve"> permitindo </w:t>
      </w:r>
      <w:r w:rsidR="00C3234F">
        <w:rPr>
          <w:rFonts w:cs="Times New Roman"/>
          <w:szCs w:val="24"/>
        </w:rPr>
        <w:t>o preenchimento do papel através d</w:t>
      </w:r>
      <w:r w:rsidR="00EA773C">
        <w:rPr>
          <w:rFonts w:cs="Times New Roman"/>
          <w:szCs w:val="24"/>
        </w:rPr>
        <w:t xml:space="preserve">a </w:t>
      </w:r>
      <w:r>
        <w:rPr>
          <w:rFonts w:cs="Times New Roman"/>
          <w:szCs w:val="24"/>
        </w:rPr>
        <w:t xml:space="preserve">remoção de algumas gotas de sangue do dedo ou calcanhar. </w:t>
      </w:r>
      <w:r w:rsidR="009E0816">
        <w:rPr>
          <w:rFonts w:cs="Times New Roman"/>
          <w:szCs w:val="24"/>
        </w:rPr>
        <w:t xml:space="preserve">Além do mais, </w:t>
      </w:r>
      <w:r w:rsidR="00ED1FCE">
        <w:rPr>
          <w:rFonts w:cs="Times New Roman"/>
          <w:szCs w:val="24"/>
        </w:rPr>
        <w:t xml:space="preserve">foi determinado que </w:t>
      </w:r>
      <w:r w:rsidR="009E0816">
        <w:rPr>
          <w:rFonts w:cs="Times New Roman"/>
          <w:szCs w:val="24"/>
        </w:rPr>
        <w:t xml:space="preserve">o disco de 3,4 mm de diâmetro empregado para </w:t>
      </w:r>
      <w:r w:rsidR="00ED1FCE">
        <w:rPr>
          <w:rFonts w:cs="Times New Roman"/>
          <w:szCs w:val="24"/>
        </w:rPr>
        <w:t xml:space="preserve">a </w:t>
      </w:r>
      <w:r w:rsidR="009E0816">
        <w:rPr>
          <w:rFonts w:cs="Times New Roman"/>
          <w:szCs w:val="24"/>
        </w:rPr>
        <w:t xml:space="preserve">análise </w:t>
      </w:r>
      <w:r w:rsidR="00ED1FCE">
        <w:rPr>
          <w:rFonts w:cs="Times New Roman"/>
          <w:szCs w:val="24"/>
        </w:rPr>
        <w:t xml:space="preserve">direta </w:t>
      </w:r>
      <w:r w:rsidR="009E0816">
        <w:rPr>
          <w:rFonts w:cs="Times New Roman"/>
          <w:szCs w:val="24"/>
        </w:rPr>
        <w:t xml:space="preserve">contém o equivalente a </w:t>
      </w:r>
      <w:r w:rsidR="00ED1FCE" w:rsidRPr="008C4C4A">
        <w:rPr>
          <w:rFonts w:cs="Times New Roman"/>
          <w:szCs w:val="24"/>
        </w:rPr>
        <w:t>3,86 ± 0,13 µL</w:t>
      </w:r>
      <w:r w:rsidR="00ED1FCE">
        <w:rPr>
          <w:rFonts w:cs="Times New Roman"/>
          <w:szCs w:val="24"/>
        </w:rPr>
        <w:t xml:space="preserve"> de sangue, </w:t>
      </w:r>
      <w:r w:rsidR="008A1A2D">
        <w:rPr>
          <w:rFonts w:cs="Times New Roman"/>
          <w:szCs w:val="24"/>
        </w:rPr>
        <w:t xml:space="preserve">permitindo </w:t>
      </w:r>
      <w:r w:rsidR="002C692B">
        <w:rPr>
          <w:rFonts w:cs="Times New Roman"/>
          <w:szCs w:val="24"/>
        </w:rPr>
        <w:t>expressar a concentração de Fe e Zn em</w:t>
      </w:r>
      <w:r w:rsidR="00ED1FCE">
        <w:rPr>
          <w:rFonts w:cs="Times New Roman"/>
          <w:szCs w:val="24"/>
        </w:rPr>
        <w:t xml:space="preserve"> </w:t>
      </w:r>
      <w:r w:rsidR="002C692B">
        <w:rPr>
          <w:rFonts w:cs="Times New Roman"/>
          <w:szCs w:val="24"/>
        </w:rPr>
        <w:t>mg L</w:t>
      </w:r>
      <w:r w:rsidR="002C692B" w:rsidRPr="00942986">
        <w:rPr>
          <w:rFonts w:cs="Times New Roman"/>
          <w:szCs w:val="24"/>
          <w:vertAlign w:val="superscript"/>
        </w:rPr>
        <w:t>-1</w:t>
      </w:r>
      <w:r w:rsidR="002C692B">
        <w:rPr>
          <w:rFonts w:cs="Times New Roman"/>
          <w:szCs w:val="24"/>
        </w:rPr>
        <w:t>.</w:t>
      </w:r>
      <w:r w:rsidR="00656B1F">
        <w:rPr>
          <w:rFonts w:cs="Times New Roman"/>
          <w:szCs w:val="24"/>
        </w:rPr>
        <w:t xml:space="preserve"> </w:t>
      </w:r>
      <w:r w:rsidR="00FD56A5">
        <w:rPr>
          <w:rFonts w:cs="Times New Roman"/>
          <w:szCs w:val="24"/>
        </w:rPr>
        <w:t xml:space="preserve">Efeitos cromatográficos significativos </w:t>
      </w:r>
      <w:r w:rsidR="00006124">
        <w:rPr>
          <w:rFonts w:cs="Times New Roman"/>
          <w:szCs w:val="24"/>
        </w:rPr>
        <w:t xml:space="preserve">não foram observados </w:t>
      </w:r>
      <w:r w:rsidR="00A86C37">
        <w:rPr>
          <w:rFonts w:cs="Times New Roman"/>
          <w:szCs w:val="24"/>
        </w:rPr>
        <w:t>para Fe e Zn</w:t>
      </w:r>
      <w:r w:rsidR="003157E2">
        <w:rPr>
          <w:rFonts w:cs="Times New Roman"/>
          <w:szCs w:val="24"/>
        </w:rPr>
        <w:t xml:space="preserve"> </w:t>
      </w:r>
      <w:r w:rsidR="00BD42D3">
        <w:rPr>
          <w:rFonts w:cs="Times New Roman"/>
          <w:szCs w:val="24"/>
        </w:rPr>
        <w:t>quan</w:t>
      </w:r>
      <w:r w:rsidR="003278AA">
        <w:rPr>
          <w:rFonts w:cs="Times New Roman"/>
          <w:szCs w:val="24"/>
        </w:rPr>
        <w:t>d</w:t>
      </w:r>
      <w:r w:rsidR="00BD42D3">
        <w:rPr>
          <w:rFonts w:cs="Times New Roman"/>
          <w:szCs w:val="24"/>
        </w:rPr>
        <w:t xml:space="preserve">o volumes </w:t>
      </w:r>
      <w:r w:rsidR="00CF75EE">
        <w:rPr>
          <w:rFonts w:cs="Times New Roman"/>
          <w:szCs w:val="24"/>
        </w:rPr>
        <w:t xml:space="preserve">próximos a </w:t>
      </w:r>
      <w:r w:rsidR="009A3043">
        <w:rPr>
          <w:rFonts w:cs="Times New Roman"/>
          <w:szCs w:val="24"/>
        </w:rPr>
        <w:t xml:space="preserve">50 </w:t>
      </w:r>
      <w:r w:rsidR="00BD42D3" w:rsidRPr="008C4C4A">
        <w:rPr>
          <w:rFonts w:cs="Times New Roman"/>
          <w:szCs w:val="24"/>
        </w:rPr>
        <w:t>µL</w:t>
      </w:r>
      <w:r w:rsidR="00BB04AC">
        <w:rPr>
          <w:rFonts w:cs="Times New Roman"/>
          <w:szCs w:val="24"/>
        </w:rPr>
        <w:t xml:space="preserve"> </w:t>
      </w:r>
      <w:r w:rsidR="00656B1F">
        <w:rPr>
          <w:rFonts w:cs="Times New Roman"/>
          <w:szCs w:val="24"/>
        </w:rPr>
        <w:t xml:space="preserve">de sangue </w:t>
      </w:r>
      <w:r w:rsidR="00BB04AC">
        <w:rPr>
          <w:rFonts w:cs="Times New Roman"/>
          <w:szCs w:val="24"/>
        </w:rPr>
        <w:t>foram utilizados</w:t>
      </w:r>
      <w:r w:rsidR="003157E2">
        <w:rPr>
          <w:rFonts w:cs="Times New Roman"/>
          <w:szCs w:val="24"/>
        </w:rPr>
        <w:t>.</w:t>
      </w:r>
    </w:p>
    <w:p w14:paraId="6FCFCF52" w14:textId="0F57144C" w:rsidR="00310174" w:rsidRPr="003F764F" w:rsidRDefault="00310174" w:rsidP="00310174">
      <w:pPr>
        <w:ind w:firstLine="851"/>
        <w:rPr>
          <w:rFonts w:cs="Times New Roman"/>
          <w:szCs w:val="24"/>
        </w:rPr>
      </w:pPr>
      <w:r>
        <w:rPr>
          <w:rFonts w:cs="Times New Roman"/>
          <w:szCs w:val="24"/>
        </w:rPr>
        <w:t xml:space="preserve">A adição de </w:t>
      </w:r>
      <w:r w:rsidRPr="003F764F">
        <w:rPr>
          <w:szCs w:val="24"/>
        </w:rPr>
        <w:t xml:space="preserve">3 µL de </w:t>
      </w:r>
      <w:bookmarkStart w:id="120" w:name="_Hlk38153020"/>
      <w:r>
        <w:rPr>
          <w:szCs w:val="24"/>
        </w:rPr>
        <w:t xml:space="preserve">solução </w:t>
      </w:r>
      <w:r w:rsidRPr="003F764F">
        <w:rPr>
          <w:szCs w:val="24"/>
        </w:rPr>
        <w:t>15 %</w:t>
      </w:r>
      <w:r>
        <w:rPr>
          <w:szCs w:val="24"/>
        </w:rPr>
        <w:t xml:space="preserve"> </w:t>
      </w:r>
      <w:r w:rsidRPr="003F764F">
        <w:rPr>
          <w:szCs w:val="24"/>
        </w:rPr>
        <w:t>v</w:t>
      </w:r>
      <w:r w:rsidR="00030621">
        <w:rPr>
          <w:szCs w:val="24"/>
        </w:rPr>
        <w:t xml:space="preserve"> </w:t>
      </w:r>
      <w:r w:rsidRPr="003F764F">
        <w:rPr>
          <w:szCs w:val="24"/>
        </w:rPr>
        <w:t>v</w:t>
      </w:r>
      <w:r w:rsidR="00030621" w:rsidRPr="00030621">
        <w:rPr>
          <w:szCs w:val="24"/>
          <w:vertAlign w:val="superscript"/>
        </w:rPr>
        <w:t>-1</w:t>
      </w:r>
      <w:r w:rsidRPr="003F764F">
        <w:rPr>
          <w:szCs w:val="24"/>
        </w:rPr>
        <w:t xml:space="preserve"> H</w:t>
      </w:r>
      <w:r w:rsidRPr="003F764F">
        <w:rPr>
          <w:szCs w:val="24"/>
          <w:vertAlign w:val="subscript"/>
        </w:rPr>
        <w:t>2</w:t>
      </w:r>
      <w:r w:rsidRPr="003F764F">
        <w:rPr>
          <w:szCs w:val="24"/>
        </w:rPr>
        <w:t>O</w:t>
      </w:r>
      <w:r w:rsidRPr="003F764F">
        <w:rPr>
          <w:szCs w:val="24"/>
          <w:vertAlign w:val="subscript"/>
        </w:rPr>
        <w:t>2</w:t>
      </w:r>
      <w:bookmarkEnd w:id="120"/>
      <w:r>
        <w:rPr>
          <w:szCs w:val="24"/>
        </w:rPr>
        <w:t xml:space="preserve"> aumentou a </w:t>
      </w:r>
      <w:r w:rsidRPr="003F764F">
        <w:rPr>
          <w:rFonts w:cs="Times New Roman"/>
          <w:szCs w:val="24"/>
        </w:rPr>
        <w:t xml:space="preserve">estabilidade térmica </w:t>
      </w:r>
      <w:r>
        <w:rPr>
          <w:rFonts w:cs="Times New Roman"/>
          <w:szCs w:val="24"/>
        </w:rPr>
        <w:t xml:space="preserve">do Zn e minimizou efeitos </w:t>
      </w:r>
      <w:r w:rsidR="00742F38">
        <w:rPr>
          <w:rFonts w:cs="Times New Roman"/>
          <w:szCs w:val="24"/>
        </w:rPr>
        <w:t xml:space="preserve">de </w:t>
      </w:r>
      <w:r>
        <w:rPr>
          <w:rFonts w:cs="Times New Roman"/>
          <w:szCs w:val="24"/>
        </w:rPr>
        <w:t xml:space="preserve">matriz nas etapas de pirólise e de atomização, permitindo o uso da calibração externa com </w:t>
      </w:r>
      <w:r w:rsidRPr="006F2978">
        <w:rPr>
          <w:rFonts w:cs="Times New Roman"/>
          <w:szCs w:val="24"/>
        </w:rPr>
        <w:t>padr</w:t>
      </w:r>
      <w:r>
        <w:rPr>
          <w:rFonts w:cs="Times New Roman"/>
          <w:szCs w:val="24"/>
        </w:rPr>
        <w:t xml:space="preserve">ões </w:t>
      </w:r>
      <w:r w:rsidRPr="003F764F">
        <w:rPr>
          <w:rFonts w:cs="Times New Roman"/>
          <w:szCs w:val="24"/>
        </w:rPr>
        <w:t>aquoso</w:t>
      </w:r>
      <w:r>
        <w:rPr>
          <w:rFonts w:cs="Times New Roman"/>
          <w:szCs w:val="24"/>
        </w:rPr>
        <w:t>s</w:t>
      </w:r>
      <w:r w:rsidRPr="003F764F">
        <w:rPr>
          <w:rFonts w:cs="Times New Roman"/>
          <w:szCs w:val="24"/>
        </w:rPr>
        <w:t xml:space="preserve"> </w:t>
      </w:r>
      <w:r>
        <w:rPr>
          <w:rFonts w:cs="Times New Roman"/>
          <w:szCs w:val="24"/>
        </w:rPr>
        <w:t xml:space="preserve">depositados </w:t>
      </w:r>
      <w:r w:rsidRPr="003F764F">
        <w:rPr>
          <w:rFonts w:cs="Times New Roman"/>
          <w:szCs w:val="24"/>
        </w:rPr>
        <w:t xml:space="preserve">sobre </w:t>
      </w:r>
      <w:r>
        <w:rPr>
          <w:rFonts w:cs="Times New Roman"/>
          <w:szCs w:val="24"/>
        </w:rPr>
        <w:t xml:space="preserve">papel. </w:t>
      </w:r>
    </w:p>
    <w:p w14:paraId="1251799F" w14:textId="532D4000" w:rsidR="00310174" w:rsidRDefault="00310174" w:rsidP="00310174">
      <w:pPr>
        <w:ind w:firstLine="851"/>
        <w:rPr>
          <w:rFonts w:cs="Times New Roman"/>
          <w:szCs w:val="24"/>
        </w:rPr>
      </w:pPr>
      <w:r w:rsidRPr="003F764F">
        <w:rPr>
          <w:rFonts w:cs="Times New Roman"/>
          <w:szCs w:val="24"/>
        </w:rPr>
        <w:t>O</w:t>
      </w:r>
      <w:r>
        <w:rPr>
          <w:rFonts w:cs="Times New Roman"/>
          <w:szCs w:val="24"/>
        </w:rPr>
        <w:t xml:space="preserve"> desempenho do método proposto foi avaliado por meio da análise das amostras por outra técnica analítica, no caso a espectrometria de absorção atômica em chama (HR-CS FAAS). As amostras digeridas e analisadas por esta técnica forneceram resultados</w:t>
      </w:r>
      <w:r w:rsidRPr="003F764F">
        <w:rPr>
          <w:rFonts w:cs="Times New Roman"/>
          <w:szCs w:val="24"/>
        </w:rPr>
        <w:t xml:space="preserve"> concordantes com o</w:t>
      </w:r>
      <w:r>
        <w:rPr>
          <w:rFonts w:cs="Times New Roman"/>
          <w:szCs w:val="24"/>
        </w:rPr>
        <w:t xml:space="preserve">s obtidos pelo </w:t>
      </w:r>
      <w:r w:rsidRPr="003F764F">
        <w:rPr>
          <w:rFonts w:cs="Times New Roman"/>
          <w:szCs w:val="24"/>
        </w:rPr>
        <w:t xml:space="preserve">método </w:t>
      </w:r>
      <w:r>
        <w:rPr>
          <w:rFonts w:cs="Times New Roman"/>
          <w:szCs w:val="24"/>
        </w:rPr>
        <w:t xml:space="preserve">proposto </w:t>
      </w:r>
      <w:r w:rsidRPr="003F764F">
        <w:rPr>
          <w:rFonts w:cs="Times New Roman"/>
          <w:szCs w:val="24"/>
        </w:rPr>
        <w:t>ao nível de 95</w:t>
      </w:r>
      <w:r>
        <w:rPr>
          <w:rFonts w:cs="Times New Roman"/>
          <w:szCs w:val="24"/>
        </w:rPr>
        <w:t xml:space="preserve"> </w:t>
      </w:r>
      <w:r w:rsidRPr="003F764F">
        <w:rPr>
          <w:rFonts w:cs="Times New Roman"/>
          <w:szCs w:val="24"/>
        </w:rPr>
        <w:t>% de confiança</w:t>
      </w:r>
      <w:r w:rsidR="0038682C">
        <w:rPr>
          <w:rFonts w:cs="Times New Roman"/>
          <w:szCs w:val="24"/>
        </w:rPr>
        <w:t xml:space="preserve"> para 9 das 10 amostras analisadas</w:t>
      </w:r>
      <w:r>
        <w:rPr>
          <w:rFonts w:cs="Times New Roman"/>
          <w:szCs w:val="24"/>
        </w:rPr>
        <w:t xml:space="preserve">. </w:t>
      </w:r>
    </w:p>
    <w:p w14:paraId="0B1FA775" w14:textId="1257EB9C" w:rsidR="00A134C1" w:rsidRDefault="00310174" w:rsidP="00A134C1">
      <w:pPr>
        <w:ind w:firstLine="851"/>
        <w:rPr>
          <w:rFonts w:cs="Times New Roman"/>
          <w:szCs w:val="24"/>
        </w:rPr>
      </w:pPr>
      <w:r>
        <w:rPr>
          <w:rFonts w:cs="Times New Roman"/>
          <w:szCs w:val="24"/>
        </w:rPr>
        <w:t xml:space="preserve">Os parâmetros de desempenho analítico obtidos para o método proposto reforçam a sua viabilidade e potencial na </w:t>
      </w:r>
      <w:r w:rsidRPr="003F764F">
        <w:rPr>
          <w:rFonts w:cs="Times New Roman"/>
          <w:szCs w:val="24"/>
        </w:rPr>
        <w:t>determinação de Fe e Zn</w:t>
      </w:r>
      <w:r>
        <w:rPr>
          <w:rFonts w:cs="Times New Roman"/>
          <w:szCs w:val="24"/>
        </w:rPr>
        <w:t xml:space="preserve"> em DBS por SS HR-CS GFAAS.</w:t>
      </w:r>
    </w:p>
    <w:p w14:paraId="363E58F7" w14:textId="77777777" w:rsidR="00310174" w:rsidRPr="003F764F" w:rsidRDefault="00310174" w:rsidP="00310174">
      <w:pPr>
        <w:ind w:firstLine="851"/>
        <w:rPr>
          <w:rFonts w:cs="Times New Roman"/>
          <w:szCs w:val="24"/>
        </w:rPr>
      </w:pPr>
    </w:p>
    <w:p w14:paraId="213691A7" w14:textId="77777777" w:rsidR="006759BC" w:rsidRDefault="006759BC" w:rsidP="00310174">
      <w:pPr>
        <w:spacing w:after="200" w:line="276" w:lineRule="auto"/>
        <w:jc w:val="left"/>
        <w:rPr>
          <w:rFonts w:cs="Times New Roman"/>
          <w:szCs w:val="24"/>
        </w:rPr>
      </w:pPr>
    </w:p>
    <w:p w14:paraId="10674A98" w14:textId="77777777" w:rsidR="00C669A4" w:rsidRDefault="00C669A4" w:rsidP="00310174">
      <w:pPr>
        <w:spacing w:after="200" w:line="276" w:lineRule="auto"/>
        <w:jc w:val="left"/>
        <w:rPr>
          <w:rFonts w:cs="Times New Roman"/>
          <w:szCs w:val="24"/>
        </w:rPr>
      </w:pPr>
    </w:p>
    <w:p w14:paraId="6269AB05" w14:textId="53525F52" w:rsidR="00951EA9" w:rsidRPr="00C669A4" w:rsidRDefault="00962870" w:rsidP="00B85879">
      <w:pPr>
        <w:pStyle w:val="Ttulo1"/>
        <w:jc w:val="left"/>
        <w:rPr>
          <w:b/>
          <w:bCs/>
          <w:noProof w:val="0"/>
        </w:rPr>
      </w:pPr>
      <w:bookmarkStart w:id="121" w:name="_Toc39612804"/>
      <w:r w:rsidRPr="00C669A4">
        <w:rPr>
          <w:b/>
          <w:bCs/>
          <w:noProof w:val="0"/>
        </w:rPr>
        <w:t>Referências</w:t>
      </w:r>
      <w:bookmarkEnd w:id="121"/>
    </w:p>
    <w:p w14:paraId="320E9F7C" w14:textId="01D17481" w:rsidR="0006589E" w:rsidRPr="00653ECB" w:rsidRDefault="0006589E" w:rsidP="006759BC">
      <w:pPr>
        <w:widowControl w:val="0"/>
        <w:autoSpaceDE w:val="0"/>
        <w:autoSpaceDN w:val="0"/>
        <w:adjustRightInd w:val="0"/>
        <w:spacing w:after="100" w:line="240" w:lineRule="auto"/>
        <w:rPr>
          <w:rFonts w:cs="Times New Roman"/>
          <w:noProof/>
          <w:szCs w:val="24"/>
          <w:lang w:val="en-US"/>
        </w:rPr>
      </w:pPr>
      <w:r w:rsidRPr="00C669A4">
        <w:rPr>
          <w:rFonts w:cs="Times New Roman"/>
          <w:noProof/>
          <w:szCs w:val="24"/>
        </w:rPr>
        <w:t xml:space="preserve">1. Chitturi, R.; Baddam, V.R.; et al. </w:t>
      </w:r>
      <w:r w:rsidRPr="00653ECB">
        <w:rPr>
          <w:rFonts w:cs="Times New Roman"/>
          <w:noProof/>
          <w:szCs w:val="24"/>
          <w:lang w:val="en-US"/>
        </w:rPr>
        <w:t xml:space="preserve">A review on role of essential trace elements in health and disease. </w:t>
      </w:r>
      <w:r w:rsidRPr="00653ECB">
        <w:rPr>
          <w:rFonts w:cs="Times New Roman"/>
          <w:b/>
          <w:bCs/>
          <w:noProof/>
          <w:szCs w:val="24"/>
          <w:lang w:val="en-US"/>
        </w:rPr>
        <w:t>Journal of Dr. NTR University of Health Sciences</w:t>
      </w:r>
      <w:r w:rsidRPr="00653ECB">
        <w:rPr>
          <w:rFonts w:cs="Times New Roman"/>
          <w:noProof/>
          <w:szCs w:val="24"/>
          <w:lang w:val="en-US"/>
        </w:rPr>
        <w:t>, 4</w:t>
      </w:r>
      <w:r w:rsidR="006759BC">
        <w:rPr>
          <w:rFonts w:cs="Times New Roman"/>
          <w:noProof/>
          <w:szCs w:val="24"/>
          <w:lang w:val="en-US"/>
        </w:rPr>
        <w:t xml:space="preserve"> (2015) </w:t>
      </w:r>
      <w:r w:rsidRPr="00653ECB">
        <w:rPr>
          <w:rFonts w:cs="Times New Roman"/>
          <w:noProof/>
          <w:szCs w:val="24"/>
          <w:lang w:val="en-US"/>
        </w:rPr>
        <w:t>75</w:t>
      </w:r>
      <w:r w:rsidR="006759BC">
        <w:rPr>
          <w:rFonts w:cs="Times New Roman"/>
          <w:noProof/>
          <w:szCs w:val="24"/>
          <w:lang w:val="en-US"/>
        </w:rPr>
        <w:t>-85</w:t>
      </w:r>
      <w:r w:rsidRPr="00653ECB">
        <w:rPr>
          <w:rFonts w:cs="Times New Roman"/>
          <w:noProof/>
          <w:szCs w:val="24"/>
          <w:lang w:val="en-US"/>
        </w:rPr>
        <w:t>.</w:t>
      </w:r>
    </w:p>
    <w:p w14:paraId="76093149" w14:textId="6824D1DA" w:rsidR="0006589E" w:rsidRPr="00653ECB" w:rsidRDefault="0006589E" w:rsidP="006759BC">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2. </w:t>
      </w:r>
      <w:r w:rsidRPr="00653ECB">
        <w:rPr>
          <w:rFonts w:cs="Times New Roman"/>
          <w:noProof/>
          <w:szCs w:val="24"/>
          <w:lang w:val="en-US"/>
        </w:rPr>
        <w:t xml:space="preserve">Coleman, J. Zinc Proteins: Enzymes, Storage Proteins, Transcription Factors, and Replication Proteins. </w:t>
      </w:r>
      <w:r w:rsidRPr="00653ECB">
        <w:rPr>
          <w:rFonts w:cs="Times New Roman"/>
          <w:b/>
          <w:bCs/>
          <w:noProof/>
          <w:szCs w:val="24"/>
          <w:lang w:val="en-US"/>
        </w:rPr>
        <w:t>Annual Review of Biochemistry</w:t>
      </w:r>
      <w:r w:rsidRPr="00653ECB">
        <w:rPr>
          <w:rFonts w:cs="Times New Roman"/>
          <w:noProof/>
          <w:szCs w:val="24"/>
          <w:lang w:val="en-US"/>
        </w:rPr>
        <w:t>, 61</w:t>
      </w:r>
      <w:r w:rsidR="006759BC">
        <w:rPr>
          <w:rFonts w:cs="Times New Roman"/>
          <w:noProof/>
          <w:szCs w:val="24"/>
          <w:lang w:val="en-US"/>
        </w:rPr>
        <w:t xml:space="preserve"> (1992) </w:t>
      </w:r>
      <w:r w:rsidRPr="00653ECB">
        <w:rPr>
          <w:rFonts w:cs="Times New Roman"/>
          <w:noProof/>
          <w:szCs w:val="24"/>
          <w:lang w:val="en-US"/>
        </w:rPr>
        <w:t>897–946.</w:t>
      </w:r>
    </w:p>
    <w:p w14:paraId="59B4A42C" w14:textId="4532D734" w:rsidR="0006589E" w:rsidRDefault="0006589E" w:rsidP="006759BC">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3. </w:t>
      </w:r>
      <w:r w:rsidRPr="00653ECB">
        <w:rPr>
          <w:rFonts w:cs="Times New Roman"/>
          <w:noProof/>
          <w:szCs w:val="24"/>
          <w:lang w:val="en-US"/>
        </w:rPr>
        <w:t xml:space="preserve">Raghunath, R.; Tripathi, R.M.; et al. Retention times of Pb, Cd, Cu and Zn in children’s blood. </w:t>
      </w:r>
      <w:r w:rsidRPr="00653ECB">
        <w:rPr>
          <w:rFonts w:cs="Times New Roman"/>
          <w:b/>
          <w:bCs/>
          <w:noProof/>
          <w:szCs w:val="24"/>
          <w:lang w:val="en-US"/>
        </w:rPr>
        <w:t>Science of The Total Environment</w:t>
      </w:r>
      <w:r w:rsidRPr="00653ECB">
        <w:rPr>
          <w:rFonts w:cs="Times New Roman"/>
          <w:noProof/>
          <w:szCs w:val="24"/>
          <w:lang w:val="en-US"/>
        </w:rPr>
        <w:t>,</w:t>
      </w:r>
      <w:r w:rsidR="006759BC">
        <w:rPr>
          <w:rFonts w:cs="Times New Roman"/>
          <w:noProof/>
          <w:szCs w:val="24"/>
          <w:lang w:val="en-US"/>
        </w:rPr>
        <w:t xml:space="preserve"> </w:t>
      </w:r>
      <w:r w:rsidRPr="00653ECB">
        <w:rPr>
          <w:rFonts w:cs="Times New Roman"/>
          <w:noProof/>
          <w:szCs w:val="24"/>
          <w:lang w:val="en-US"/>
        </w:rPr>
        <w:t>207</w:t>
      </w:r>
      <w:r w:rsidR="006759BC">
        <w:rPr>
          <w:rFonts w:cs="Times New Roman"/>
          <w:noProof/>
          <w:szCs w:val="24"/>
          <w:lang w:val="en-US"/>
        </w:rPr>
        <w:t xml:space="preserve"> (1997) 133–139</w:t>
      </w:r>
      <w:r w:rsidRPr="00653ECB">
        <w:rPr>
          <w:rFonts w:cs="Times New Roman"/>
          <w:noProof/>
          <w:szCs w:val="24"/>
          <w:lang w:val="en-US"/>
        </w:rPr>
        <w:t>.</w:t>
      </w:r>
    </w:p>
    <w:p w14:paraId="020B0022" w14:textId="5BA80B87" w:rsidR="0006589E" w:rsidRPr="00FB7242" w:rsidRDefault="0006589E" w:rsidP="006759BC">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4. </w:t>
      </w:r>
      <w:r w:rsidRPr="00653ECB">
        <w:rPr>
          <w:rFonts w:cs="Times New Roman"/>
          <w:noProof/>
          <w:szCs w:val="24"/>
          <w:lang w:val="en-US"/>
        </w:rPr>
        <w:t xml:space="preserve">Guthrie, R.; Susi, A. A simple phenylalanine method for detecting phenylketonuria in large populations of infants. </w:t>
      </w:r>
      <w:r w:rsidRPr="00FB7242">
        <w:rPr>
          <w:rFonts w:cs="Times New Roman"/>
          <w:b/>
          <w:bCs/>
          <w:noProof/>
          <w:szCs w:val="24"/>
          <w:lang w:val="en-US"/>
        </w:rPr>
        <w:t>Pediatrics</w:t>
      </w:r>
      <w:r w:rsidRPr="00FB7242">
        <w:rPr>
          <w:rFonts w:cs="Times New Roman"/>
          <w:noProof/>
          <w:szCs w:val="24"/>
          <w:lang w:val="en-US"/>
        </w:rPr>
        <w:t>, 32</w:t>
      </w:r>
      <w:r w:rsidR="006759BC" w:rsidRPr="00FB7242">
        <w:rPr>
          <w:rFonts w:cs="Times New Roman"/>
          <w:noProof/>
          <w:szCs w:val="24"/>
          <w:lang w:val="en-US"/>
        </w:rPr>
        <w:t xml:space="preserve"> (1963) </w:t>
      </w:r>
      <w:r w:rsidRPr="00FB7242">
        <w:rPr>
          <w:rFonts w:cs="Times New Roman"/>
          <w:noProof/>
          <w:szCs w:val="24"/>
          <w:lang w:val="en-US"/>
        </w:rPr>
        <w:t>338–</w:t>
      </w:r>
      <w:r w:rsidR="006759BC" w:rsidRPr="00FB7242">
        <w:rPr>
          <w:rFonts w:cs="Times New Roman"/>
          <w:noProof/>
          <w:szCs w:val="24"/>
          <w:lang w:val="en-US"/>
        </w:rPr>
        <w:t>3</w:t>
      </w:r>
      <w:r w:rsidRPr="00FB7242">
        <w:rPr>
          <w:rFonts w:cs="Times New Roman"/>
          <w:noProof/>
          <w:szCs w:val="24"/>
          <w:lang w:val="en-US"/>
        </w:rPr>
        <w:t>43.</w:t>
      </w:r>
    </w:p>
    <w:p w14:paraId="7B10CB26" w14:textId="7DACAB78" w:rsidR="0006589E" w:rsidRPr="00653ECB" w:rsidRDefault="0006589E" w:rsidP="006759BC">
      <w:pPr>
        <w:widowControl w:val="0"/>
        <w:autoSpaceDE w:val="0"/>
        <w:autoSpaceDN w:val="0"/>
        <w:adjustRightInd w:val="0"/>
        <w:spacing w:after="100" w:line="240" w:lineRule="auto"/>
        <w:rPr>
          <w:rFonts w:cs="Times New Roman"/>
          <w:noProof/>
          <w:szCs w:val="24"/>
          <w:lang w:val="en-US"/>
        </w:rPr>
      </w:pPr>
      <w:r w:rsidRPr="00FB7242">
        <w:rPr>
          <w:rFonts w:cs="Times New Roman"/>
          <w:noProof/>
          <w:szCs w:val="24"/>
          <w:lang w:val="en-US"/>
        </w:rPr>
        <w:t xml:space="preserve">5. Aramendía, M.; Rello, L.; et al. </w:t>
      </w:r>
      <w:r w:rsidRPr="00653ECB">
        <w:rPr>
          <w:rFonts w:cs="Times New Roman"/>
          <w:noProof/>
          <w:szCs w:val="24"/>
          <w:lang w:val="en-US"/>
        </w:rPr>
        <w:t xml:space="preserve">Direct analysis of dried blood spots by femtosecond-laser ablation-inductively coupled plasma-mass spectrometry. Feasibility of split-flow laser ablation for simultaneous trace element and isotopic analysis. </w:t>
      </w:r>
      <w:r w:rsidRPr="00653ECB">
        <w:rPr>
          <w:rFonts w:cs="Times New Roman"/>
          <w:b/>
          <w:bCs/>
          <w:noProof/>
          <w:szCs w:val="24"/>
          <w:lang w:val="en-US"/>
        </w:rPr>
        <w:t>Journal of Analytical Atomic Spectrometry</w:t>
      </w:r>
      <w:r w:rsidR="006759BC">
        <w:rPr>
          <w:rFonts w:cs="Times New Roman"/>
          <w:noProof/>
          <w:szCs w:val="24"/>
          <w:lang w:val="en-US"/>
        </w:rPr>
        <w:t xml:space="preserve"> </w:t>
      </w:r>
      <w:r w:rsidRPr="00653ECB">
        <w:rPr>
          <w:rFonts w:cs="Times New Roman"/>
          <w:noProof/>
          <w:szCs w:val="24"/>
          <w:lang w:val="en-US"/>
        </w:rPr>
        <w:t>30</w:t>
      </w:r>
      <w:r w:rsidR="006759BC">
        <w:rPr>
          <w:rFonts w:cs="Times New Roman"/>
          <w:noProof/>
          <w:szCs w:val="24"/>
          <w:lang w:val="en-US"/>
        </w:rPr>
        <w:t xml:space="preserve"> (2015) </w:t>
      </w:r>
      <w:r w:rsidRPr="00653ECB">
        <w:rPr>
          <w:rFonts w:cs="Times New Roman"/>
          <w:noProof/>
          <w:szCs w:val="24"/>
          <w:lang w:val="en-US"/>
        </w:rPr>
        <w:t>296–309.</w:t>
      </w:r>
    </w:p>
    <w:p w14:paraId="4E4E76DA" w14:textId="294B2C75" w:rsidR="0006589E" w:rsidRPr="00653ECB" w:rsidRDefault="0006589E" w:rsidP="006759BC">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6. </w:t>
      </w:r>
      <w:r w:rsidRPr="00653ECB">
        <w:rPr>
          <w:rFonts w:cs="Times New Roman"/>
          <w:noProof/>
          <w:szCs w:val="24"/>
          <w:lang w:val="en-US"/>
        </w:rPr>
        <w:t xml:space="preserve">Freeman, J.D.; Rosman, L.M.; et al. State of the Science in Dried Blood Spots. </w:t>
      </w:r>
      <w:r w:rsidRPr="00653ECB">
        <w:rPr>
          <w:rFonts w:cs="Times New Roman"/>
          <w:b/>
          <w:bCs/>
          <w:noProof/>
          <w:szCs w:val="24"/>
          <w:lang w:val="en-US"/>
        </w:rPr>
        <w:t xml:space="preserve">Clinical </w:t>
      </w:r>
      <w:r w:rsidRPr="00653ECB">
        <w:rPr>
          <w:rFonts w:cs="Times New Roman"/>
          <w:b/>
          <w:bCs/>
          <w:noProof/>
          <w:szCs w:val="24"/>
          <w:lang w:val="en-US"/>
        </w:rPr>
        <w:lastRenderedPageBreak/>
        <w:t>Chemistry</w:t>
      </w:r>
      <w:r w:rsidRPr="00653ECB">
        <w:rPr>
          <w:rFonts w:cs="Times New Roman"/>
          <w:noProof/>
          <w:szCs w:val="24"/>
          <w:lang w:val="en-US"/>
        </w:rPr>
        <w:t>, 64</w:t>
      </w:r>
      <w:r w:rsidR="006759BC">
        <w:rPr>
          <w:rFonts w:cs="Times New Roman"/>
          <w:noProof/>
          <w:szCs w:val="24"/>
          <w:lang w:val="en-US"/>
        </w:rPr>
        <w:t xml:space="preserve"> (2018) </w:t>
      </w:r>
      <w:r w:rsidRPr="00653ECB">
        <w:rPr>
          <w:rFonts w:cs="Times New Roman"/>
          <w:noProof/>
          <w:szCs w:val="24"/>
          <w:lang w:val="en-US"/>
        </w:rPr>
        <w:t>656–679.</w:t>
      </w:r>
    </w:p>
    <w:p w14:paraId="33327851" w14:textId="19D3F4AE" w:rsidR="0006589E" w:rsidRPr="00653ECB" w:rsidRDefault="0006589E" w:rsidP="006759BC">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7. </w:t>
      </w:r>
      <w:r w:rsidRPr="00653ECB">
        <w:rPr>
          <w:rFonts w:cs="Times New Roman"/>
          <w:noProof/>
          <w:szCs w:val="24"/>
          <w:lang w:val="en-US"/>
        </w:rPr>
        <w:t xml:space="preserve">Lehmann, S.; Delaby, C.; et al. Current and future use of “dried blood spot” analyses in clinical chemistry. </w:t>
      </w:r>
      <w:r w:rsidRPr="00653ECB">
        <w:rPr>
          <w:rFonts w:cs="Times New Roman"/>
          <w:b/>
          <w:bCs/>
          <w:noProof/>
          <w:szCs w:val="24"/>
          <w:lang w:val="en-US"/>
        </w:rPr>
        <w:t>Clinical Chemistry and Laboratory Medicine</w:t>
      </w:r>
      <w:r w:rsidRPr="00653ECB">
        <w:rPr>
          <w:rFonts w:cs="Times New Roman"/>
          <w:noProof/>
          <w:szCs w:val="24"/>
          <w:lang w:val="en-US"/>
        </w:rPr>
        <w:t>, 51</w:t>
      </w:r>
      <w:r w:rsidR="006759BC">
        <w:rPr>
          <w:rFonts w:cs="Times New Roman"/>
          <w:noProof/>
          <w:szCs w:val="24"/>
          <w:lang w:val="en-US"/>
        </w:rPr>
        <w:t xml:space="preserve"> (2013) 1897–1909</w:t>
      </w:r>
      <w:r w:rsidRPr="00653ECB">
        <w:rPr>
          <w:rFonts w:cs="Times New Roman"/>
          <w:noProof/>
          <w:szCs w:val="24"/>
          <w:lang w:val="en-US"/>
        </w:rPr>
        <w:t>.</w:t>
      </w:r>
    </w:p>
    <w:p w14:paraId="689C2C5C" w14:textId="697B1291" w:rsidR="0006589E" w:rsidRPr="00653ECB" w:rsidRDefault="0006589E" w:rsidP="006759BC">
      <w:pPr>
        <w:widowControl w:val="0"/>
        <w:autoSpaceDE w:val="0"/>
        <w:autoSpaceDN w:val="0"/>
        <w:adjustRightInd w:val="0"/>
        <w:spacing w:after="100" w:line="240" w:lineRule="auto"/>
        <w:rPr>
          <w:rFonts w:cs="Times New Roman"/>
          <w:noProof/>
          <w:szCs w:val="24"/>
          <w:lang w:val="en-US"/>
        </w:rPr>
      </w:pPr>
      <w:r w:rsidRPr="00FB7242">
        <w:rPr>
          <w:lang w:val="en-US" w:eastAsia="pt-BR"/>
        </w:rPr>
        <w:t xml:space="preserve">8. </w:t>
      </w:r>
      <w:r w:rsidRPr="00FB7242">
        <w:rPr>
          <w:rFonts w:cs="Times New Roman"/>
          <w:noProof/>
          <w:szCs w:val="24"/>
          <w:lang w:val="en-US"/>
        </w:rPr>
        <w:t xml:space="preserve">Rello, L.; García-ruiz, E.; et al. </w:t>
      </w:r>
      <w:r w:rsidRPr="00653ECB">
        <w:rPr>
          <w:rFonts w:cs="Times New Roman"/>
          <w:noProof/>
          <w:szCs w:val="24"/>
          <w:lang w:val="en-US"/>
        </w:rPr>
        <w:t xml:space="preserve">Dried blood spots for Pb determination using solid sampling-graphite furnace atomic absorption spectrometry. </w:t>
      </w:r>
      <w:r w:rsidRPr="00653ECB">
        <w:rPr>
          <w:rFonts w:cs="Times New Roman"/>
          <w:b/>
          <w:bCs/>
          <w:noProof/>
          <w:szCs w:val="24"/>
          <w:lang w:val="en-US"/>
        </w:rPr>
        <w:t>Spectr</w:t>
      </w:r>
      <w:r w:rsidR="006759BC">
        <w:rPr>
          <w:rFonts w:cs="Times New Roman"/>
          <w:b/>
          <w:bCs/>
          <w:noProof/>
          <w:szCs w:val="24"/>
          <w:lang w:val="en-US"/>
        </w:rPr>
        <w:t>o</w:t>
      </w:r>
      <w:r w:rsidRPr="00653ECB">
        <w:rPr>
          <w:rFonts w:cs="Times New Roman"/>
          <w:b/>
          <w:bCs/>
          <w:noProof/>
          <w:szCs w:val="24"/>
          <w:lang w:val="en-US"/>
        </w:rPr>
        <w:t>scopy Europe</w:t>
      </w:r>
      <w:r w:rsidRPr="00653ECB">
        <w:rPr>
          <w:rFonts w:cs="Times New Roman"/>
          <w:noProof/>
          <w:szCs w:val="24"/>
          <w:lang w:val="en-US"/>
        </w:rPr>
        <w:t>, 20</w:t>
      </w:r>
      <w:r w:rsidR="006759BC">
        <w:rPr>
          <w:rFonts w:cs="Times New Roman"/>
          <w:noProof/>
          <w:szCs w:val="24"/>
          <w:lang w:val="en-US"/>
        </w:rPr>
        <w:t xml:space="preserve"> (2008) </w:t>
      </w:r>
      <w:r w:rsidRPr="00653ECB">
        <w:rPr>
          <w:rFonts w:cs="Times New Roman"/>
          <w:noProof/>
          <w:szCs w:val="24"/>
          <w:lang w:val="en-US"/>
        </w:rPr>
        <w:t>11–14.</w:t>
      </w:r>
    </w:p>
    <w:p w14:paraId="67CA70CD" w14:textId="76D4BF9A" w:rsidR="006759BC" w:rsidRPr="00653ECB" w:rsidRDefault="006759BC" w:rsidP="006759BC">
      <w:pPr>
        <w:widowControl w:val="0"/>
        <w:autoSpaceDE w:val="0"/>
        <w:autoSpaceDN w:val="0"/>
        <w:adjustRightInd w:val="0"/>
        <w:spacing w:after="100" w:line="240" w:lineRule="auto"/>
        <w:rPr>
          <w:rFonts w:cs="Times New Roman"/>
          <w:noProof/>
          <w:szCs w:val="24"/>
          <w:lang w:val="en-US"/>
        </w:rPr>
      </w:pPr>
      <w:r w:rsidRPr="00FB7242">
        <w:rPr>
          <w:rFonts w:cs="Times New Roman"/>
          <w:noProof/>
          <w:szCs w:val="24"/>
          <w:lang w:val="en-US"/>
        </w:rPr>
        <w:t xml:space="preserve">9. Resano, M.; Rello, L.; et al. </w:t>
      </w:r>
      <w:r w:rsidRPr="00653ECB">
        <w:rPr>
          <w:rFonts w:cs="Times New Roman"/>
          <w:noProof/>
          <w:szCs w:val="24"/>
          <w:lang w:val="en-US"/>
        </w:rPr>
        <w:t xml:space="preserve">Minimally-invasive filter paper test in combination with solid sampling-graphite furnace atomic absorption spectrometry for Pb determination in whole blood. </w:t>
      </w:r>
      <w:r w:rsidRPr="00653ECB">
        <w:rPr>
          <w:rFonts w:cs="Times New Roman"/>
          <w:b/>
          <w:bCs/>
          <w:noProof/>
          <w:szCs w:val="24"/>
          <w:lang w:val="en-US"/>
        </w:rPr>
        <w:t>Journal of Analytical Atomic Spectrometry</w:t>
      </w:r>
      <w:r w:rsidRPr="00653ECB">
        <w:rPr>
          <w:rFonts w:cs="Times New Roman"/>
          <w:noProof/>
          <w:szCs w:val="24"/>
          <w:lang w:val="en-US"/>
        </w:rPr>
        <w:t xml:space="preserve"> 22</w:t>
      </w:r>
      <w:r>
        <w:rPr>
          <w:rFonts w:cs="Times New Roman"/>
          <w:noProof/>
          <w:szCs w:val="24"/>
          <w:lang w:val="en-US"/>
        </w:rPr>
        <w:t xml:space="preserve"> (2007) </w:t>
      </w:r>
      <w:r w:rsidRPr="00653ECB">
        <w:rPr>
          <w:rFonts w:cs="Times New Roman"/>
          <w:noProof/>
          <w:szCs w:val="24"/>
          <w:lang w:val="en-US"/>
        </w:rPr>
        <w:t>1250–1259.</w:t>
      </w:r>
    </w:p>
    <w:p w14:paraId="5DE5195C" w14:textId="69BA18CA" w:rsidR="006759BC" w:rsidRPr="00653ECB" w:rsidRDefault="006759BC" w:rsidP="006759BC">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10. </w:t>
      </w:r>
      <w:r w:rsidRPr="00653ECB">
        <w:rPr>
          <w:rFonts w:cs="Times New Roman"/>
          <w:noProof/>
          <w:szCs w:val="24"/>
          <w:lang w:val="en-US"/>
        </w:rPr>
        <w:t xml:space="preserve">Rello, L.; Lapeña, A.C.; et al. A dried urine spot test to simultaneously monitor Mo and Ti levels using solid sampling high-resolution continuum source graphite furnace atomic absorption spectrometry. </w:t>
      </w:r>
      <w:r w:rsidRPr="00653ECB">
        <w:rPr>
          <w:rFonts w:cs="Times New Roman"/>
          <w:b/>
          <w:bCs/>
          <w:noProof/>
          <w:szCs w:val="24"/>
          <w:lang w:val="en-US"/>
        </w:rPr>
        <w:t>Spectrochimica Acta B</w:t>
      </w:r>
      <w:r>
        <w:rPr>
          <w:rFonts w:cs="Times New Roman"/>
          <w:b/>
          <w:bCs/>
          <w:noProof/>
          <w:szCs w:val="24"/>
          <w:lang w:val="en-US"/>
        </w:rPr>
        <w:t xml:space="preserve"> </w:t>
      </w:r>
      <w:r w:rsidRPr="00653ECB">
        <w:rPr>
          <w:rFonts w:cs="Times New Roman"/>
          <w:noProof/>
          <w:szCs w:val="24"/>
          <w:lang w:val="en-US"/>
        </w:rPr>
        <w:t xml:space="preserve"> 81</w:t>
      </w:r>
      <w:r>
        <w:rPr>
          <w:rFonts w:cs="Times New Roman"/>
          <w:noProof/>
          <w:szCs w:val="24"/>
          <w:lang w:val="en-US"/>
        </w:rPr>
        <w:t xml:space="preserve"> (2013) </w:t>
      </w:r>
      <w:r w:rsidRPr="00653ECB">
        <w:rPr>
          <w:rFonts w:cs="Times New Roman"/>
          <w:noProof/>
          <w:szCs w:val="24"/>
          <w:lang w:val="en-US"/>
        </w:rPr>
        <w:t>11–19.</w:t>
      </w:r>
    </w:p>
    <w:p w14:paraId="37BC8DF7" w14:textId="4553CB50" w:rsidR="006759BC" w:rsidRPr="00653ECB" w:rsidRDefault="006759BC" w:rsidP="006759BC">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11. </w:t>
      </w:r>
      <w:r w:rsidRPr="00653ECB">
        <w:rPr>
          <w:rFonts w:cs="Times New Roman"/>
          <w:noProof/>
          <w:szCs w:val="24"/>
          <w:lang w:val="en-US"/>
        </w:rPr>
        <w:t xml:space="preserve">Rello, L.; Miguel, A. Lead screening in DBS by solid sampling high-resolution continuum source graphite furnace atomic absorption spectrometry: application to newborns and pregnant women. </w:t>
      </w:r>
      <w:r w:rsidRPr="00653ECB">
        <w:rPr>
          <w:rFonts w:cs="Times New Roman"/>
          <w:b/>
          <w:bCs/>
          <w:noProof/>
          <w:szCs w:val="24"/>
          <w:lang w:val="en-US"/>
        </w:rPr>
        <w:t>Bioanalysis</w:t>
      </w:r>
      <w:r w:rsidRPr="00653ECB">
        <w:rPr>
          <w:rFonts w:cs="Times New Roman"/>
          <w:noProof/>
          <w:szCs w:val="24"/>
          <w:lang w:val="en-US"/>
        </w:rPr>
        <w:t xml:space="preserve">, </w:t>
      </w:r>
      <w:r>
        <w:rPr>
          <w:rFonts w:cs="Times New Roman"/>
          <w:noProof/>
          <w:szCs w:val="24"/>
          <w:lang w:val="en-US"/>
        </w:rPr>
        <w:t xml:space="preserve">7 (2015) </w:t>
      </w:r>
      <w:r w:rsidRPr="00653ECB">
        <w:rPr>
          <w:rFonts w:cs="Times New Roman"/>
          <w:noProof/>
          <w:szCs w:val="24"/>
          <w:lang w:val="en-US"/>
        </w:rPr>
        <w:t>2057–2070.</w:t>
      </w:r>
    </w:p>
    <w:p w14:paraId="6E6DAFED" w14:textId="24FD12D8" w:rsidR="006759BC" w:rsidRPr="00653ECB" w:rsidRDefault="006759BC" w:rsidP="006759BC">
      <w:pPr>
        <w:widowControl w:val="0"/>
        <w:autoSpaceDE w:val="0"/>
        <w:autoSpaceDN w:val="0"/>
        <w:adjustRightInd w:val="0"/>
        <w:spacing w:after="100" w:line="240" w:lineRule="auto"/>
        <w:rPr>
          <w:rFonts w:cs="Times New Roman"/>
          <w:noProof/>
          <w:szCs w:val="24"/>
          <w:lang w:val="en-US"/>
        </w:rPr>
      </w:pPr>
      <w:r>
        <w:rPr>
          <w:rFonts w:cs="Times New Roman"/>
          <w:noProof/>
          <w:szCs w:val="24"/>
          <w:lang w:val="en-US"/>
        </w:rPr>
        <w:t xml:space="preserve">12. </w:t>
      </w:r>
      <w:r w:rsidRPr="00653ECB">
        <w:rPr>
          <w:rFonts w:cs="Times New Roman"/>
          <w:noProof/>
          <w:szCs w:val="24"/>
          <w:lang w:val="en-US"/>
        </w:rPr>
        <w:t xml:space="preserve">Harrington, J.M.; Young, D.J.; et al. Analysis of human serum and whole blood for mineral content by ICP-MS and ICP-OES: Development of a mineralomics method. </w:t>
      </w:r>
      <w:r w:rsidRPr="00653ECB">
        <w:rPr>
          <w:rFonts w:cs="Times New Roman"/>
          <w:b/>
          <w:bCs/>
          <w:noProof/>
          <w:szCs w:val="24"/>
          <w:lang w:val="en-US"/>
        </w:rPr>
        <w:t>Biological Trace Element Research</w:t>
      </w:r>
      <w:r w:rsidRPr="00653ECB">
        <w:rPr>
          <w:rFonts w:cs="Times New Roman"/>
          <w:noProof/>
          <w:szCs w:val="24"/>
          <w:lang w:val="en-US"/>
        </w:rPr>
        <w:t xml:space="preserve">, </w:t>
      </w:r>
      <w:r>
        <w:rPr>
          <w:rFonts w:cs="Times New Roman"/>
          <w:noProof/>
          <w:szCs w:val="24"/>
          <w:lang w:val="en-US"/>
        </w:rPr>
        <w:t>1</w:t>
      </w:r>
      <w:r w:rsidRPr="00653ECB">
        <w:rPr>
          <w:rFonts w:cs="Times New Roman"/>
          <w:noProof/>
          <w:szCs w:val="24"/>
          <w:lang w:val="en-US"/>
        </w:rPr>
        <w:t>60</w:t>
      </w:r>
      <w:r>
        <w:rPr>
          <w:rFonts w:cs="Times New Roman"/>
          <w:noProof/>
          <w:szCs w:val="24"/>
          <w:lang w:val="en-US"/>
        </w:rPr>
        <w:t xml:space="preserve"> (2014) </w:t>
      </w:r>
      <w:r w:rsidRPr="00653ECB">
        <w:rPr>
          <w:rFonts w:cs="Times New Roman"/>
          <w:noProof/>
          <w:szCs w:val="24"/>
          <w:lang w:val="en-US"/>
        </w:rPr>
        <w:t>132–142.</w:t>
      </w:r>
    </w:p>
    <w:p w14:paraId="010317FA" w14:textId="37719A28" w:rsidR="006759BC" w:rsidRPr="00FB7242" w:rsidRDefault="006759BC" w:rsidP="006759BC">
      <w:pPr>
        <w:widowControl w:val="0"/>
        <w:autoSpaceDE w:val="0"/>
        <w:autoSpaceDN w:val="0"/>
        <w:adjustRightInd w:val="0"/>
        <w:spacing w:after="100" w:line="240" w:lineRule="auto"/>
        <w:rPr>
          <w:rFonts w:cs="Times New Roman"/>
          <w:noProof/>
          <w:szCs w:val="24"/>
        </w:rPr>
      </w:pPr>
      <w:r>
        <w:rPr>
          <w:rFonts w:cs="Times New Roman"/>
          <w:noProof/>
          <w:szCs w:val="24"/>
          <w:lang w:val="en-US"/>
        </w:rPr>
        <w:t xml:space="preserve">13. </w:t>
      </w:r>
      <w:r w:rsidRPr="00653ECB">
        <w:rPr>
          <w:rFonts w:cs="Times New Roman"/>
          <w:noProof/>
          <w:szCs w:val="24"/>
          <w:lang w:val="en-US"/>
        </w:rPr>
        <w:t xml:space="preserve">Marguí, E.; Queralt, I.; et al. Energy dispersive X-ray fluorescence spectrometry for the direct multi-element analysis of dried blood spots. </w:t>
      </w:r>
      <w:r w:rsidRPr="00FB7242">
        <w:rPr>
          <w:rFonts w:cs="Times New Roman"/>
          <w:b/>
          <w:bCs/>
          <w:noProof/>
          <w:szCs w:val="24"/>
        </w:rPr>
        <w:t xml:space="preserve">Spectrochimica Acta B </w:t>
      </w:r>
      <w:r w:rsidRPr="00FB7242">
        <w:rPr>
          <w:rFonts w:cs="Times New Roman"/>
          <w:noProof/>
          <w:szCs w:val="24"/>
        </w:rPr>
        <w:t>139 (2018) 13–19.</w:t>
      </w:r>
    </w:p>
    <w:p w14:paraId="1EFFD761" w14:textId="74390D91" w:rsidR="006759BC" w:rsidRPr="003E1E1B" w:rsidRDefault="006759BC" w:rsidP="006759BC">
      <w:pPr>
        <w:widowControl w:val="0"/>
        <w:autoSpaceDE w:val="0"/>
        <w:autoSpaceDN w:val="0"/>
        <w:adjustRightInd w:val="0"/>
        <w:spacing w:after="100" w:line="240" w:lineRule="auto"/>
        <w:rPr>
          <w:rFonts w:cs="Times New Roman"/>
          <w:noProof/>
          <w:szCs w:val="24"/>
        </w:rPr>
      </w:pPr>
      <w:r w:rsidRPr="00FB7242">
        <w:rPr>
          <w:rFonts w:cs="Times New Roman"/>
          <w:noProof/>
          <w:szCs w:val="24"/>
        </w:rPr>
        <w:t xml:space="preserve">14. Wójciak-Kosior, M.; Szwerc, W.; et al. </w:t>
      </w:r>
      <w:r w:rsidRPr="00653ECB">
        <w:rPr>
          <w:rFonts w:cs="Times New Roman"/>
          <w:noProof/>
          <w:szCs w:val="24"/>
          <w:lang w:val="en-US"/>
        </w:rPr>
        <w:t xml:space="preserve">Optimization of high-resolution continuum source graphite furnace atomic absorption spectrometry for direct analysis of selected trace elements in whole blood samples. </w:t>
      </w:r>
      <w:r w:rsidRPr="003E1E1B">
        <w:rPr>
          <w:rFonts w:cs="Times New Roman"/>
          <w:b/>
          <w:bCs/>
          <w:noProof/>
          <w:szCs w:val="24"/>
        </w:rPr>
        <w:t>Talanta</w:t>
      </w:r>
      <w:r w:rsidRPr="003E1E1B">
        <w:rPr>
          <w:rFonts w:cs="Times New Roman"/>
          <w:noProof/>
          <w:szCs w:val="24"/>
        </w:rPr>
        <w:t>, 165 (2017) 351–356.</w:t>
      </w:r>
    </w:p>
    <w:p w14:paraId="0E8B4883"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10696F5B"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37E1BE84"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6A569A3A"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17679FD4"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7D6B4C0C"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185165DE"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05BDB2B8"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597DF1BE"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4FAFE901"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2A8AA32E"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23A2F10E"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3D067BA8"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3CC2A024"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11866331"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6B9807AB"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426B2627"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23A389E6" w14:textId="77777777" w:rsidR="00F85996" w:rsidRPr="003E1E1B" w:rsidRDefault="00F85996" w:rsidP="006759BC">
      <w:pPr>
        <w:widowControl w:val="0"/>
        <w:autoSpaceDE w:val="0"/>
        <w:autoSpaceDN w:val="0"/>
        <w:adjustRightInd w:val="0"/>
        <w:spacing w:after="100" w:line="240" w:lineRule="auto"/>
        <w:rPr>
          <w:rFonts w:cs="Times New Roman"/>
          <w:noProof/>
          <w:szCs w:val="24"/>
        </w:rPr>
      </w:pPr>
    </w:p>
    <w:p w14:paraId="770FD3BF" w14:textId="77777777" w:rsidR="00C3629A" w:rsidRPr="00CA2326" w:rsidRDefault="00C3629A" w:rsidP="00C3629A">
      <w:pPr>
        <w:spacing w:after="160"/>
        <w:rPr>
          <w:b/>
          <w:color w:val="000000" w:themeColor="text1"/>
          <w:szCs w:val="24"/>
        </w:rPr>
      </w:pPr>
      <w:r w:rsidRPr="00CA2326">
        <w:rPr>
          <w:b/>
          <w:color w:val="000000" w:themeColor="text1"/>
          <w:szCs w:val="24"/>
        </w:rPr>
        <w:lastRenderedPageBreak/>
        <w:t xml:space="preserve">3. Determinação de fosfato e fosfito em fertilizantes por </w:t>
      </w:r>
      <w:r w:rsidRPr="00CA2326">
        <w:rPr>
          <w:rFonts w:eastAsia="Calibri" w:cs="Times New Roman"/>
          <w:b/>
          <w:szCs w:val="24"/>
        </w:rPr>
        <w:t>Espectroscopia Raman</w:t>
      </w:r>
    </w:p>
    <w:p w14:paraId="353B4A09" w14:textId="77777777" w:rsidR="00C3629A" w:rsidRPr="00370774" w:rsidRDefault="00C3629A" w:rsidP="00C3629A">
      <w:pPr>
        <w:pStyle w:val="NormalWeb"/>
        <w:tabs>
          <w:tab w:val="left" w:pos="4110"/>
        </w:tabs>
        <w:spacing w:before="0" w:beforeAutospacing="0" w:after="225" w:afterAutospacing="0"/>
        <w:ind w:left="1210"/>
        <w:rPr>
          <w:b/>
          <w:bCs/>
          <w:color w:val="000000"/>
        </w:rPr>
      </w:pPr>
    </w:p>
    <w:p w14:paraId="3E941AA7" w14:textId="77777777" w:rsidR="00C3629A" w:rsidRPr="00370774" w:rsidRDefault="00C3629A" w:rsidP="00C3629A">
      <w:pPr>
        <w:pStyle w:val="NormalWeb"/>
        <w:tabs>
          <w:tab w:val="left" w:pos="4110"/>
        </w:tabs>
        <w:spacing w:before="0" w:beforeAutospacing="0" w:after="225" w:afterAutospacing="0"/>
        <w:rPr>
          <w:b/>
          <w:bCs/>
          <w:color w:val="000000"/>
        </w:rPr>
      </w:pPr>
      <w:r w:rsidRPr="00370774">
        <w:rPr>
          <w:b/>
          <w:bCs/>
          <w:color w:val="000000"/>
        </w:rPr>
        <w:t>Resumo</w:t>
      </w:r>
    </w:p>
    <w:p w14:paraId="52CF5B46" w14:textId="77777777" w:rsidR="00C3629A" w:rsidRPr="00C3629A" w:rsidRDefault="00C3629A" w:rsidP="00C3629A">
      <w:pPr>
        <w:rPr>
          <w:rFonts w:cs="Times New Roman"/>
          <w:sz w:val="28"/>
          <w:szCs w:val="28"/>
        </w:rPr>
      </w:pPr>
      <w:r w:rsidRPr="00370774">
        <w:rPr>
          <w:rFonts w:eastAsia="Calibri" w:cs="Times New Roman"/>
          <w:szCs w:val="24"/>
        </w:rPr>
        <w:t>A espectroscopia Raman é uma técnica emergente com potencial para identificar ânions contendo fósforo, mas ainda não foi aplicada diretamente para identificar e quantificar espécies de fosfito e fosfato em solução. Nesta etapa do projeto de pesquisa a determinação simultânea de fosfato e fosfito em fertilizante foi avaliada por espectroscopia Raman. A influência do pH nos espectros Raman das espécies em solução aquosa foi avaliada em vários pH. Os resultados mostraram análises precisas, exatas e seletivas de fosfato e fosfito quando se utiliza pH = 10,0 e o monitoramento das bandas localizadas em 874 cm</w:t>
      </w:r>
      <w:r w:rsidRPr="00370774">
        <w:rPr>
          <w:rFonts w:eastAsia="Calibri" w:cs="Times New Roman"/>
          <w:szCs w:val="24"/>
          <w:vertAlign w:val="superscript"/>
        </w:rPr>
        <w:t>-1</w:t>
      </w:r>
      <w:r w:rsidRPr="00370774">
        <w:rPr>
          <w:rFonts w:eastAsia="Calibri" w:cs="Times New Roman"/>
          <w:szCs w:val="24"/>
        </w:rPr>
        <w:t xml:space="preserve"> e 2321 cm</w:t>
      </w:r>
      <w:r w:rsidRPr="00370774">
        <w:rPr>
          <w:rFonts w:eastAsia="Calibri" w:cs="Times New Roman"/>
          <w:szCs w:val="24"/>
          <w:vertAlign w:val="superscript"/>
        </w:rPr>
        <w:t>-1</w:t>
      </w:r>
      <w:r w:rsidRPr="00370774">
        <w:rPr>
          <w:rFonts w:eastAsia="Calibri" w:cs="Times New Roman"/>
          <w:szCs w:val="24"/>
        </w:rPr>
        <w:t>, respectivamente. Gráficos de calibração nos intervalos de concentração de 0,15% - 6,20% (m/v) P foram seguidamente construídos com bons coeficientes de correlação (</w:t>
      </w:r>
      <w:r w:rsidRPr="00370774">
        <w:rPr>
          <w:rFonts w:cs="Times New Roman"/>
          <w:szCs w:val="24"/>
        </w:rPr>
        <w:t>0,9953 para fosfato; 0,9945 para fosfito)</w:t>
      </w:r>
      <w:r w:rsidRPr="00370774">
        <w:rPr>
          <w:rFonts w:eastAsia="Calibri" w:cs="Times New Roman"/>
          <w:szCs w:val="24"/>
        </w:rPr>
        <w:t>. Os limites de detecção foram 0,10% (m v) P-PO</w:t>
      </w:r>
      <w:r w:rsidRPr="00370774">
        <w:rPr>
          <w:rFonts w:eastAsia="Calibri" w:cs="Times New Roman"/>
          <w:szCs w:val="24"/>
          <w:vertAlign w:val="subscript"/>
        </w:rPr>
        <w:t>4</w:t>
      </w:r>
      <w:r w:rsidRPr="00370774">
        <w:rPr>
          <w:rFonts w:eastAsia="Calibri" w:cs="Times New Roman"/>
          <w:szCs w:val="24"/>
        </w:rPr>
        <w:t xml:space="preserve"> e 0,05% (m/v) P-PO</w:t>
      </w:r>
      <w:r w:rsidRPr="00370774">
        <w:rPr>
          <w:rFonts w:eastAsia="Calibri" w:cs="Times New Roman"/>
          <w:szCs w:val="24"/>
          <w:vertAlign w:val="subscript"/>
        </w:rPr>
        <w:t>3</w:t>
      </w:r>
      <w:r w:rsidRPr="00370774">
        <w:rPr>
          <w:rFonts w:eastAsia="Calibri" w:cs="Times New Roman"/>
          <w:szCs w:val="24"/>
        </w:rPr>
        <w:t>. Os desvios padrão relativos (RSD) foram inferiores a 6% para amostras contendo 10% (m/m) P</w:t>
      </w:r>
      <w:r w:rsidRPr="00370774">
        <w:rPr>
          <w:rFonts w:eastAsia="Calibri" w:cs="Times New Roman"/>
          <w:szCs w:val="24"/>
          <w:vertAlign w:val="subscript"/>
        </w:rPr>
        <w:t>2</w:t>
      </w:r>
      <w:r w:rsidRPr="00370774">
        <w:rPr>
          <w:rFonts w:eastAsia="Calibri" w:cs="Times New Roman"/>
          <w:szCs w:val="24"/>
        </w:rPr>
        <w:t>O</w:t>
      </w:r>
      <w:r w:rsidRPr="00370774">
        <w:rPr>
          <w:rFonts w:eastAsia="Calibri" w:cs="Times New Roman"/>
          <w:szCs w:val="24"/>
          <w:vertAlign w:val="subscript"/>
        </w:rPr>
        <w:t>5</w:t>
      </w:r>
      <w:r w:rsidRPr="00370774">
        <w:rPr>
          <w:rFonts w:eastAsia="Calibri" w:cs="Times New Roman"/>
          <w:szCs w:val="24"/>
        </w:rPr>
        <w:t xml:space="preserve"> (PO</w:t>
      </w:r>
      <w:r w:rsidRPr="00370774">
        <w:rPr>
          <w:rFonts w:eastAsia="Calibri" w:cs="Times New Roman"/>
          <w:szCs w:val="24"/>
          <w:vertAlign w:val="subscript"/>
        </w:rPr>
        <w:t>4</w:t>
      </w:r>
      <w:r w:rsidRPr="00370774">
        <w:rPr>
          <w:rFonts w:eastAsia="Calibri" w:cs="Times New Roman"/>
          <w:szCs w:val="24"/>
        </w:rPr>
        <w:t>) e 31% (m/m) P</w:t>
      </w:r>
      <w:r w:rsidRPr="00370774">
        <w:rPr>
          <w:rFonts w:eastAsia="Calibri" w:cs="Times New Roman"/>
          <w:szCs w:val="24"/>
          <w:vertAlign w:val="subscript"/>
        </w:rPr>
        <w:t>2</w:t>
      </w:r>
      <w:r w:rsidRPr="00370774">
        <w:rPr>
          <w:rFonts w:eastAsia="Calibri" w:cs="Times New Roman"/>
          <w:szCs w:val="24"/>
        </w:rPr>
        <w:t>O</w:t>
      </w:r>
      <w:r w:rsidRPr="00370774">
        <w:rPr>
          <w:rFonts w:eastAsia="Calibri" w:cs="Times New Roman"/>
          <w:szCs w:val="24"/>
          <w:vertAlign w:val="subscript"/>
        </w:rPr>
        <w:t>5</w:t>
      </w:r>
      <w:r w:rsidRPr="00370774">
        <w:rPr>
          <w:rFonts w:eastAsia="Calibri" w:cs="Times New Roman"/>
          <w:szCs w:val="24"/>
        </w:rPr>
        <w:t xml:space="preserve"> (PO</w:t>
      </w:r>
      <w:r w:rsidRPr="00370774">
        <w:rPr>
          <w:rFonts w:eastAsia="Calibri" w:cs="Times New Roman"/>
          <w:szCs w:val="24"/>
          <w:vertAlign w:val="subscript"/>
        </w:rPr>
        <w:t>3</w:t>
      </w:r>
      <w:r w:rsidRPr="00370774">
        <w:rPr>
          <w:rFonts w:eastAsia="Calibri" w:cs="Times New Roman"/>
          <w:szCs w:val="24"/>
        </w:rPr>
        <w:t xml:space="preserve">). Seis fertilizantes comerciais foram analisados ​​pelo método proposto usando calibração externa e as concentrações de P obtidas foram concordantes com as obtidas pelo método espectrofotométrico comparativo no nível de confiança de 95% (teste t pareado). As recuperações estavam na faixa de 92 a 110%. Como alternativa, a calibração padrão único também foi avaliada e os resultados concordaram com os obtidos pela calibração externa multiponto. </w:t>
      </w:r>
    </w:p>
    <w:p w14:paraId="77ED67C4" w14:textId="77777777" w:rsidR="00C3629A" w:rsidRPr="00C3629A" w:rsidRDefault="00C3629A" w:rsidP="00C3629A">
      <w:pPr>
        <w:pStyle w:val="NormalWeb"/>
        <w:tabs>
          <w:tab w:val="left" w:pos="4110"/>
        </w:tabs>
        <w:spacing w:before="0" w:beforeAutospacing="0" w:after="225" w:afterAutospacing="0"/>
        <w:rPr>
          <w:b/>
          <w:bCs/>
          <w:color w:val="000000"/>
          <w:sz w:val="32"/>
          <w:szCs w:val="32"/>
        </w:rPr>
      </w:pPr>
    </w:p>
    <w:p w14:paraId="69B2B426" w14:textId="77777777" w:rsidR="00C3629A" w:rsidRPr="00C3629A" w:rsidRDefault="00C3629A" w:rsidP="00C3629A">
      <w:pPr>
        <w:pStyle w:val="NormalWeb"/>
        <w:tabs>
          <w:tab w:val="left" w:pos="4110"/>
        </w:tabs>
        <w:spacing w:before="0" w:beforeAutospacing="0" w:after="225" w:afterAutospacing="0"/>
        <w:rPr>
          <w:b/>
          <w:bCs/>
          <w:color w:val="000000"/>
        </w:rPr>
      </w:pPr>
    </w:p>
    <w:p w14:paraId="07B61004" w14:textId="77777777" w:rsidR="00C3629A" w:rsidRPr="00C3629A" w:rsidRDefault="00C3629A" w:rsidP="00C3629A">
      <w:pPr>
        <w:pStyle w:val="NormalWeb"/>
        <w:tabs>
          <w:tab w:val="left" w:pos="4110"/>
        </w:tabs>
        <w:spacing w:before="0" w:beforeAutospacing="0" w:after="225" w:afterAutospacing="0"/>
        <w:rPr>
          <w:sz w:val="28"/>
          <w:szCs w:val="28"/>
        </w:rPr>
      </w:pPr>
    </w:p>
    <w:p w14:paraId="6E9126BE" w14:textId="77777777" w:rsidR="00C3629A" w:rsidRPr="00C3629A" w:rsidRDefault="00C3629A" w:rsidP="00C3629A">
      <w:pPr>
        <w:pStyle w:val="NormalWeb"/>
        <w:tabs>
          <w:tab w:val="left" w:pos="4110"/>
        </w:tabs>
        <w:spacing w:before="0" w:beforeAutospacing="0" w:after="225" w:afterAutospacing="0"/>
        <w:rPr>
          <w:sz w:val="28"/>
          <w:szCs w:val="28"/>
        </w:rPr>
      </w:pPr>
    </w:p>
    <w:p w14:paraId="51883731" w14:textId="77777777" w:rsidR="00C3629A" w:rsidRPr="00C3629A" w:rsidRDefault="00C3629A" w:rsidP="00C3629A">
      <w:pPr>
        <w:pStyle w:val="NormalWeb"/>
        <w:tabs>
          <w:tab w:val="left" w:pos="4110"/>
        </w:tabs>
        <w:spacing w:before="0" w:beforeAutospacing="0" w:after="225" w:afterAutospacing="0"/>
        <w:rPr>
          <w:sz w:val="28"/>
          <w:szCs w:val="28"/>
        </w:rPr>
      </w:pPr>
    </w:p>
    <w:p w14:paraId="71BA297D" w14:textId="77777777" w:rsidR="00C3629A" w:rsidRPr="00C3629A" w:rsidRDefault="00C3629A" w:rsidP="00C3629A">
      <w:pPr>
        <w:pStyle w:val="NormalWeb"/>
        <w:tabs>
          <w:tab w:val="left" w:pos="4110"/>
        </w:tabs>
        <w:spacing w:before="0" w:beforeAutospacing="0" w:after="225" w:afterAutospacing="0"/>
        <w:rPr>
          <w:sz w:val="28"/>
          <w:szCs w:val="28"/>
        </w:rPr>
      </w:pPr>
    </w:p>
    <w:p w14:paraId="0DD6A6AF" w14:textId="77777777" w:rsidR="00C3629A" w:rsidRPr="00C3629A" w:rsidRDefault="00C3629A" w:rsidP="00C3629A">
      <w:pPr>
        <w:ind w:firstLine="708"/>
        <w:rPr>
          <w:rFonts w:cs="Times New Roman"/>
          <w:szCs w:val="24"/>
        </w:rPr>
      </w:pPr>
    </w:p>
    <w:p w14:paraId="7EC54E3A" w14:textId="77777777" w:rsidR="00C3629A" w:rsidRPr="00C3629A" w:rsidRDefault="00C3629A" w:rsidP="00C3629A">
      <w:pPr>
        <w:pStyle w:val="NormalWeb"/>
        <w:tabs>
          <w:tab w:val="left" w:pos="4110"/>
        </w:tabs>
        <w:spacing w:before="0" w:beforeAutospacing="0" w:after="225" w:afterAutospacing="0"/>
        <w:ind w:left="720"/>
        <w:rPr>
          <w:b/>
          <w:bCs/>
          <w:color w:val="000000"/>
          <w:sz w:val="26"/>
          <w:szCs w:val="26"/>
        </w:rPr>
      </w:pPr>
    </w:p>
    <w:p w14:paraId="72571249" w14:textId="77777777" w:rsidR="00C3629A" w:rsidRPr="00B60E9A" w:rsidRDefault="00C3629A" w:rsidP="00C3629A">
      <w:pPr>
        <w:spacing w:after="160"/>
        <w:rPr>
          <w:rFonts w:cs="Times New Roman"/>
          <w:b/>
          <w:szCs w:val="24"/>
        </w:rPr>
      </w:pPr>
      <w:r w:rsidRPr="00B60E9A">
        <w:rPr>
          <w:rFonts w:cs="Times New Roman"/>
          <w:b/>
          <w:szCs w:val="24"/>
        </w:rPr>
        <w:lastRenderedPageBreak/>
        <w:t xml:space="preserve">3.1 </w:t>
      </w:r>
      <w:r>
        <w:rPr>
          <w:rFonts w:cs="Times New Roman"/>
          <w:b/>
          <w:szCs w:val="24"/>
        </w:rPr>
        <w:t>Resultados e discussão</w:t>
      </w:r>
    </w:p>
    <w:p w14:paraId="1165673E" w14:textId="77777777" w:rsidR="00C3629A" w:rsidRDefault="00C3629A" w:rsidP="00C3629A">
      <w:pPr>
        <w:ind w:firstLine="708"/>
        <w:rPr>
          <w:rFonts w:cs="Times New Roman"/>
          <w:szCs w:val="24"/>
        </w:rPr>
      </w:pPr>
      <w:r w:rsidRPr="00D31FD8">
        <w:rPr>
          <w:rFonts w:cs="Times New Roman"/>
          <w:szCs w:val="24"/>
        </w:rPr>
        <w:t>O efeito d</w:t>
      </w:r>
      <w:r>
        <w:rPr>
          <w:rFonts w:cs="Times New Roman"/>
          <w:szCs w:val="24"/>
        </w:rPr>
        <w:t xml:space="preserve">a potência do </w:t>
      </w:r>
      <w:r w:rsidRPr="00D31FD8">
        <w:rPr>
          <w:rFonts w:cs="Times New Roman"/>
          <w:szCs w:val="24"/>
        </w:rPr>
        <w:t xml:space="preserve">laser e </w:t>
      </w:r>
      <w:r>
        <w:rPr>
          <w:rFonts w:cs="Times New Roman"/>
          <w:szCs w:val="24"/>
        </w:rPr>
        <w:t>d</w:t>
      </w:r>
      <w:r w:rsidRPr="00D31FD8">
        <w:rPr>
          <w:rFonts w:cs="Times New Roman"/>
          <w:szCs w:val="24"/>
        </w:rPr>
        <w:t>o tempo de exposição n</w:t>
      </w:r>
      <w:r>
        <w:rPr>
          <w:rFonts w:cs="Times New Roman"/>
          <w:szCs w:val="24"/>
        </w:rPr>
        <w:t xml:space="preserve">as intensidades de espalhamento </w:t>
      </w:r>
      <w:r w:rsidRPr="00D31FD8">
        <w:rPr>
          <w:rFonts w:cs="Times New Roman"/>
          <w:szCs w:val="24"/>
        </w:rPr>
        <w:t>fo</w:t>
      </w:r>
      <w:r>
        <w:rPr>
          <w:rFonts w:cs="Times New Roman"/>
          <w:szCs w:val="24"/>
        </w:rPr>
        <w:t>i a</w:t>
      </w:r>
      <w:r w:rsidRPr="00D31FD8">
        <w:rPr>
          <w:rFonts w:cs="Times New Roman"/>
          <w:szCs w:val="24"/>
        </w:rPr>
        <w:t>valiado</w:t>
      </w:r>
      <w:r>
        <w:rPr>
          <w:rFonts w:cs="Times New Roman"/>
          <w:szCs w:val="24"/>
        </w:rPr>
        <w:t xml:space="preserve"> i</w:t>
      </w:r>
      <w:r w:rsidRPr="00D31FD8">
        <w:rPr>
          <w:rFonts w:cs="Times New Roman"/>
          <w:szCs w:val="24"/>
        </w:rPr>
        <w:t xml:space="preserve">nicialmente com uma solução </w:t>
      </w:r>
      <w:r>
        <w:rPr>
          <w:rFonts w:cs="Times New Roman"/>
          <w:szCs w:val="24"/>
        </w:rPr>
        <w:t>0,5 mol L</w:t>
      </w:r>
      <w:r w:rsidRPr="00F871F7">
        <w:rPr>
          <w:rFonts w:cs="Times New Roman"/>
          <w:szCs w:val="24"/>
          <w:vertAlign w:val="superscript"/>
        </w:rPr>
        <w:t>-1</w:t>
      </w:r>
      <w:r>
        <w:rPr>
          <w:rFonts w:cs="Times New Roman"/>
          <w:szCs w:val="24"/>
        </w:rPr>
        <w:t xml:space="preserve"> H</w:t>
      </w:r>
      <w:r w:rsidRPr="00F871F7">
        <w:rPr>
          <w:rFonts w:cs="Times New Roman"/>
          <w:szCs w:val="24"/>
          <w:vertAlign w:val="subscript"/>
        </w:rPr>
        <w:t>3</w:t>
      </w:r>
      <w:r w:rsidRPr="00D31FD8">
        <w:rPr>
          <w:rFonts w:cs="Times New Roman"/>
          <w:szCs w:val="24"/>
        </w:rPr>
        <w:t>PO</w:t>
      </w:r>
      <w:r w:rsidRPr="00F871F7">
        <w:rPr>
          <w:rFonts w:cs="Times New Roman"/>
          <w:szCs w:val="24"/>
          <w:vertAlign w:val="subscript"/>
        </w:rPr>
        <w:t>4</w:t>
      </w:r>
      <w:r w:rsidRPr="00D31FD8">
        <w:rPr>
          <w:rFonts w:cs="Times New Roman"/>
          <w:szCs w:val="24"/>
        </w:rPr>
        <w:t xml:space="preserve"> </w:t>
      </w:r>
      <w:r>
        <w:rPr>
          <w:rFonts w:cs="Times New Roman"/>
          <w:szCs w:val="24"/>
        </w:rPr>
        <w:t xml:space="preserve">com pH ajustado a </w:t>
      </w:r>
      <w:r w:rsidRPr="00D31FD8">
        <w:rPr>
          <w:rFonts w:cs="Times New Roman"/>
          <w:szCs w:val="24"/>
        </w:rPr>
        <w:t xml:space="preserve">pH 2, empregando a banda localizada </w:t>
      </w:r>
      <w:r>
        <w:rPr>
          <w:rFonts w:cs="Times New Roman"/>
          <w:szCs w:val="24"/>
        </w:rPr>
        <w:t>em</w:t>
      </w:r>
      <w:r w:rsidRPr="00D31FD8">
        <w:rPr>
          <w:rFonts w:cs="Times New Roman"/>
          <w:szCs w:val="24"/>
        </w:rPr>
        <w:t xml:space="preserve"> 874 cm</w:t>
      </w:r>
      <w:r w:rsidRPr="00D31FD8">
        <w:rPr>
          <w:rFonts w:cs="Times New Roman"/>
          <w:szCs w:val="24"/>
          <w:vertAlign w:val="superscript"/>
        </w:rPr>
        <w:t>-1</w:t>
      </w:r>
      <w:r w:rsidRPr="00D31FD8">
        <w:rPr>
          <w:rFonts w:cs="Times New Roman"/>
          <w:szCs w:val="24"/>
        </w:rPr>
        <w:t>. O tempo de exposição foi fixado preliminarmente em 30 s e a potência do laser vari</w:t>
      </w:r>
      <w:r>
        <w:rPr>
          <w:rFonts w:cs="Times New Roman"/>
          <w:szCs w:val="24"/>
        </w:rPr>
        <w:t xml:space="preserve">ada </w:t>
      </w:r>
      <w:r w:rsidRPr="00D31FD8">
        <w:rPr>
          <w:rFonts w:cs="Times New Roman"/>
          <w:szCs w:val="24"/>
        </w:rPr>
        <w:t>de 10 a 100% da potência máxima</w:t>
      </w:r>
      <w:r>
        <w:rPr>
          <w:rFonts w:cs="Times New Roman"/>
          <w:szCs w:val="24"/>
        </w:rPr>
        <w:t xml:space="preserve"> (350 mW)</w:t>
      </w:r>
      <w:r w:rsidRPr="00D31FD8">
        <w:rPr>
          <w:rFonts w:cs="Times New Roman"/>
          <w:szCs w:val="24"/>
        </w:rPr>
        <w:t>. Em seguida, a potência do laser foi fixada em 50% e o tempo de exposição foi variado na faixa de 1 a 60 s. Quando a potência do laser e o tempo de exposição variaram de 10 a 100% e de 1 a 60 s, os sinais registrados variaram de 4000 a 40000</w:t>
      </w:r>
      <w:r>
        <w:rPr>
          <w:rFonts w:cs="Times New Roman"/>
          <w:szCs w:val="24"/>
        </w:rPr>
        <w:t xml:space="preserve"> (Fig. 1a)</w:t>
      </w:r>
      <w:r w:rsidRPr="00D31FD8">
        <w:rPr>
          <w:rFonts w:cs="Times New Roman"/>
          <w:szCs w:val="24"/>
        </w:rPr>
        <w:t xml:space="preserve"> e 2000 a 22000</w:t>
      </w:r>
      <w:r>
        <w:rPr>
          <w:rFonts w:cs="Times New Roman"/>
          <w:szCs w:val="24"/>
        </w:rPr>
        <w:t xml:space="preserve"> (Fig. 1b)</w:t>
      </w:r>
      <w:r w:rsidRPr="00D31FD8">
        <w:rPr>
          <w:rFonts w:cs="Times New Roman"/>
          <w:szCs w:val="24"/>
        </w:rPr>
        <w:t xml:space="preserve"> intensidades de relatividade, respectivamente. Considerando o alto teor de P comumente encontrado nos fertilizantes e a sensibilidade necessária, o poder do laser e o tempo de exposição foram selecionados como 70% e 30 s, respectivamente.</w:t>
      </w:r>
    </w:p>
    <w:p w14:paraId="7A367E93" w14:textId="77777777" w:rsidR="00C3629A" w:rsidRDefault="00C3629A" w:rsidP="00C3629A">
      <w:pPr>
        <w:jc w:val="center"/>
        <w:rPr>
          <w:rFonts w:cs="Times New Roman"/>
          <w:b/>
          <w:sz w:val="26"/>
          <w:szCs w:val="26"/>
        </w:rPr>
      </w:pPr>
    </w:p>
    <w:p w14:paraId="17A2D16E" w14:textId="77777777" w:rsidR="00C3629A" w:rsidRDefault="00C3629A" w:rsidP="00C3629A">
      <w:pPr>
        <w:jc w:val="center"/>
        <w:rPr>
          <w:rFonts w:cs="Times New Roman"/>
          <w:b/>
          <w:sz w:val="26"/>
          <w:szCs w:val="26"/>
        </w:rPr>
      </w:pPr>
      <w:r>
        <w:rPr>
          <w:noProof/>
          <w:lang w:val="en-US"/>
        </w:rPr>
        <w:drawing>
          <wp:inline distT="0" distB="0" distL="0" distR="0" wp14:anchorId="180723F6" wp14:editId="64FB5F5E">
            <wp:extent cx="5612130" cy="2106930"/>
            <wp:effectExtent l="0" t="0" r="7620" b="762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612130" cy="2106930"/>
                    </a:xfrm>
                    <a:prstGeom prst="rect">
                      <a:avLst/>
                    </a:prstGeom>
                  </pic:spPr>
                </pic:pic>
              </a:graphicData>
            </a:graphic>
          </wp:inline>
        </w:drawing>
      </w:r>
    </w:p>
    <w:p w14:paraId="5C491E89" w14:textId="77777777" w:rsidR="00C3629A" w:rsidRDefault="00C3629A" w:rsidP="00C3629A">
      <w:pPr>
        <w:ind w:left="360"/>
        <w:rPr>
          <w:rFonts w:cs="Times New Roman"/>
          <w:sz w:val="20"/>
          <w:szCs w:val="20"/>
        </w:rPr>
      </w:pPr>
      <w:r w:rsidRPr="00AC24C5">
        <w:rPr>
          <w:rFonts w:cs="Times New Roman"/>
          <w:b/>
          <w:sz w:val="20"/>
          <w:szCs w:val="20"/>
        </w:rPr>
        <w:t>F</w:t>
      </w:r>
      <w:r>
        <w:rPr>
          <w:rFonts w:cs="Times New Roman"/>
          <w:b/>
          <w:sz w:val="20"/>
          <w:szCs w:val="20"/>
        </w:rPr>
        <w:t xml:space="preserve">igura 1. </w:t>
      </w:r>
      <w:r w:rsidRPr="003F5331">
        <w:rPr>
          <w:rFonts w:cs="Times New Roman"/>
          <w:sz w:val="20"/>
          <w:szCs w:val="20"/>
        </w:rPr>
        <w:t xml:space="preserve">Influência da </w:t>
      </w:r>
      <w:r>
        <w:rPr>
          <w:rFonts w:cs="Times New Roman"/>
          <w:sz w:val="20"/>
          <w:szCs w:val="20"/>
        </w:rPr>
        <w:t>v</w:t>
      </w:r>
      <w:r w:rsidRPr="003F5331">
        <w:rPr>
          <w:rFonts w:cs="Times New Roman"/>
          <w:sz w:val="20"/>
          <w:szCs w:val="20"/>
        </w:rPr>
        <w:t>ariação</w:t>
      </w:r>
      <w:r w:rsidRPr="00AC24C5">
        <w:rPr>
          <w:rFonts w:cs="Times New Roman"/>
          <w:sz w:val="20"/>
          <w:szCs w:val="20"/>
        </w:rPr>
        <w:t xml:space="preserve"> da potência do laser </w:t>
      </w:r>
      <w:r>
        <w:rPr>
          <w:rFonts w:cs="Times New Roman"/>
          <w:sz w:val="20"/>
          <w:szCs w:val="20"/>
        </w:rPr>
        <w:t xml:space="preserve">(a) e do tempo de </w:t>
      </w:r>
      <w:r w:rsidRPr="00AC24C5">
        <w:rPr>
          <w:rFonts w:cs="Times New Roman"/>
          <w:sz w:val="20"/>
          <w:szCs w:val="20"/>
        </w:rPr>
        <w:t xml:space="preserve">integração </w:t>
      </w:r>
      <w:r>
        <w:rPr>
          <w:rFonts w:cs="Times New Roman"/>
          <w:sz w:val="20"/>
          <w:szCs w:val="20"/>
        </w:rPr>
        <w:t>(b) no espalhamento Raman de uma solução 0,50 mol L</w:t>
      </w:r>
      <w:r w:rsidRPr="003F5331">
        <w:rPr>
          <w:rFonts w:cs="Times New Roman"/>
          <w:sz w:val="20"/>
          <w:szCs w:val="20"/>
          <w:vertAlign w:val="superscript"/>
        </w:rPr>
        <w:t>-1</w:t>
      </w:r>
      <w:r>
        <w:rPr>
          <w:rFonts w:cs="Times New Roman"/>
          <w:sz w:val="20"/>
          <w:szCs w:val="20"/>
        </w:rPr>
        <w:t xml:space="preserve"> em H</w:t>
      </w:r>
      <w:r w:rsidRPr="003F5331">
        <w:rPr>
          <w:rFonts w:cs="Times New Roman"/>
          <w:sz w:val="20"/>
          <w:szCs w:val="20"/>
          <w:vertAlign w:val="subscript"/>
        </w:rPr>
        <w:t>3</w:t>
      </w:r>
      <w:r>
        <w:rPr>
          <w:rFonts w:cs="Times New Roman"/>
          <w:sz w:val="20"/>
          <w:szCs w:val="20"/>
        </w:rPr>
        <w:t>PO</w:t>
      </w:r>
      <w:r w:rsidRPr="003F5331">
        <w:rPr>
          <w:rFonts w:cs="Times New Roman"/>
          <w:sz w:val="20"/>
          <w:szCs w:val="20"/>
          <w:vertAlign w:val="subscript"/>
        </w:rPr>
        <w:t>4</w:t>
      </w:r>
      <w:r>
        <w:rPr>
          <w:rFonts w:cs="Times New Roman"/>
          <w:sz w:val="20"/>
          <w:szCs w:val="20"/>
        </w:rPr>
        <w:t>.</w:t>
      </w:r>
    </w:p>
    <w:p w14:paraId="7C2542BC" w14:textId="77777777" w:rsidR="00C3629A" w:rsidRDefault="00C3629A" w:rsidP="00C3629A">
      <w:pPr>
        <w:jc w:val="center"/>
        <w:rPr>
          <w:rFonts w:cs="Times New Roman"/>
          <w:b/>
          <w:sz w:val="26"/>
          <w:szCs w:val="26"/>
        </w:rPr>
      </w:pPr>
    </w:p>
    <w:p w14:paraId="3C7E25C0" w14:textId="77777777" w:rsidR="00C3629A" w:rsidRDefault="00C3629A" w:rsidP="00C3629A">
      <w:pPr>
        <w:autoSpaceDE w:val="0"/>
        <w:autoSpaceDN w:val="0"/>
        <w:adjustRightInd w:val="0"/>
        <w:spacing w:line="480" w:lineRule="auto"/>
        <w:ind w:firstLine="360"/>
        <w:rPr>
          <w:rFonts w:cs="Times New Roman"/>
          <w:szCs w:val="24"/>
        </w:rPr>
      </w:pPr>
      <w:r w:rsidRPr="00B366C8">
        <w:rPr>
          <w:rFonts w:cs="Times New Roman"/>
          <w:szCs w:val="24"/>
        </w:rPr>
        <w:t>O ácido fosfórico e o fosforoso são ácidos polipróticos fracos, e a fraç</w:t>
      </w:r>
      <w:r>
        <w:rPr>
          <w:rFonts w:cs="Times New Roman"/>
          <w:szCs w:val="24"/>
        </w:rPr>
        <w:t xml:space="preserve">ão de suas espécies dissociadas </w:t>
      </w:r>
      <w:r w:rsidRPr="00B366C8">
        <w:rPr>
          <w:rFonts w:cs="Times New Roman"/>
          <w:szCs w:val="24"/>
        </w:rPr>
        <w:t>(</w:t>
      </w:r>
      <w:r w:rsidRPr="00B366C8">
        <w:rPr>
          <w:rFonts w:cs="Times New Roman"/>
          <w:szCs w:val="24"/>
          <w:lang w:val="en-US"/>
        </w:rPr>
        <w:sym w:font="Symbol" w:char="F061"/>
      </w:r>
      <w:r w:rsidRPr="00B366C8">
        <w:rPr>
          <w:rFonts w:cs="Times New Roman"/>
          <w:szCs w:val="24"/>
        </w:rPr>
        <w:t xml:space="preserve">) </w:t>
      </w:r>
      <w:r>
        <w:rPr>
          <w:rFonts w:cs="Times New Roman"/>
          <w:szCs w:val="24"/>
        </w:rPr>
        <w:t>são dependentes do pH do meio. A avaliação d</w:t>
      </w:r>
      <w:r w:rsidRPr="009B38E3">
        <w:rPr>
          <w:rFonts w:cs="Times New Roman"/>
          <w:szCs w:val="24"/>
        </w:rPr>
        <w:t>a influência da variação do pH nos espectros Raman de soluções contendo fosfato e fosfito é um estudo importante a ser feito. Os espectros Raman de soluç</w:t>
      </w:r>
      <w:r>
        <w:rPr>
          <w:rFonts w:cs="Times New Roman"/>
          <w:szCs w:val="24"/>
        </w:rPr>
        <w:t>ões de fosfato e fosfito c</w:t>
      </w:r>
      <w:r w:rsidRPr="009B38E3">
        <w:rPr>
          <w:rFonts w:cs="Times New Roman"/>
          <w:szCs w:val="24"/>
        </w:rPr>
        <w:t>ontendo 0</w:t>
      </w:r>
      <w:r>
        <w:rPr>
          <w:rFonts w:cs="Times New Roman"/>
          <w:szCs w:val="24"/>
        </w:rPr>
        <w:t>,</w:t>
      </w:r>
      <w:r w:rsidRPr="009B38E3">
        <w:rPr>
          <w:rFonts w:cs="Times New Roman"/>
          <w:szCs w:val="24"/>
        </w:rPr>
        <w:t>31% (</w:t>
      </w:r>
      <w:r>
        <w:rPr>
          <w:rFonts w:cs="Times New Roman"/>
          <w:szCs w:val="24"/>
        </w:rPr>
        <w:t>m/v) P</w:t>
      </w:r>
      <w:r w:rsidRPr="009B38E3">
        <w:rPr>
          <w:rFonts w:cs="Times New Roman"/>
          <w:szCs w:val="24"/>
        </w:rPr>
        <w:t xml:space="preserve"> </w:t>
      </w:r>
      <w:r>
        <w:rPr>
          <w:rFonts w:cs="Times New Roman"/>
          <w:szCs w:val="24"/>
        </w:rPr>
        <w:t xml:space="preserve">a diferentes pH (1,0 – 10,0) </w:t>
      </w:r>
      <w:r w:rsidRPr="009B38E3">
        <w:rPr>
          <w:rFonts w:cs="Times New Roman"/>
          <w:szCs w:val="24"/>
        </w:rPr>
        <w:t xml:space="preserve"> </w:t>
      </w:r>
      <w:r>
        <w:rPr>
          <w:rFonts w:cs="Times New Roman"/>
          <w:szCs w:val="24"/>
        </w:rPr>
        <w:t>estão ilustrados na Figura 2.</w:t>
      </w:r>
    </w:p>
    <w:p w14:paraId="4E7B0F8A" w14:textId="77777777" w:rsidR="00C3629A" w:rsidRDefault="00C3629A" w:rsidP="00C3629A">
      <w:pPr>
        <w:autoSpaceDE w:val="0"/>
        <w:autoSpaceDN w:val="0"/>
        <w:adjustRightInd w:val="0"/>
        <w:spacing w:line="480" w:lineRule="auto"/>
        <w:ind w:firstLine="360"/>
        <w:rPr>
          <w:rFonts w:cs="Times New Roman"/>
          <w:szCs w:val="24"/>
        </w:rPr>
      </w:pPr>
    </w:p>
    <w:p w14:paraId="62100456" w14:textId="77777777" w:rsidR="00C3629A" w:rsidRDefault="00C3629A" w:rsidP="00C3629A">
      <w:pPr>
        <w:autoSpaceDE w:val="0"/>
        <w:autoSpaceDN w:val="0"/>
        <w:adjustRightInd w:val="0"/>
        <w:spacing w:line="480" w:lineRule="auto"/>
        <w:ind w:firstLine="360"/>
        <w:jc w:val="center"/>
        <w:rPr>
          <w:rFonts w:cs="Times New Roman"/>
          <w:szCs w:val="24"/>
        </w:rPr>
      </w:pPr>
      <w:r w:rsidRPr="00E0303D">
        <w:rPr>
          <w:b/>
          <w:noProof/>
          <w:lang w:val="en-US"/>
        </w:rPr>
        <w:lastRenderedPageBreak/>
        <w:drawing>
          <wp:anchor distT="0" distB="0" distL="114300" distR="114300" simplePos="0" relativeHeight="251660288" behindDoc="0" locked="0" layoutInCell="1" allowOverlap="1" wp14:anchorId="1A869289" wp14:editId="37B04F23">
            <wp:simplePos x="0" y="0"/>
            <wp:positionH relativeFrom="column">
              <wp:posOffset>379095</wp:posOffset>
            </wp:positionH>
            <wp:positionV relativeFrom="paragraph">
              <wp:posOffset>3290570</wp:posOffset>
            </wp:positionV>
            <wp:extent cx="3991610" cy="2886075"/>
            <wp:effectExtent l="0" t="0" r="8890" b="9525"/>
            <wp:wrapTopAndBottom/>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91610" cy="288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0303D">
        <w:rPr>
          <w:b/>
          <w:noProof/>
          <w:lang w:val="en-US"/>
        </w:rPr>
        <w:drawing>
          <wp:anchor distT="0" distB="0" distL="114300" distR="114300" simplePos="0" relativeHeight="251659264" behindDoc="0" locked="0" layoutInCell="1" allowOverlap="1" wp14:anchorId="01D8C27E" wp14:editId="73AA07E7">
            <wp:simplePos x="0" y="0"/>
            <wp:positionH relativeFrom="column">
              <wp:posOffset>436880</wp:posOffset>
            </wp:positionH>
            <wp:positionV relativeFrom="paragraph">
              <wp:posOffset>-57785</wp:posOffset>
            </wp:positionV>
            <wp:extent cx="3996055" cy="2896870"/>
            <wp:effectExtent l="0" t="0" r="4445" b="0"/>
            <wp:wrapTopAndBottom/>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96055" cy="2896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8343F7" w14:textId="77777777" w:rsidR="00C3629A" w:rsidRPr="00EC6F14" w:rsidRDefault="00C3629A" w:rsidP="00C3629A">
      <w:pPr>
        <w:autoSpaceDE w:val="0"/>
        <w:autoSpaceDN w:val="0"/>
        <w:adjustRightInd w:val="0"/>
        <w:spacing w:line="480" w:lineRule="auto"/>
        <w:ind w:firstLine="360"/>
        <w:rPr>
          <w:rFonts w:cs="Times New Roman"/>
          <w:sz w:val="20"/>
          <w:szCs w:val="20"/>
        </w:rPr>
      </w:pPr>
      <w:r w:rsidRPr="00EC6F14">
        <w:rPr>
          <w:rFonts w:cs="Times New Roman"/>
          <w:b/>
          <w:sz w:val="20"/>
          <w:szCs w:val="20"/>
        </w:rPr>
        <w:t>Figura 2</w:t>
      </w:r>
      <w:r w:rsidRPr="00EC6F14">
        <w:rPr>
          <w:rFonts w:cs="Times New Roman"/>
          <w:sz w:val="20"/>
          <w:szCs w:val="20"/>
        </w:rPr>
        <w:t>. Espectros Raman relativos a 0,31% (m/v) P-PO</w:t>
      </w:r>
      <w:r w:rsidRPr="00EC6F14">
        <w:rPr>
          <w:rFonts w:cs="Times New Roman"/>
          <w:sz w:val="20"/>
          <w:szCs w:val="20"/>
          <w:vertAlign w:val="subscript"/>
        </w:rPr>
        <w:t>4</w:t>
      </w:r>
      <w:r w:rsidRPr="00EC6F14">
        <w:rPr>
          <w:rFonts w:cs="Times New Roman"/>
          <w:sz w:val="20"/>
          <w:szCs w:val="20"/>
        </w:rPr>
        <w:t xml:space="preserve"> (acima) e 0,31% (m/v) P-PO</w:t>
      </w:r>
      <w:r w:rsidRPr="00EC6F14">
        <w:rPr>
          <w:rFonts w:cs="Times New Roman"/>
          <w:sz w:val="20"/>
          <w:szCs w:val="20"/>
          <w:vertAlign w:val="subscript"/>
        </w:rPr>
        <w:t>3</w:t>
      </w:r>
      <w:r w:rsidRPr="00EC6F14">
        <w:rPr>
          <w:rFonts w:cs="Times New Roman"/>
          <w:sz w:val="20"/>
          <w:szCs w:val="20"/>
        </w:rPr>
        <w:t xml:space="preserve">. </w:t>
      </w:r>
    </w:p>
    <w:p w14:paraId="15D323B7" w14:textId="77777777" w:rsidR="00C3629A" w:rsidRPr="00E0303D" w:rsidRDefault="00C3629A" w:rsidP="00C3629A">
      <w:pPr>
        <w:autoSpaceDE w:val="0"/>
        <w:autoSpaceDN w:val="0"/>
        <w:adjustRightInd w:val="0"/>
        <w:spacing w:line="480" w:lineRule="auto"/>
        <w:ind w:firstLine="360"/>
        <w:jc w:val="center"/>
        <w:rPr>
          <w:rFonts w:cs="Times New Roman"/>
          <w:szCs w:val="24"/>
        </w:rPr>
      </w:pPr>
    </w:p>
    <w:p w14:paraId="600DD3CF" w14:textId="77777777" w:rsidR="00C3629A" w:rsidRPr="00D532FE" w:rsidRDefault="00C3629A" w:rsidP="00C3629A">
      <w:pPr>
        <w:ind w:firstLine="360"/>
        <w:rPr>
          <w:rFonts w:cs="Times New Roman"/>
          <w:b/>
          <w:sz w:val="26"/>
          <w:szCs w:val="26"/>
        </w:rPr>
      </w:pPr>
      <w:r>
        <w:rPr>
          <w:rFonts w:cs="Times New Roman"/>
          <w:szCs w:val="24"/>
        </w:rPr>
        <w:t>Para fins ilustrativos, a Figura 3 destaca os e</w:t>
      </w:r>
      <w:r w:rsidRPr="00003219">
        <w:rPr>
          <w:rFonts w:cs="Times New Roman"/>
          <w:szCs w:val="24"/>
        </w:rPr>
        <w:t xml:space="preserve">spectros </w:t>
      </w:r>
      <w:r>
        <w:rPr>
          <w:rFonts w:cs="Times New Roman"/>
          <w:szCs w:val="24"/>
        </w:rPr>
        <w:t>de soluções de fosfato (Fig. 3A) e de fosfito (Fig. 3B) em pH 1, 5 e 10</w:t>
      </w:r>
      <w:r w:rsidRPr="00003219">
        <w:rPr>
          <w:rFonts w:cs="Times New Roman"/>
          <w:szCs w:val="24"/>
        </w:rPr>
        <w:t xml:space="preserve">. </w:t>
      </w:r>
      <w:r w:rsidRPr="00363986">
        <w:rPr>
          <w:rFonts w:cs="Times New Roman"/>
          <w:szCs w:val="24"/>
        </w:rPr>
        <w:t xml:space="preserve">Análise da figura </w:t>
      </w:r>
      <w:r>
        <w:rPr>
          <w:rFonts w:cs="Times New Roman"/>
          <w:szCs w:val="24"/>
        </w:rPr>
        <w:t xml:space="preserve">3A </w:t>
      </w:r>
      <w:r w:rsidRPr="00363986">
        <w:rPr>
          <w:rFonts w:cs="Times New Roman"/>
          <w:szCs w:val="24"/>
        </w:rPr>
        <w:t>revela que os modos vibracionais de PO</w:t>
      </w:r>
      <w:r w:rsidRPr="00363986">
        <w:rPr>
          <w:rFonts w:cs="Times New Roman"/>
          <w:szCs w:val="24"/>
          <w:vertAlign w:val="subscript"/>
        </w:rPr>
        <w:t>4</w:t>
      </w:r>
      <w:r w:rsidRPr="00363986">
        <w:rPr>
          <w:rFonts w:cs="Times New Roman"/>
          <w:szCs w:val="24"/>
        </w:rPr>
        <w:t xml:space="preserve"> (simetria C</w:t>
      </w:r>
      <w:r w:rsidRPr="00363986">
        <w:rPr>
          <w:rFonts w:cs="Times New Roman"/>
          <w:szCs w:val="24"/>
          <w:vertAlign w:val="subscript"/>
        </w:rPr>
        <w:t>3</w:t>
      </w:r>
      <w:r w:rsidRPr="00B366C8">
        <w:rPr>
          <w:rFonts w:cs="Times New Roman"/>
          <w:szCs w:val="24"/>
          <w:vertAlign w:val="subscript"/>
          <w:lang w:val="en-US"/>
        </w:rPr>
        <w:sym w:font="Symbol" w:char="F06E"/>
      </w:r>
      <w:r w:rsidRPr="00363986">
        <w:rPr>
          <w:rFonts w:cs="Times New Roman"/>
          <w:szCs w:val="24"/>
        </w:rPr>
        <w:t xml:space="preserve">) </w:t>
      </w:r>
      <w:r>
        <w:rPr>
          <w:rFonts w:cs="Times New Roman"/>
          <w:szCs w:val="24"/>
        </w:rPr>
        <w:t xml:space="preserve">do fosfato são fortemente </w:t>
      </w:r>
      <w:r w:rsidRPr="00363986">
        <w:rPr>
          <w:rFonts w:cs="Times New Roman"/>
          <w:szCs w:val="24"/>
        </w:rPr>
        <w:t>influenc</w:t>
      </w:r>
      <w:r>
        <w:rPr>
          <w:rFonts w:cs="Times New Roman"/>
          <w:szCs w:val="24"/>
        </w:rPr>
        <w:t xml:space="preserve">iados pelo pH. </w:t>
      </w:r>
      <w:r w:rsidRPr="00363986">
        <w:rPr>
          <w:rFonts w:cs="Times New Roman"/>
          <w:szCs w:val="24"/>
        </w:rPr>
        <w:t xml:space="preserve">Os modos na região de estiramento </w:t>
      </w:r>
      <w:r>
        <w:rPr>
          <w:rFonts w:cs="Times New Roman"/>
          <w:szCs w:val="24"/>
        </w:rPr>
        <w:t xml:space="preserve">de </w:t>
      </w:r>
      <w:r w:rsidRPr="00363986">
        <w:rPr>
          <w:rFonts w:cs="Times New Roman"/>
          <w:szCs w:val="24"/>
        </w:rPr>
        <w:t>P-O s</w:t>
      </w:r>
      <w:r>
        <w:rPr>
          <w:rFonts w:cs="Times New Roman"/>
          <w:szCs w:val="24"/>
        </w:rPr>
        <w:t xml:space="preserve">ão </w:t>
      </w:r>
      <w:r w:rsidRPr="00B366C8">
        <w:rPr>
          <w:rFonts w:cs="Times New Roman"/>
          <w:szCs w:val="24"/>
          <w:lang w:val="en-US"/>
        </w:rPr>
        <w:sym w:font="Symbol" w:char="F06E"/>
      </w:r>
      <w:r w:rsidRPr="00363986">
        <w:rPr>
          <w:rFonts w:cs="Times New Roman"/>
          <w:szCs w:val="24"/>
          <w:vertAlign w:val="subscript"/>
        </w:rPr>
        <w:t>s</w:t>
      </w:r>
      <w:r w:rsidRPr="00363986">
        <w:rPr>
          <w:rFonts w:cs="Times New Roman"/>
          <w:szCs w:val="24"/>
        </w:rPr>
        <w:t>P(OH)</w:t>
      </w:r>
      <w:r w:rsidRPr="00363986">
        <w:rPr>
          <w:rFonts w:cs="Times New Roman"/>
          <w:szCs w:val="24"/>
          <w:vertAlign w:val="subscript"/>
        </w:rPr>
        <w:t>3</w:t>
      </w:r>
      <w:r w:rsidRPr="00363986">
        <w:rPr>
          <w:rFonts w:cs="Times New Roman"/>
          <w:szCs w:val="24"/>
        </w:rPr>
        <w:t xml:space="preserve"> </w:t>
      </w:r>
      <w:r>
        <w:rPr>
          <w:rFonts w:cs="Times New Roman"/>
          <w:szCs w:val="24"/>
        </w:rPr>
        <w:t xml:space="preserve">em </w:t>
      </w:r>
      <w:r w:rsidRPr="00363986">
        <w:rPr>
          <w:rFonts w:cs="Times New Roman"/>
          <w:szCs w:val="24"/>
        </w:rPr>
        <w:t>890 cm</w:t>
      </w:r>
      <w:r w:rsidRPr="00363986">
        <w:rPr>
          <w:rFonts w:cs="Times New Roman"/>
          <w:szCs w:val="24"/>
          <w:vertAlign w:val="superscript"/>
        </w:rPr>
        <w:t>-1</w:t>
      </w:r>
      <w:r w:rsidRPr="00363986">
        <w:rPr>
          <w:rFonts w:cs="Times New Roman"/>
          <w:szCs w:val="24"/>
        </w:rPr>
        <w:t xml:space="preserve"> </w:t>
      </w:r>
      <w:r>
        <w:rPr>
          <w:rFonts w:cs="Times New Roman"/>
          <w:szCs w:val="24"/>
        </w:rPr>
        <w:t xml:space="preserve">e </w:t>
      </w:r>
      <w:r w:rsidRPr="00B366C8">
        <w:rPr>
          <w:rFonts w:cs="Times New Roman"/>
          <w:szCs w:val="24"/>
          <w:lang w:val="en-US"/>
        </w:rPr>
        <w:sym w:font="Symbol" w:char="F06E"/>
      </w:r>
      <w:r w:rsidRPr="00363986">
        <w:rPr>
          <w:rFonts w:cs="Times New Roman"/>
          <w:szCs w:val="24"/>
        </w:rPr>
        <w:t xml:space="preserve">P=O </w:t>
      </w:r>
      <w:r>
        <w:rPr>
          <w:rFonts w:cs="Times New Roman"/>
          <w:szCs w:val="24"/>
        </w:rPr>
        <w:t xml:space="preserve">em </w:t>
      </w:r>
      <w:r w:rsidRPr="00363986">
        <w:rPr>
          <w:rFonts w:cs="Times New Roman"/>
          <w:szCs w:val="24"/>
        </w:rPr>
        <w:t>1170 cm</w:t>
      </w:r>
      <w:r w:rsidRPr="00363986">
        <w:rPr>
          <w:rFonts w:cs="Times New Roman"/>
          <w:szCs w:val="24"/>
          <w:vertAlign w:val="superscript"/>
        </w:rPr>
        <w:t>−1</w:t>
      </w:r>
      <w:r w:rsidRPr="00363986">
        <w:rPr>
          <w:rFonts w:cs="Times New Roman"/>
          <w:szCs w:val="24"/>
        </w:rPr>
        <w:t xml:space="preserve">. </w:t>
      </w:r>
      <w:r>
        <w:rPr>
          <w:rFonts w:cs="Times New Roman"/>
          <w:szCs w:val="24"/>
        </w:rPr>
        <w:t xml:space="preserve">E a banda </w:t>
      </w:r>
      <w:r w:rsidRPr="00363986">
        <w:rPr>
          <w:rFonts w:cs="Times New Roman"/>
          <w:szCs w:val="24"/>
        </w:rPr>
        <w:t>1077 cm</w:t>
      </w:r>
      <w:r w:rsidRPr="00363986">
        <w:rPr>
          <w:rFonts w:cs="Times New Roman"/>
          <w:szCs w:val="24"/>
          <w:vertAlign w:val="superscript"/>
        </w:rPr>
        <w:t>-1</w:t>
      </w:r>
      <w:r w:rsidRPr="00363986">
        <w:rPr>
          <w:rFonts w:cs="Times New Roman"/>
          <w:szCs w:val="24"/>
        </w:rPr>
        <w:t xml:space="preserve"> é atribuída ao</w:t>
      </w:r>
      <w:r>
        <w:rPr>
          <w:rFonts w:cs="Times New Roman"/>
          <w:szCs w:val="24"/>
        </w:rPr>
        <w:t xml:space="preserve"> modo </w:t>
      </w:r>
      <w:r w:rsidRPr="00B366C8">
        <w:rPr>
          <w:rFonts w:cs="Times New Roman"/>
          <w:szCs w:val="24"/>
          <w:lang w:val="en-US"/>
        </w:rPr>
        <w:sym w:font="Symbol" w:char="F06E"/>
      </w:r>
      <w:r w:rsidRPr="00363986">
        <w:rPr>
          <w:rFonts w:cs="Times New Roman"/>
          <w:szCs w:val="24"/>
          <w:vertAlign w:val="subscript"/>
        </w:rPr>
        <w:t>s</w:t>
      </w:r>
      <w:r w:rsidRPr="00363986">
        <w:rPr>
          <w:rFonts w:cs="Times New Roman"/>
          <w:szCs w:val="24"/>
        </w:rPr>
        <w:t>PO</w:t>
      </w:r>
      <w:r w:rsidRPr="00363986">
        <w:rPr>
          <w:rFonts w:cs="Times New Roman"/>
          <w:szCs w:val="24"/>
          <w:vertAlign w:val="subscript"/>
        </w:rPr>
        <w:t>2</w:t>
      </w:r>
      <w:r w:rsidRPr="00363986">
        <w:rPr>
          <w:rFonts w:cs="Times New Roman"/>
          <w:szCs w:val="24"/>
        </w:rPr>
        <w:t xml:space="preserve"> </w:t>
      </w:r>
      <w:r>
        <w:rPr>
          <w:rFonts w:cs="Times New Roman"/>
          <w:szCs w:val="24"/>
        </w:rPr>
        <w:t xml:space="preserve">da espécie </w:t>
      </w:r>
      <w:r w:rsidRPr="00363986">
        <w:rPr>
          <w:rFonts w:cs="Times New Roman"/>
          <w:szCs w:val="24"/>
        </w:rPr>
        <w:t>H</w:t>
      </w:r>
      <w:r w:rsidRPr="00363986">
        <w:rPr>
          <w:rFonts w:cs="Times New Roman"/>
          <w:szCs w:val="24"/>
          <w:vertAlign w:val="subscript"/>
        </w:rPr>
        <w:t>2</w:t>
      </w:r>
      <w:r w:rsidRPr="00363986">
        <w:rPr>
          <w:rFonts w:cs="Times New Roman"/>
          <w:szCs w:val="24"/>
        </w:rPr>
        <w:t>PO</w:t>
      </w:r>
      <w:r w:rsidRPr="00363986">
        <w:rPr>
          <w:rFonts w:cs="Times New Roman"/>
          <w:szCs w:val="24"/>
          <w:vertAlign w:val="subscript"/>
        </w:rPr>
        <w:t>4</w:t>
      </w:r>
      <w:r w:rsidRPr="00363986">
        <w:rPr>
          <w:rFonts w:cs="Times New Roman"/>
          <w:szCs w:val="24"/>
          <w:vertAlign w:val="superscript"/>
        </w:rPr>
        <w:t>-</w:t>
      </w:r>
      <w:r w:rsidRPr="00363986">
        <w:rPr>
          <w:rFonts w:cs="Times New Roman"/>
          <w:szCs w:val="24"/>
        </w:rPr>
        <w:t xml:space="preserve">. </w:t>
      </w:r>
      <w:r w:rsidRPr="00EE11E3">
        <w:rPr>
          <w:rFonts w:cs="Times New Roman"/>
          <w:szCs w:val="24"/>
        </w:rPr>
        <w:t>No espectro obtido em pH 5,0, as bandas em 880 cm</w:t>
      </w:r>
      <w:r w:rsidRPr="00EE11E3">
        <w:rPr>
          <w:rFonts w:cs="Times New Roman"/>
          <w:szCs w:val="24"/>
          <w:vertAlign w:val="superscript"/>
        </w:rPr>
        <w:t>-1</w:t>
      </w:r>
      <w:r w:rsidRPr="00EE11E3">
        <w:rPr>
          <w:rFonts w:cs="Times New Roman"/>
          <w:szCs w:val="24"/>
        </w:rPr>
        <w:t xml:space="preserve"> </w:t>
      </w:r>
      <w:r>
        <w:rPr>
          <w:rFonts w:cs="Times New Roman"/>
          <w:szCs w:val="24"/>
        </w:rPr>
        <w:t xml:space="preserve">e </w:t>
      </w:r>
      <w:r w:rsidRPr="00EE11E3">
        <w:rPr>
          <w:rFonts w:cs="Times New Roman"/>
          <w:szCs w:val="24"/>
        </w:rPr>
        <w:t>1077  cm</w:t>
      </w:r>
      <w:r w:rsidRPr="00EE11E3">
        <w:rPr>
          <w:rFonts w:cs="Times New Roman"/>
          <w:szCs w:val="24"/>
          <w:vertAlign w:val="superscript"/>
        </w:rPr>
        <w:t>-1</w:t>
      </w:r>
      <w:r w:rsidRPr="00EE11E3">
        <w:rPr>
          <w:rFonts w:cs="Times New Roman"/>
          <w:szCs w:val="24"/>
        </w:rPr>
        <w:t xml:space="preserve"> </w:t>
      </w:r>
      <w:r>
        <w:rPr>
          <w:rFonts w:cs="Times New Roman"/>
          <w:szCs w:val="24"/>
        </w:rPr>
        <w:t xml:space="preserve">são atribuídas aos modos de vibração </w:t>
      </w:r>
      <w:r w:rsidRPr="00B366C8">
        <w:rPr>
          <w:rFonts w:cs="Times New Roman"/>
          <w:szCs w:val="24"/>
          <w:lang w:val="en-US"/>
        </w:rPr>
        <w:sym w:font="Symbol" w:char="F06E"/>
      </w:r>
      <w:r w:rsidRPr="00EE11E3">
        <w:rPr>
          <w:rFonts w:cs="Times New Roman"/>
          <w:szCs w:val="24"/>
          <w:vertAlign w:val="subscript"/>
        </w:rPr>
        <w:t>s</w:t>
      </w:r>
      <w:r w:rsidRPr="00EE11E3">
        <w:rPr>
          <w:rFonts w:cs="Times New Roman"/>
          <w:szCs w:val="24"/>
        </w:rPr>
        <w:t>P(OH)</w:t>
      </w:r>
      <w:r w:rsidRPr="00EE11E3">
        <w:rPr>
          <w:rFonts w:cs="Times New Roman"/>
          <w:szCs w:val="24"/>
          <w:vertAlign w:val="subscript"/>
        </w:rPr>
        <w:t>2</w:t>
      </w:r>
      <w:r w:rsidRPr="00EE11E3">
        <w:rPr>
          <w:rFonts w:cs="Times New Roman"/>
          <w:szCs w:val="24"/>
        </w:rPr>
        <w:t xml:space="preserve"> </w:t>
      </w:r>
      <w:r>
        <w:rPr>
          <w:rFonts w:cs="Times New Roman"/>
          <w:szCs w:val="24"/>
        </w:rPr>
        <w:t xml:space="preserve">e </w:t>
      </w:r>
      <w:r w:rsidRPr="00B366C8">
        <w:rPr>
          <w:rFonts w:cs="Times New Roman"/>
          <w:szCs w:val="24"/>
          <w:lang w:val="en-US"/>
        </w:rPr>
        <w:sym w:font="Symbol" w:char="F06E"/>
      </w:r>
      <w:r w:rsidRPr="00EE11E3">
        <w:rPr>
          <w:rFonts w:cs="Times New Roman"/>
          <w:szCs w:val="24"/>
          <w:vertAlign w:val="subscript"/>
        </w:rPr>
        <w:t>s</w:t>
      </w:r>
      <w:r w:rsidRPr="00EE11E3">
        <w:rPr>
          <w:rFonts w:cs="Times New Roman"/>
          <w:szCs w:val="24"/>
        </w:rPr>
        <w:t>PO</w:t>
      </w:r>
      <w:r w:rsidRPr="00EE11E3">
        <w:rPr>
          <w:rFonts w:cs="Times New Roman"/>
          <w:szCs w:val="24"/>
          <w:vertAlign w:val="subscript"/>
        </w:rPr>
        <w:t>2</w:t>
      </w:r>
      <w:r w:rsidRPr="00EE11E3">
        <w:rPr>
          <w:rFonts w:cs="Times New Roman"/>
          <w:szCs w:val="24"/>
        </w:rPr>
        <w:t xml:space="preserve"> </w:t>
      </w:r>
      <w:r>
        <w:rPr>
          <w:rFonts w:cs="Times New Roman"/>
          <w:szCs w:val="24"/>
        </w:rPr>
        <w:t xml:space="preserve">da espécie </w:t>
      </w:r>
      <w:r w:rsidRPr="00EE11E3">
        <w:rPr>
          <w:rFonts w:cs="Times New Roman"/>
          <w:szCs w:val="24"/>
        </w:rPr>
        <w:t>H</w:t>
      </w:r>
      <w:r w:rsidRPr="00EE11E3">
        <w:rPr>
          <w:rFonts w:cs="Times New Roman"/>
          <w:szCs w:val="24"/>
          <w:vertAlign w:val="subscript"/>
        </w:rPr>
        <w:t>2</w:t>
      </w:r>
      <w:r w:rsidRPr="00EE11E3">
        <w:rPr>
          <w:rFonts w:cs="Times New Roman"/>
          <w:szCs w:val="24"/>
        </w:rPr>
        <w:t>PO</w:t>
      </w:r>
      <w:r w:rsidRPr="00EE11E3">
        <w:rPr>
          <w:rFonts w:cs="Times New Roman"/>
          <w:szCs w:val="24"/>
          <w:vertAlign w:val="subscript"/>
        </w:rPr>
        <w:t>4</w:t>
      </w:r>
      <w:r w:rsidRPr="00EE11E3">
        <w:rPr>
          <w:rFonts w:cs="Times New Roman"/>
          <w:szCs w:val="24"/>
          <w:vertAlign w:val="superscript"/>
        </w:rPr>
        <w:t>-</w:t>
      </w:r>
      <w:r w:rsidRPr="00EE11E3">
        <w:rPr>
          <w:rFonts w:cs="Times New Roman"/>
          <w:szCs w:val="24"/>
        </w:rPr>
        <w:t xml:space="preserve">. </w:t>
      </w:r>
      <w:r w:rsidRPr="00D532FE">
        <w:rPr>
          <w:rFonts w:cs="Times New Roman"/>
          <w:szCs w:val="24"/>
        </w:rPr>
        <w:t>Em pH 10,0 há uma banda intensa em 989 cm</w:t>
      </w:r>
      <w:r w:rsidRPr="00D532FE">
        <w:rPr>
          <w:rFonts w:cs="Times New Roman"/>
          <w:szCs w:val="24"/>
          <w:vertAlign w:val="superscript"/>
        </w:rPr>
        <w:t>-1</w:t>
      </w:r>
      <w:r w:rsidRPr="00D532FE">
        <w:rPr>
          <w:rFonts w:cs="Times New Roman"/>
          <w:szCs w:val="24"/>
        </w:rPr>
        <w:t xml:space="preserve"> atribuída a vibrações d</w:t>
      </w:r>
      <w:r>
        <w:rPr>
          <w:rFonts w:cs="Times New Roman"/>
          <w:szCs w:val="24"/>
        </w:rPr>
        <w:t xml:space="preserve">e PO na espécie </w:t>
      </w:r>
      <w:r w:rsidRPr="00D532FE">
        <w:rPr>
          <w:rFonts w:cs="Times New Roman"/>
          <w:szCs w:val="24"/>
        </w:rPr>
        <w:lastRenderedPageBreak/>
        <w:t>HPO</w:t>
      </w:r>
      <w:r w:rsidRPr="00D532FE">
        <w:rPr>
          <w:rFonts w:cs="Times New Roman"/>
          <w:szCs w:val="24"/>
          <w:vertAlign w:val="subscript"/>
        </w:rPr>
        <w:t>4</w:t>
      </w:r>
      <w:r w:rsidRPr="00D532FE">
        <w:rPr>
          <w:rFonts w:cs="Times New Roman"/>
          <w:szCs w:val="24"/>
          <w:vertAlign w:val="superscript"/>
        </w:rPr>
        <w:t>2-</w:t>
      </w:r>
      <w:r>
        <w:rPr>
          <w:rFonts w:cs="Times New Roman"/>
          <w:szCs w:val="24"/>
        </w:rPr>
        <w:t>, e vibração simétrica por alongamento (</w:t>
      </w:r>
      <w:r w:rsidRPr="00B366C8">
        <w:rPr>
          <w:rFonts w:cs="Times New Roman"/>
          <w:szCs w:val="24"/>
          <w:lang w:val="en-US"/>
        </w:rPr>
        <w:sym w:font="Symbol" w:char="F06E"/>
      </w:r>
      <w:r w:rsidRPr="00D532FE">
        <w:rPr>
          <w:rFonts w:cs="Times New Roman"/>
          <w:szCs w:val="24"/>
          <w:vertAlign w:val="subscript"/>
        </w:rPr>
        <w:t>1</w:t>
      </w:r>
      <w:r>
        <w:rPr>
          <w:rFonts w:cs="Times New Roman"/>
          <w:szCs w:val="24"/>
        </w:rPr>
        <w:t xml:space="preserve">) da espécie </w:t>
      </w:r>
      <w:r w:rsidRPr="00D532FE">
        <w:rPr>
          <w:rFonts w:cs="Times New Roman"/>
          <w:szCs w:val="24"/>
        </w:rPr>
        <w:t>PO</w:t>
      </w:r>
      <w:r w:rsidRPr="00D532FE">
        <w:rPr>
          <w:rFonts w:cs="Times New Roman"/>
          <w:szCs w:val="24"/>
          <w:vertAlign w:val="subscript"/>
        </w:rPr>
        <w:t>4</w:t>
      </w:r>
      <w:r w:rsidRPr="00D532FE">
        <w:rPr>
          <w:rFonts w:cs="Times New Roman"/>
          <w:szCs w:val="24"/>
          <w:vertAlign w:val="superscript"/>
        </w:rPr>
        <w:t>3−</w:t>
      </w:r>
      <w:r w:rsidRPr="00D532FE">
        <w:rPr>
          <w:rFonts w:cs="Times New Roman"/>
          <w:szCs w:val="24"/>
        </w:rPr>
        <w:t xml:space="preserve"> [</w:t>
      </w:r>
      <w:r>
        <w:rPr>
          <w:rFonts w:cs="Times New Roman"/>
          <w:szCs w:val="24"/>
        </w:rPr>
        <w:t>1</w:t>
      </w:r>
      <w:r w:rsidRPr="00D532FE">
        <w:rPr>
          <w:rFonts w:cs="Times New Roman"/>
          <w:szCs w:val="24"/>
        </w:rPr>
        <w:t>]. Outras bandas observadas em 874 cm</w:t>
      </w:r>
      <w:r w:rsidRPr="00D532FE">
        <w:rPr>
          <w:rFonts w:cs="Times New Roman"/>
          <w:szCs w:val="24"/>
          <w:vertAlign w:val="superscript"/>
        </w:rPr>
        <w:t>-1</w:t>
      </w:r>
      <w:r w:rsidRPr="00D532FE">
        <w:rPr>
          <w:rFonts w:cs="Times New Roman"/>
          <w:szCs w:val="24"/>
        </w:rPr>
        <w:t xml:space="preserve"> e 1074 cm</w:t>
      </w:r>
      <w:r w:rsidRPr="00D532FE">
        <w:rPr>
          <w:rFonts w:cs="Times New Roman"/>
          <w:szCs w:val="24"/>
          <w:vertAlign w:val="superscript"/>
        </w:rPr>
        <w:t>-1</w:t>
      </w:r>
      <w:r w:rsidRPr="00D532FE">
        <w:rPr>
          <w:rFonts w:cs="Times New Roman"/>
          <w:szCs w:val="24"/>
        </w:rPr>
        <w:t xml:space="preserve"> são atribuídas</w:t>
      </w:r>
      <w:r>
        <w:rPr>
          <w:rFonts w:cs="Times New Roman"/>
          <w:szCs w:val="24"/>
        </w:rPr>
        <w:t xml:space="preserve"> a </w:t>
      </w:r>
      <w:r w:rsidRPr="00B366C8">
        <w:rPr>
          <w:rFonts w:cs="Times New Roman"/>
          <w:szCs w:val="24"/>
          <w:lang w:val="en-US"/>
        </w:rPr>
        <w:sym w:font="Symbol" w:char="F06E"/>
      </w:r>
      <w:r w:rsidRPr="00D532FE">
        <w:rPr>
          <w:rFonts w:cs="Times New Roman"/>
          <w:szCs w:val="24"/>
          <w:vertAlign w:val="subscript"/>
        </w:rPr>
        <w:t>s</w:t>
      </w:r>
      <w:r w:rsidRPr="00D532FE">
        <w:rPr>
          <w:rFonts w:cs="Times New Roman"/>
          <w:szCs w:val="24"/>
        </w:rPr>
        <w:t xml:space="preserve">P(OH) </w:t>
      </w:r>
      <w:r>
        <w:rPr>
          <w:rFonts w:cs="Times New Roman"/>
          <w:szCs w:val="24"/>
        </w:rPr>
        <w:t xml:space="preserve">e às vibrações antissimétricas </w:t>
      </w:r>
      <w:r w:rsidRPr="00B366C8">
        <w:rPr>
          <w:rFonts w:cs="Times New Roman"/>
          <w:szCs w:val="24"/>
          <w:lang w:val="en-US"/>
        </w:rPr>
        <w:sym w:font="Symbol" w:char="F06E"/>
      </w:r>
      <w:r w:rsidRPr="00D532FE">
        <w:rPr>
          <w:rFonts w:cs="Times New Roman"/>
          <w:szCs w:val="24"/>
          <w:vertAlign w:val="subscript"/>
        </w:rPr>
        <w:t>3</w:t>
      </w:r>
      <w:r w:rsidRPr="00D532FE">
        <w:rPr>
          <w:rFonts w:cs="Times New Roman"/>
          <w:szCs w:val="24"/>
        </w:rPr>
        <w:t xml:space="preserve"> </w:t>
      </w:r>
      <w:r>
        <w:rPr>
          <w:rFonts w:cs="Times New Roman"/>
          <w:szCs w:val="24"/>
        </w:rPr>
        <w:t xml:space="preserve">das espécies </w:t>
      </w:r>
      <w:r w:rsidRPr="00D532FE">
        <w:rPr>
          <w:rFonts w:cs="Times New Roman"/>
          <w:szCs w:val="24"/>
        </w:rPr>
        <w:t>HPO</w:t>
      </w:r>
      <w:r w:rsidRPr="00D532FE">
        <w:rPr>
          <w:rFonts w:cs="Times New Roman"/>
          <w:szCs w:val="24"/>
          <w:vertAlign w:val="subscript"/>
        </w:rPr>
        <w:t>4</w:t>
      </w:r>
      <w:r w:rsidRPr="00D532FE">
        <w:rPr>
          <w:rFonts w:cs="Times New Roman"/>
          <w:szCs w:val="24"/>
          <w:vertAlign w:val="superscript"/>
        </w:rPr>
        <w:t>2−</w:t>
      </w:r>
      <w:r w:rsidRPr="00D532FE">
        <w:rPr>
          <w:rFonts w:cs="Times New Roman"/>
          <w:szCs w:val="24"/>
        </w:rPr>
        <w:t xml:space="preserve"> </w:t>
      </w:r>
      <w:r>
        <w:rPr>
          <w:rFonts w:cs="Times New Roman"/>
          <w:szCs w:val="24"/>
        </w:rPr>
        <w:t xml:space="preserve">e </w:t>
      </w:r>
      <w:r w:rsidRPr="00D532FE">
        <w:rPr>
          <w:rFonts w:cs="Times New Roman"/>
          <w:szCs w:val="24"/>
        </w:rPr>
        <w:t>PO</w:t>
      </w:r>
      <w:r w:rsidRPr="00D532FE">
        <w:rPr>
          <w:rFonts w:cs="Times New Roman"/>
          <w:szCs w:val="24"/>
          <w:vertAlign w:val="subscript"/>
        </w:rPr>
        <w:t>4</w:t>
      </w:r>
      <w:r w:rsidRPr="00D532FE">
        <w:rPr>
          <w:rFonts w:cs="Times New Roman"/>
          <w:szCs w:val="24"/>
          <w:vertAlign w:val="superscript"/>
        </w:rPr>
        <w:t>3−</w:t>
      </w:r>
      <w:r w:rsidRPr="00D532FE">
        <w:rPr>
          <w:rFonts w:cs="Times New Roman"/>
          <w:szCs w:val="24"/>
        </w:rPr>
        <w:t>, respectiv</w:t>
      </w:r>
      <w:r>
        <w:rPr>
          <w:rFonts w:cs="Times New Roman"/>
          <w:szCs w:val="24"/>
        </w:rPr>
        <w:t xml:space="preserve">amente. </w:t>
      </w:r>
    </w:p>
    <w:p w14:paraId="0D838C1C" w14:textId="77777777" w:rsidR="00C3629A" w:rsidRPr="00B366C8" w:rsidRDefault="00C3629A" w:rsidP="00C3629A">
      <w:pPr>
        <w:jc w:val="center"/>
        <w:rPr>
          <w:rFonts w:cs="Times New Roman"/>
          <w:b/>
          <w:sz w:val="26"/>
          <w:szCs w:val="26"/>
          <w:lang w:val="en-US"/>
        </w:rPr>
      </w:pPr>
      <w:r>
        <w:rPr>
          <w:noProof/>
          <w:lang w:val="en-US"/>
        </w:rPr>
        <w:drawing>
          <wp:inline distT="0" distB="0" distL="0" distR="0" wp14:anchorId="5CFE2899" wp14:editId="1D6853EB">
            <wp:extent cx="4000500" cy="5800725"/>
            <wp:effectExtent l="0" t="0" r="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000500" cy="5800725"/>
                    </a:xfrm>
                    <a:prstGeom prst="rect">
                      <a:avLst/>
                    </a:prstGeom>
                  </pic:spPr>
                </pic:pic>
              </a:graphicData>
            </a:graphic>
          </wp:inline>
        </w:drawing>
      </w:r>
    </w:p>
    <w:p w14:paraId="0AA2D4D5" w14:textId="77777777" w:rsidR="00C3629A" w:rsidRDefault="00C3629A" w:rsidP="00C3629A">
      <w:pPr>
        <w:rPr>
          <w:rFonts w:cs="Times New Roman"/>
          <w:sz w:val="20"/>
          <w:szCs w:val="20"/>
        </w:rPr>
      </w:pPr>
      <w:r w:rsidRPr="00C3629A">
        <w:rPr>
          <w:rFonts w:cs="Times New Roman"/>
          <w:b/>
          <w:sz w:val="20"/>
          <w:szCs w:val="20"/>
        </w:rPr>
        <w:t xml:space="preserve">Figura 3. </w:t>
      </w:r>
      <w:r w:rsidRPr="00311F30">
        <w:rPr>
          <w:rFonts w:cs="Times New Roman"/>
          <w:sz w:val="20"/>
          <w:szCs w:val="20"/>
        </w:rPr>
        <w:t>Espectros</w:t>
      </w:r>
      <w:r w:rsidRPr="00311F30">
        <w:rPr>
          <w:rFonts w:cs="Times New Roman"/>
          <w:b/>
          <w:sz w:val="20"/>
          <w:szCs w:val="20"/>
        </w:rPr>
        <w:t xml:space="preserve"> </w:t>
      </w:r>
      <w:r w:rsidRPr="00311F30">
        <w:rPr>
          <w:rFonts w:cs="Times New Roman"/>
          <w:sz w:val="20"/>
          <w:szCs w:val="20"/>
        </w:rPr>
        <w:t>Raman (n=5) de soluções 3,1% (m/v) P-PO</w:t>
      </w:r>
      <w:r w:rsidRPr="00311F30">
        <w:rPr>
          <w:rFonts w:cs="Times New Roman"/>
          <w:sz w:val="20"/>
          <w:szCs w:val="20"/>
          <w:vertAlign w:val="subscript"/>
        </w:rPr>
        <w:t>4</w:t>
      </w:r>
      <w:r w:rsidRPr="00311F30">
        <w:rPr>
          <w:rFonts w:cs="Times New Roman"/>
          <w:sz w:val="20"/>
          <w:szCs w:val="20"/>
        </w:rPr>
        <w:t xml:space="preserve"> (A) and 0,31% (m/v) P-PO</w:t>
      </w:r>
      <w:r w:rsidRPr="00311F30">
        <w:rPr>
          <w:rFonts w:cs="Times New Roman"/>
          <w:sz w:val="20"/>
          <w:szCs w:val="20"/>
          <w:vertAlign w:val="subscript"/>
        </w:rPr>
        <w:t>3</w:t>
      </w:r>
      <w:r w:rsidRPr="00311F30">
        <w:rPr>
          <w:rFonts w:cs="Times New Roman"/>
          <w:sz w:val="20"/>
          <w:szCs w:val="20"/>
        </w:rPr>
        <w:t xml:space="preserve"> (B) o</w:t>
      </w:r>
      <w:r>
        <w:rPr>
          <w:rFonts w:cs="Times New Roman"/>
          <w:sz w:val="20"/>
          <w:szCs w:val="20"/>
        </w:rPr>
        <w:t>btidos em pH 1,0, 5,</w:t>
      </w:r>
      <w:r w:rsidRPr="00311F30">
        <w:rPr>
          <w:rFonts w:cs="Times New Roman"/>
          <w:sz w:val="20"/>
          <w:szCs w:val="20"/>
        </w:rPr>
        <w:t xml:space="preserve">0 </w:t>
      </w:r>
      <w:r>
        <w:rPr>
          <w:rFonts w:cs="Times New Roman"/>
          <w:sz w:val="20"/>
          <w:szCs w:val="20"/>
        </w:rPr>
        <w:t>e 10,</w:t>
      </w:r>
      <w:r w:rsidRPr="00311F30">
        <w:rPr>
          <w:rFonts w:cs="Times New Roman"/>
          <w:sz w:val="20"/>
          <w:szCs w:val="20"/>
        </w:rPr>
        <w:t>0. Condições operacionais: 70% da pot</w:t>
      </w:r>
      <w:r>
        <w:rPr>
          <w:rFonts w:cs="Times New Roman"/>
          <w:sz w:val="20"/>
          <w:szCs w:val="20"/>
        </w:rPr>
        <w:t xml:space="preserve">ência do laser; </w:t>
      </w:r>
      <w:r w:rsidRPr="00311F30">
        <w:rPr>
          <w:rFonts w:cs="Times New Roman"/>
          <w:sz w:val="20"/>
          <w:szCs w:val="20"/>
        </w:rPr>
        <w:t xml:space="preserve">30 s </w:t>
      </w:r>
      <w:r>
        <w:rPr>
          <w:rFonts w:cs="Times New Roman"/>
          <w:sz w:val="20"/>
          <w:szCs w:val="20"/>
        </w:rPr>
        <w:t>de tempo de exposição</w:t>
      </w:r>
      <w:r w:rsidRPr="00311F30">
        <w:rPr>
          <w:rFonts w:cs="Times New Roman"/>
          <w:sz w:val="20"/>
          <w:szCs w:val="20"/>
        </w:rPr>
        <w:t>.</w:t>
      </w:r>
    </w:p>
    <w:p w14:paraId="23CBADDF" w14:textId="77777777" w:rsidR="00C3629A" w:rsidRDefault="00C3629A" w:rsidP="00C3629A">
      <w:pPr>
        <w:rPr>
          <w:rFonts w:cs="Times New Roman"/>
          <w:sz w:val="20"/>
          <w:szCs w:val="20"/>
        </w:rPr>
      </w:pPr>
    </w:p>
    <w:p w14:paraId="57DA0A38" w14:textId="77777777" w:rsidR="00C3629A" w:rsidRDefault="00C3629A" w:rsidP="00C3629A">
      <w:pPr>
        <w:ind w:firstLine="708"/>
        <w:rPr>
          <w:rFonts w:cs="Times New Roman"/>
          <w:szCs w:val="24"/>
        </w:rPr>
      </w:pPr>
      <w:r w:rsidRPr="006117CF">
        <w:rPr>
          <w:rFonts w:cs="Times New Roman"/>
          <w:szCs w:val="24"/>
        </w:rPr>
        <w:t xml:space="preserve">Em relação ao fosfito (Fig. </w:t>
      </w:r>
      <w:r>
        <w:rPr>
          <w:rFonts w:cs="Times New Roman"/>
          <w:szCs w:val="24"/>
        </w:rPr>
        <w:t>3</w:t>
      </w:r>
      <w:r w:rsidRPr="006117CF">
        <w:rPr>
          <w:rFonts w:cs="Times New Roman"/>
          <w:szCs w:val="24"/>
        </w:rPr>
        <w:t>B), a estrutura do ânion HPO</w:t>
      </w:r>
      <w:r w:rsidRPr="006117CF">
        <w:rPr>
          <w:rFonts w:cs="Times New Roman"/>
          <w:szCs w:val="24"/>
          <w:vertAlign w:val="subscript"/>
        </w:rPr>
        <w:t>3</w:t>
      </w:r>
      <w:r w:rsidRPr="006117CF">
        <w:rPr>
          <w:rFonts w:cs="Times New Roman"/>
          <w:szCs w:val="24"/>
          <w:vertAlign w:val="superscript"/>
        </w:rPr>
        <w:t>2-</w:t>
      </w:r>
      <w:r w:rsidRPr="006117CF">
        <w:rPr>
          <w:rFonts w:cs="Times New Roman"/>
          <w:szCs w:val="24"/>
        </w:rPr>
        <w:t xml:space="preserve"> foi atribuída com base na simetria C</w:t>
      </w:r>
      <w:r w:rsidRPr="006117CF">
        <w:rPr>
          <w:rFonts w:cs="Times New Roman"/>
          <w:szCs w:val="24"/>
          <w:vertAlign w:val="subscript"/>
        </w:rPr>
        <w:t>3</w:t>
      </w:r>
      <w:r w:rsidRPr="006117CF">
        <w:rPr>
          <w:rFonts w:cs="Times New Roman"/>
          <w:szCs w:val="24"/>
          <w:vertAlign w:val="subscript"/>
          <w:lang w:val="en-US"/>
        </w:rPr>
        <w:sym w:font="Symbol" w:char="F06E"/>
      </w:r>
      <w:r w:rsidRPr="006117CF">
        <w:rPr>
          <w:rFonts w:cs="Times New Roman"/>
          <w:szCs w:val="24"/>
        </w:rPr>
        <w:t xml:space="preserve"> [2]. As </w:t>
      </w:r>
      <w:r>
        <w:rPr>
          <w:rFonts w:cs="Times New Roman"/>
          <w:szCs w:val="24"/>
        </w:rPr>
        <w:t>bandas em</w:t>
      </w:r>
      <w:r w:rsidRPr="006117CF">
        <w:rPr>
          <w:rFonts w:cs="Times New Roman"/>
          <w:szCs w:val="24"/>
        </w:rPr>
        <w:t xml:space="preserve"> 1032 cm</w:t>
      </w:r>
      <w:r w:rsidRPr="006213DE">
        <w:rPr>
          <w:rFonts w:cs="Times New Roman"/>
          <w:szCs w:val="24"/>
          <w:vertAlign w:val="superscript"/>
        </w:rPr>
        <w:t>-1</w:t>
      </w:r>
      <w:r w:rsidRPr="006117CF">
        <w:rPr>
          <w:rFonts w:cs="Times New Roman"/>
          <w:szCs w:val="24"/>
        </w:rPr>
        <w:t xml:space="preserve"> e 2329 cm</w:t>
      </w:r>
      <w:r w:rsidRPr="006213DE">
        <w:rPr>
          <w:rFonts w:cs="Times New Roman"/>
          <w:szCs w:val="24"/>
          <w:vertAlign w:val="superscript"/>
        </w:rPr>
        <w:t>-1</w:t>
      </w:r>
      <w:r w:rsidRPr="006117CF">
        <w:rPr>
          <w:rFonts w:cs="Times New Roman"/>
          <w:szCs w:val="24"/>
        </w:rPr>
        <w:t xml:space="preserve"> decorrentes de vibrações PH podem ser atribuídas às vibrações de </w:t>
      </w:r>
      <w:r w:rsidRPr="006213DE">
        <w:rPr>
          <w:rFonts w:cs="Times New Roman"/>
          <w:szCs w:val="24"/>
        </w:rPr>
        <w:t xml:space="preserve">deformação </w:t>
      </w:r>
      <w:r w:rsidRPr="006213DE">
        <w:rPr>
          <w:rFonts w:cs="Times New Roman"/>
          <w:szCs w:val="24"/>
          <w:lang w:val="en-US"/>
        </w:rPr>
        <w:sym w:font="Symbol" w:char="F064"/>
      </w:r>
      <w:r w:rsidRPr="006213DE">
        <w:rPr>
          <w:rFonts w:cs="Times New Roman"/>
          <w:szCs w:val="24"/>
        </w:rPr>
        <w:t xml:space="preserve">(PH) </w:t>
      </w:r>
      <w:r w:rsidRPr="006213DE">
        <w:rPr>
          <w:rFonts w:cs="Times New Roman"/>
          <w:i/>
          <w:szCs w:val="24"/>
        </w:rPr>
        <w:t>E</w:t>
      </w:r>
      <w:r w:rsidRPr="006213DE">
        <w:rPr>
          <w:rFonts w:cs="Times New Roman"/>
          <w:szCs w:val="24"/>
        </w:rPr>
        <w:t xml:space="preserve"> e vibração </w:t>
      </w:r>
      <w:r>
        <w:rPr>
          <w:rFonts w:cs="Times New Roman"/>
          <w:szCs w:val="24"/>
        </w:rPr>
        <w:t xml:space="preserve">por alongamento </w:t>
      </w:r>
      <w:r w:rsidRPr="006213DE">
        <w:rPr>
          <w:rFonts w:cs="Times New Roman"/>
          <w:szCs w:val="24"/>
          <w:lang w:val="en-US"/>
        </w:rPr>
        <w:sym w:font="Symbol" w:char="F06E"/>
      </w:r>
      <w:r w:rsidRPr="006213DE">
        <w:rPr>
          <w:rFonts w:cs="Times New Roman"/>
          <w:szCs w:val="24"/>
        </w:rPr>
        <w:t xml:space="preserve">(PH) </w:t>
      </w:r>
      <w:r w:rsidRPr="006213DE">
        <w:rPr>
          <w:rFonts w:cs="Times New Roman"/>
          <w:i/>
          <w:szCs w:val="24"/>
        </w:rPr>
        <w:t>A</w:t>
      </w:r>
      <w:r w:rsidRPr="006213DE">
        <w:rPr>
          <w:rFonts w:cs="Times New Roman"/>
          <w:szCs w:val="24"/>
          <w:vertAlign w:val="subscript"/>
        </w:rPr>
        <w:t>1</w:t>
      </w:r>
      <w:r w:rsidRPr="006213DE">
        <w:rPr>
          <w:rFonts w:cs="Times New Roman"/>
          <w:szCs w:val="24"/>
        </w:rPr>
        <w:t>, respectivamente</w:t>
      </w:r>
      <w:r w:rsidRPr="006117CF">
        <w:rPr>
          <w:rFonts w:cs="Times New Roman"/>
          <w:szCs w:val="24"/>
        </w:rPr>
        <w:t>. A banda observada em 980 cm</w:t>
      </w:r>
      <w:r w:rsidRPr="001E46F6">
        <w:rPr>
          <w:rFonts w:cs="Times New Roman"/>
          <w:szCs w:val="24"/>
          <w:vertAlign w:val="superscript"/>
        </w:rPr>
        <w:t>-1</w:t>
      </w:r>
      <w:r w:rsidRPr="006117CF">
        <w:rPr>
          <w:rFonts w:cs="Times New Roman"/>
          <w:szCs w:val="24"/>
        </w:rPr>
        <w:t xml:space="preserve"> pode ser atribuída ao </w:t>
      </w:r>
      <w:r>
        <w:rPr>
          <w:rFonts w:cs="Times New Roman"/>
          <w:szCs w:val="24"/>
        </w:rPr>
        <w:t xml:space="preserve">estiramento simétrico </w:t>
      </w:r>
      <w:r w:rsidRPr="006117CF">
        <w:rPr>
          <w:rFonts w:cs="Times New Roman"/>
          <w:szCs w:val="24"/>
        </w:rPr>
        <w:t xml:space="preserve">trecho simétrico </w:t>
      </w:r>
      <w:r w:rsidRPr="001E46F6">
        <w:rPr>
          <w:rFonts w:cs="Times New Roman"/>
          <w:szCs w:val="24"/>
          <w:lang w:val="en-US"/>
        </w:rPr>
        <w:sym w:font="Symbol" w:char="F06E"/>
      </w:r>
      <w:r w:rsidRPr="001E46F6">
        <w:rPr>
          <w:rFonts w:cs="Times New Roman"/>
          <w:szCs w:val="24"/>
        </w:rPr>
        <w:t>(PO</w:t>
      </w:r>
      <w:r w:rsidRPr="001E46F6">
        <w:rPr>
          <w:rFonts w:cs="Times New Roman"/>
          <w:szCs w:val="24"/>
          <w:vertAlign w:val="subscript"/>
        </w:rPr>
        <w:t>3</w:t>
      </w:r>
      <w:r w:rsidRPr="001E46F6">
        <w:rPr>
          <w:rFonts w:cs="Times New Roman"/>
          <w:szCs w:val="24"/>
        </w:rPr>
        <w:t xml:space="preserve">) </w:t>
      </w:r>
      <w:r w:rsidRPr="001E46F6">
        <w:rPr>
          <w:rFonts w:cs="Times New Roman"/>
          <w:i/>
          <w:szCs w:val="24"/>
        </w:rPr>
        <w:t>A</w:t>
      </w:r>
      <w:r w:rsidRPr="001E46F6">
        <w:rPr>
          <w:rFonts w:cs="Times New Roman"/>
          <w:szCs w:val="24"/>
          <w:vertAlign w:val="subscript"/>
        </w:rPr>
        <w:t>1</w:t>
      </w:r>
      <w:r w:rsidRPr="001E46F6">
        <w:rPr>
          <w:rFonts w:cs="Times New Roman"/>
          <w:szCs w:val="24"/>
        </w:rPr>
        <w:t>.</w:t>
      </w:r>
      <w:r>
        <w:rPr>
          <w:rFonts w:cs="Times New Roman"/>
          <w:szCs w:val="24"/>
        </w:rPr>
        <w:t xml:space="preserve"> E a </w:t>
      </w:r>
      <w:r w:rsidRPr="006117CF">
        <w:rPr>
          <w:rFonts w:cs="Times New Roman"/>
          <w:szCs w:val="24"/>
        </w:rPr>
        <w:t>banda remanescente a 1078 cm</w:t>
      </w:r>
      <w:r w:rsidRPr="001E46F6">
        <w:rPr>
          <w:rFonts w:cs="Times New Roman"/>
          <w:szCs w:val="24"/>
          <w:vertAlign w:val="superscript"/>
        </w:rPr>
        <w:t>-1</w:t>
      </w:r>
      <w:r w:rsidRPr="006117CF">
        <w:rPr>
          <w:rFonts w:cs="Times New Roman"/>
          <w:szCs w:val="24"/>
        </w:rPr>
        <w:t xml:space="preserve"> é atribuída ao alongamento </w:t>
      </w:r>
      <w:r w:rsidRPr="006117CF">
        <w:rPr>
          <w:rFonts w:cs="Times New Roman"/>
          <w:szCs w:val="24"/>
        </w:rPr>
        <w:lastRenderedPageBreak/>
        <w:t xml:space="preserve">assimétrico </w:t>
      </w:r>
      <w:r w:rsidRPr="001E46F6">
        <w:rPr>
          <w:rFonts w:cs="Times New Roman"/>
          <w:szCs w:val="24"/>
          <w:lang w:val="en-US"/>
        </w:rPr>
        <w:sym w:font="Symbol" w:char="F06E"/>
      </w:r>
      <w:r w:rsidRPr="001E46F6">
        <w:rPr>
          <w:rFonts w:cs="Times New Roman"/>
          <w:szCs w:val="24"/>
        </w:rPr>
        <w:t>(PO</w:t>
      </w:r>
      <w:r w:rsidRPr="001E46F6">
        <w:rPr>
          <w:rFonts w:cs="Times New Roman"/>
          <w:szCs w:val="24"/>
          <w:vertAlign w:val="subscript"/>
        </w:rPr>
        <w:t>3</w:t>
      </w:r>
      <w:r w:rsidRPr="001E46F6">
        <w:rPr>
          <w:rFonts w:cs="Times New Roman"/>
          <w:szCs w:val="24"/>
        </w:rPr>
        <w:t xml:space="preserve">) </w:t>
      </w:r>
      <w:r w:rsidRPr="001E46F6">
        <w:rPr>
          <w:rFonts w:cs="Times New Roman"/>
          <w:i/>
          <w:szCs w:val="24"/>
        </w:rPr>
        <w:t>E</w:t>
      </w:r>
      <w:r w:rsidRPr="001E46F6">
        <w:rPr>
          <w:rFonts w:cs="Times New Roman"/>
          <w:szCs w:val="24"/>
        </w:rPr>
        <w:t>. É interessante</w:t>
      </w:r>
      <w:r w:rsidRPr="006117CF">
        <w:rPr>
          <w:rFonts w:cs="Times New Roman"/>
          <w:szCs w:val="24"/>
        </w:rPr>
        <w:t xml:space="preserve"> ressaltar que as bandas </w:t>
      </w:r>
      <w:r>
        <w:rPr>
          <w:rFonts w:cs="Times New Roman"/>
          <w:szCs w:val="24"/>
        </w:rPr>
        <w:t>em</w:t>
      </w:r>
      <w:r w:rsidRPr="006117CF">
        <w:rPr>
          <w:rFonts w:cs="Times New Roman"/>
          <w:szCs w:val="24"/>
        </w:rPr>
        <w:t xml:space="preserve"> 890 cm</w:t>
      </w:r>
      <w:r w:rsidRPr="001E46F6">
        <w:rPr>
          <w:rFonts w:cs="Times New Roman"/>
          <w:szCs w:val="24"/>
          <w:vertAlign w:val="superscript"/>
        </w:rPr>
        <w:t>-1</w:t>
      </w:r>
      <w:r w:rsidRPr="006117CF">
        <w:rPr>
          <w:rFonts w:cs="Times New Roman"/>
          <w:szCs w:val="24"/>
        </w:rPr>
        <w:t xml:space="preserve"> e 2329 cm</w:t>
      </w:r>
      <w:r w:rsidRPr="001E46F6">
        <w:rPr>
          <w:rFonts w:cs="Times New Roman"/>
          <w:szCs w:val="24"/>
          <w:vertAlign w:val="superscript"/>
        </w:rPr>
        <w:t>-1</w:t>
      </w:r>
      <w:r w:rsidRPr="006117CF">
        <w:rPr>
          <w:rFonts w:cs="Times New Roman"/>
          <w:szCs w:val="24"/>
        </w:rPr>
        <w:t xml:space="preserve"> nos espectros Raman de fosfato e fosfito, respectivamente, apresentam potencial para serem utilizadas na determinação simultânea de fosfato e fosfito, desde que o pH da amostra seja </w:t>
      </w:r>
      <w:r w:rsidRPr="001E46F6">
        <w:rPr>
          <w:rFonts w:cs="Times New Roman"/>
          <w:szCs w:val="24"/>
        </w:rPr>
        <w:t xml:space="preserve">maior que 7,0, de forma a evitar sobreposição com a banda de fosfito (estiramento simétrico </w:t>
      </w:r>
      <w:r w:rsidRPr="001E46F6">
        <w:rPr>
          <w:rFonts w:cs="Times New Roman"/>
          <w:szCs w:val="24"/>
          <w:lang w:val="en-US"/>
        </w:rPr>
        <w:sym w:font="Symbol" w:char="F06E"/>
      </w:r>
      <w:r w:rsidRPr="001E46F6">
        <w:rPr>
          <w:rFonts w:cs="Times New Roman"/>
          <w:szCs w:val="24"/>
        </w:rPr>
        <w:t>(PO</w:t>
      </w:r>
      <w:r w:rsidRPr="001E46F6">
        <w:rPr>
          <w:rFonts w:cs="Times New Roman"/>
          <w:szCs w:val="24"/>
          <w:vertAlign w:val="subscript"/>
        </w:rPr>
        <w:t>3</w:t>
      </w:r>
      <w:r w:rsidRPr="001E46F6">
        <w:rPr>
          <w:rFonts w:cs="Times New Roman"/>
          <w:szCs w:val="24"/>
        </w:rPr>
        <w:t>) ) em aproximadamente 900 cm</w:t>
      </w:r>
      <w:r w:rsidRPr="001E46F6">
        <w:rPr>
          <w:rFonts w:cs="Times New Roman"/>
          <w:szCs w:val="24"/>
          <w:vertAlign w:val="superscript"/>
        </w:rPr>
        <w:t>-1</w:t>
      </w:r>
      <w:r w:rsidRPr="001E46F6">
        <w:rPr>
          <w:rFonts w:cs="Times New Roman"/>
          <w:szCs w:val="24"/>
        </w:rPr>
        <w:t xml:space="preserve"> (Fig. 3B).</w:t>
      </w:r>
      <w:r>
        <w:rPr>
          <w:rFonts w:cs="Times New Roman"/>
          <w:szCs w:val="24"/>
        </w:rPr>
        <w:t xml:space="preserve"> </w:t>
      </w:r>
      <w:r w:rsidRPr="00D0131D">
        <w:rPr>
          <w:rFonts w:cs="Times New Roman"/>
          <w:szCs w:val="24"/>
        </w:rPr>
        <w:t xml:space="preserve">Embora essa banda esteja ausente nos espectros de soluções de fosfito com pH </w:t>
      </w:r>
      <w:r>
        <w:rPr>
          <w:rFonts w:cs="Times New Roman"/>
          <w:szCs w:val="24"/>
        </w:rPr>
        <w:sym w:font="Symbol" w:char="F0B3"/>
      </w:r>
      <w:r w:rsidRPr="00D0131D">
        <w:rPr>
          <w:rFonts w:cs="Times New Roman"/>
          <w:szCs w:val="24"/>
        </w:rPr>
        <w:t xml:space="preserve"> 7, o pH </w:t>
      </w:r>
      <w:r>
        <w:rPr>
          <w:rFonts w:cs="Times New Roman"/>
          <w:szCs w:val="24"/>
        </w:rPr>
        <w:t xml:space="preserve">ótimo </w:t>
      </w:r>
      <w:r w:rsidRPr="00D0131D">
        <w:rPr>
          <w:rFonts w:cs="Times New Roman"/>
          <w:szCs w:val="24"/>
        </w:rPr>
        <w:t xml:space="preserve">para </w:t>
      </w:r>
      <w:r>
        <w:rPr>
          <w:rFonts w:cs="Times New Roman"/>
          <w:szCs w:val="24"/>
        </w:rPr>
        <w:t xml:space="preserve">os </w:t>
      </w:r>
      <w:r w:rsidRPr="00D0131D">
        <w:rPr>
          <w:rFonts w:cs="Times New Roman"/>
          <w:szCs w:val="24"/>
        </w:rPr>
        <w:t xml:space="preserve">estudos posteriores </w:t>
      </w:r>
      <w:r>
        <w:rPr>
          <w:rFonts w:cs="Times New Roman"/>
          <w:szCs w:val="24"/>
        </w:rPr>
        <w:t xml:space="preserve">envolvendo </w:t>
      </w:r>
      <w:r w:rsidRPr="00D0131D">
        <w:rPr>
          <w:rFonts w:cs="Times New Roman"/>
          <w:szCs w:val="24"/>
        </w:rPr>
        <w:t xml:space="preserve">determinações qualitativas e quantitativas foi selecionado após considerar o gráfico </w:t>
      </w:r>
      <w:r>
        <w:rPr>
          <w:rFonts w:cs="Times New Roman"/>
          <w:szCs w:val="24"/>
        </w:rPr>
        <w:t>de distribuição das espécies (</w:t>
      </w:r>
      <w:r>
        <w:rPr>
          <w:rFonts w:cs="Times New Roman"/>
          <w:szCs w:val="24"/>
        </w:rPr>
        <w:sym w:font="Symbol" w:char="F061"/>
      </w:r>
      <w:r>
        <w:rPr>
          <w:rFonts w:cs="Times New Roman"/>
          <w:szCs w:val="24"/>
        </w:rPr>
        <w:t xml:space="preserve"> </w:t>
      </w:r>
      <w:r w:rsidRPr="003256A4">
        <w:rPr>
          <w:rFonts w:cs="Times New Roman"/>
          <w:i/>
        </w:rPr>
        <w:t>versus</w:t>
      </w:r>
      <w:r w:rsidRPr="00D0131D">
        <w:rPr>
          <w:rFonts w:cs="Times New Roman"/>
          <w:szCs w:val="24"/>
        </w:rPr>
        <w:t xml:space="preserve"> pH</w:t>
      </w:r>
      <w:r>
        <w:rPr>
          <w:rFonts w:cs="Times New Roman"/>
          <w:szCs w:val="24"/>
        </w:rPr>
        <w:t xml:space="preserve">). Do ponto de vista prático, é desejável que durante as medidas não haja variações no </w:t>
      </w:r>
      <w:r w:rsidRPr="00D0131D">
        <w:rPr>
          <w:rFonts w:cs="Times New Roman"/>
          <w:szCs w:val="24"/>
        </w:rPr>
        <w:t>pH</w:t>
      </w:r>
      <w:r>
        <w:rPr>
          <w:rFonts w:cs="Times New Roman"/>
          <w:szCs w:val="24"/>
        </w:rPr>
        <w:t xml:space="preserve">; mas se houver, que sejam </w:t>
      </w:r>
      <w:r w:rsidRPr="00D0131D">
        <w:rPr>
          <w:rFonts w:cs="Times New Roman"/>
          <w:szCs w:val="24"/>
        </w:rPr>
        <w:t xml:space="preserve">pequenas </w:t>
      </w:r>
      <w:r>
        <w:rPr>
          <w:rFonts w:cs="Times New Roman"/>
          <w:szCs w:val="24"/>
        </w:rPr>
        <w:t>de forma a não alterarem significativamente os v</w:t>
      </w:r>
      <w:r w:rsidRPr="00D0131D">
        <w:rPr>
          <w:rFonts w:cs="Times New Roman"/>
          <w:szCs w:val="24"/>
        </w:rPr>
        <w:t xml:space="preserve">alores de </w:t>
      </w:r>
      <w:r>
        <w:rPr>
          <w:rFonts w:cs="Times New Roman"/>
          <w:szCs w:val="24"/>
        </w:rPr>
        <w:sym w:font="Symbol" w:char="F061"/>
      </w:r>
      <w:r>
        <w:rPr>
          <w:rFonts w:cs="Times New Roman"/>
          <w:szCs w:val="24"/>
        </w:rPr>
        <w:t xml:space="preserve">; caso contrário, as variações nas intensidades de espalhamento serão expressivas. Nesse sentido, deve-se buscar, na medida do possível, fazer medições nas regiões de patamar dessas curvas (onde há predominância de uma dada espécie). </w:t>
      </w:r>
      <w:r w:rsidRPr="00D0131D">
        <w:rPr>
          <w:rFonts w:cs="Times New Roman"/>
          <w:szCs w:val="24"/>
        </w:rPr>
        <w:t xml:space="preserve">Para o intervalo de pH entre 9,0 </w:t>
      </w:r>
      <w:r>
        <w:rPr>
          <w:rFonts w:cs="Times New Roman"/>
          <w:szCs w:val="24"/>
        </w:rPr>
        <w:t xml:space="preserve">e </w:t>
      </w:r>
      <w:r w:rsidRPr="00D0131D">
        <w:rPr>
          <w:rFonts w:cs="Times New Roman"/>
          <w:szCs w:val="24"/>
        </w:rPr>
        <w:t xml:space="preserve">10,0, </w:t>
      </w:r>
      <w:r>
        <w:rPr>
          <w:rFonts w:cs="Times New Roman"/>
          <w:szCs w:val="24"/>
        </w:rPr>
        <w:t xml:space="preserve">predominam as </w:t>
      </w:r>
      <w:r w:rsidRPr="00D0131D">
        <w:rPr>
          <w:rFonts w:cs="Times New Roman"/>
          <w:szCs w:val="24"/>
        </w:rPr>
        <w:t>espécies  HPO</w:t>
      </w:r>
      <w:r w:rsidRPr="007D11E9">
        <w:rPr>
          <w:rFonts w:cs="Times New Roman"/>
          <w:szCs w:val="24"/>
          <w:vertAlign w:val="subscript"/>
        </w:rPr>
        <w:t>4</w:t>
      </w:r>
      <w:r w:rsidRPr="007D11E9">
        <w:rPr>
          <w:rFonts w:cs="Times New Roman"/>
          <w:szCs w:val="24"/>
          <w:vertAlign w:val="superscript"/>
        </w:rPr>
        <w:t>2-</w:t>
      </w:r>
      <w:r w:rsidRPr="00D0131D">
        <w:rPr>
          <w:rFonts w:cs="Times New Roman"/>
          <w:szCs w:val="24"/>
        </w:rPr>
        <w:t xml:space="preserve"> e HPO</w:t>
      </w:r>
      <w:r w:rsidRPr="007D11E9">
        <w:rPr>
          <w:rFonts w:cs="Times New Roman"/>
          <w:szCs w:val="24"/>
          <w:vertAlign w:val="subscript"/>
        </w:rPr>
        <w:t>3</w:t>
      </w:r>
      <w:r w:rsidRPr="007D11E9">
        <w:rPr>
          <w:rFonts w:cs="Times New Roman"/>
          <w:szCs w:val="24"/>
          <w:vertAlign w:val="superscript"/>
        </w:rPr>
        <w:t>2-</w:t>
      </w:r>
      <w:r w:rsidRPr="00D0131D">
        <w:rPr>
          <w:rFonts w:cs="Times New Roman"/>
          <w:szCs w:val="24"/>
        </w:rPr>
        <w:t>, respectivamente, e não é necessário um controle rigoroso d</w:t>
      </w:r>
      <w:r>
        <w:rPr>
          <w:rFonts w:cs="Times New Roman"/>
          <w:szCs w:val="24"/>
        </w:rPr>
        <w:t>o</w:t>
      </w:r>
      <w:r w:rsidRPr="00D0131D">
        <w:rPr>
          <w:rFonts w:cs="Times New Roman"/>
          <w:szCs w:val="24"/>
        </w:rPr>
        <w:t xml:space="preserve"> pH</w:t>
      </w:r>
      <w:r>
        <w:rPr>
          <w:rFonts w:cs="Times New Roman"/>
          <w:szCs w:val="24"/>
        </w:rPr>
        <w:t xml:space="preserve"> (pequenas variações em pH produzem pequenas alterações em </w:t>
      </w:r>
      <w:r>
        <w:rPr>
          <w:rFonts w:cs="Times New Roman"/>
          <w:szCs w:val="24"/>
        </w:rPr>
        <w:sym w:font="Symbol" w:char="F061"/>
      </w:r>
      <w:r>
        <w:rPr>
          <w:rFonts w:cs="Times New Roman"/>
          <w:szCs w:val="24"/>
        </w:rPr>
        <w:t>)</w:t>
      </w:r>
      <w:r w:rsidRPr="00D0131D">
        <w:rPr>
          <w:rFonts w:cs="Times New Roman"/>
          <w:szCs w:val="24"/>
        </w:rPr>
        <w:t>. Portanto, o pH 10,0</w:t>
      </w:r>
      <w:r>
        <w:rPr>
          <w:rFonts w:cs="Times New Roman"/>
          <w:szCs w:val="24"/>
        </w:rPr>
        <w:t xml:space="preserve"> foi o </w:t>
      </w:r>
      <w:r w:rsidRPr="00D0131D">
        <w:rPr>
          <w:rFonts w:cs="Times New Roman"/>
          <w:szCs w:val="24"/>
        </w:rPr>
        <w:t xml:space="preserve">escolhido </w:t>
      </w:r>
      <w:r>
        <w:rPr>
          <w:rFonts w:cs="Times New Roman"/>
          <w:szCs w:val="24"/>
        </w:rPr>
        <w:t xml:space="preserve">para a continuidade do experimento. </w:t>
      </w:r>
    </w:p>
    <w:p w14:paraId="62C6E7C0" w14:textId="77777777" w:rsidR="00C3629A" w:rsidRDefault="00C3629A" w:rsidP="00C3629A">
      <w:pPr>
        <w:ind w:firstLine="708"/>
        <w:rPr>
          <w:rFonts w:cs="Times New Roman"/>
          <w:szCs w:val="24"/>
        </w:rPr>
      </w:pPr>
      <w:r w:rsidRPr="00D0131D">
        <w:rPr>
          <w:rFonts w:cs="Times New Roman"/>
          <w:szCs w:val="24"/>
        </w:rPr>
        <w:t>Deve</w:t>
      </w:r>
      <w:r>
        <w:rPr>
          <w:rFonts w:cs="Times New Roman"/>
          <w:szCs w:val="24"/>
        </w:rPr>
        <w:t xml:space="preserve"> ser ressaltado </w:t>
      </w:r>
      <w:r w:rsidRPr="00D0131D">
        <w:rPr>
          <w:rFonts w:cs="Times New Roman"/>
          <w:szCs w:val="24"/>
        </w:rPr>
        <w:t>que</w:t>
      </w:r>
      <w:r>
        <w:rPr>
          <w:rFonts w:cs="Times New Roman"/>
          <w:szCs w:val="24"/>
        </w:rPr>
        <w:t xml:space="preserve"> as </w:t>
      </w:r>
      <w:r w:rsidRPr="00D0131D">
        <w:rPr>
          <w:rFonts w:cs="Times New Roman"/>
          <w:szCs w:val="24"/>
        </w:rPr>
        <w:t>baixas intensidades das bandas em 890 cm</w:t>
      </w:r>
      <w:r w:rsidRPr="00710EA0">
        <w:rPr>
          <w:rFonts w:cs="Times New Roman"/>
          <w:szCs w:val="24"/>
          <w:vertAlign w:val="superscript"/>
        </w:rPr>
        <w:t>-1</w:t>
      </w:r>
      <w:r w:rsidRPr="00D0131D">
        <w:rPr>
          <w:rFonts w:cs="Times New Roman"/>
          <w:szCs w:val="24"/>
        </w:rPr>
        <w:t xml:space="preserve"> e 2329 cm</w:t>
      </w:r>
      <w:r w:rsidRPr="00710EA0">
        <w:rPr>
          <w:rFonts w:cs="Times New Roman"/>
          <w:szCs w:val="24"/>
          <w:vertAlign w:val="superscript"/>
        </w:rPr>
        <w:t>-1</w:t>
      </w:r>
      <w:r w:rsidRPr="00D0131D">
        <w:rPr>
          <w:rFonts w:cs="Times New Roman"/>
          <w:szCs w:val="24"/>
        </w:rPr>
        <w:t xml:space="preserve"> </w:t>
      </w:r>
      <w:r>
        <w:rPr>
          <w:rFonts w:cs="Times New Roman"/>
          <w:szCs w:val="24"/>
        </w:rPr>
        <w:t>observadas</w:t>
      </w:r>
      <w:r w:rsidRPr="00D0131D">
        <w:rPr>
          <w:rFonts w:cs="Times New Roman"/>
          <w:szCs w:val="24"/>
        </w:rPr>
        <w:t xml:space="preserve"> </w:t>
      </w:r>
      <w:r>
        <w:rPr>
          <w:rFonts w:cs="Times New Roman"/>
          <w:szCs w:val="24"/>
        </w:rPr>
        <w:t xml:space="preserve">para a região de </w:t>
      </w:r>
      <w:r w:rsidRPr="00D0131D">
        <w:rPr>
          <w:rFonts w:cs="Times New Roman"/>
          <w:szCs w:val="24"/>
        </w:rPr>
        <w:t>pH mais alto não prejudicam a aplicação desejada</w:t>
      </w:r>
      <w:r>
        <w:rPr>
          <w:rFonts w:cs="Times New Roman"/>
          <w:szCs w:val="24"/>
        </w:rPr>
        <w:t xml:space="preserve">, pois na composição dos </w:t>
      </w:r>
      <w:r w:rsidRPr="00D0131D">
        <w:rPr>
          <w:rFonts w:cs="Times New Roman"/>
          <w:szCs w:val="24"/>
        </w:rPr>
        <w:t>fertilizantes comerciais</w:t>
      </w:r>
      <w:r>
        <w:rPr>
          <w:rFonts w:cs="Times New Roman"/>
          <w:szCs w:val="24"/>
        </w:rPr>
        <w:t xml:space="preserve"> os teores de P são altos. </w:t>
      </w:r>
      <w:r w:rsidRPr="00D0131D">
        <w:rPr>
          <w:rFonts w:cs="Times New Roman"/>
          <w:szCs w:val="24"/>
        </w:rPr>
        <w:t>No entanto, se necessário, a sensibilidade pode ser melhorada aumentando a potência do laser e</w:t>
      </w:r>
      <w:r>
        <w:rPr>
          <w:rFonts w:cs="Times New Roman"/>
          <w:szCs w:val="24"/>
        </w:rPr>
        <w:t xml:space="preserve">/ou o </w:t>
      </w:r>
      <w:r w:rsidRPr="00D0131D">
        <w:rPr>
          <w:rFonts w:cs="Times New Roman"/>
          <w:szCs w:val="24"/>
        </w:rPr>
        <w:t>tempo de exposição. A</w:t>
      </w:r>
      <w:r>
        <w:rPr>
          <w:rFonts w:cs="Times New Roman"/>
          <w:szCs w:val="24"/>
        </w:rPr>
        <w:t xml:space="preserve">inda, </w:t>
      </w:r>
      <w:r w:rsidRPr="00D0131D">
        <w:rPr>
          <w:rFonts w:cs="Times New Roman"/>
          <w:szCs w:val="24"/>
        </w:rPr>
        <w:t>essas bandas não são interferidas por bandas de sulfato, carbonato, nitrato, uréia e amônio</w:t>
      </w:r>
      <w:r>
        <w:rPr>
          <w:rFonts w:cs="Times New Roman"/>
          <w:szCs w:val="24"/>
        </w:rPr>
        <w:t xml:space="preserve"> </w:t>
      </w:r>
      <w:r w:rsidRPr="00D0131D">
        <w:rPr>
          <w:rFonts w:cs="Times New Roman"/>
          <w:szCs w:val="24"/>
        </w:rPr>
        <w:t>(geralmente presentes em fertilizantes) que ocorrem na região de 940 a 1100 cm</w:t>
      </w:r>
      <w:r w:rsidRPr="00B368D1">
        <w:rPr>
          <w:rFonts w:cs="Times New Roman"/>
          <w:szCs w:val="24"/>
          <w:vertAlign w:val="superscript"/>
        </w:rPr>
        <w:t>-1</w:t>
      </w:r>
      <w:r w:rsidRPr="00D0131D">
        <w:rPr>
          <w:rFonts w:cs="Times New Roman"/>
          <w:szCs w:val="24"/>
        </w:rPr>
        <w:t>.</w:t>
      </w:r>
    </w:p>
    <w:p w14:paraId="03B58FB0" w14:textId="77777777" w:rsidR="00C3629A" w:rsidRDefault="00C3629A" w:rsidP="00C3629A">
      <w:pPr>
        <w:ind w:firstLine="708"/>
        <w:rPr>
          <w:rFonts w:cs="Times New Roman"/>
          <w:szCs w:val="24"/>
        </w:rPr>
      </w:pPr>
      <w:r>
        <w:rPr>
          <w:rFonts w:cs="Times New Roman"/>
          <w:szCs w:val="24"/>
        </w:rPr>
        <w:t>O intervalo dinâmico de resposta linear f</w:t>
      </w:r>
      <w:r w:rsidRPr="005544FC">
        <w:rPr>
          <w:rFonts w:cs="Times New Roman"/>
          <w:szCs w:val="24"/>
        </w:rPr>
        <w:t xml:space="preserve">oi </w:t>
      </w:r>
      <w:r>
        <w:rPr>
          <w:rFonts w:cs="Times New Roman"/>
          <w:szCs w:val="24"/>
        </w:rPr>
        <w:t xml:space="preserve">avaliado </w:t>
      </w:r>
      <w:r w:rsidRPr="005544FC">
        <w:rPr>
          <w:rFonts w:cs="Times New Roman"/>
          <w:szCs w:val="24"/>
        </w:rPr>
        <w:t xml:space="preserve">medindo-se as intensidades de </w:t>
      </w:r>
      <w:r>
        <w:rPr>
          <w:rFonts w:cs="Times New Roman"/>
          <w:szCs w:val="24"/>
        </w:rPr>
        <w:t xml:space="preserve">espalhamento </w:t>
      </w:r>
      <w:r w:rsidRPr="005544FC">
        <w:rPr>
          <w:rFonts w:cs="Times New Roman"/>
          <w:szCs w:val="24"/>
        </w:rPr>
        <w:t>Raman</w:t>
      </w:r>
      <w:r>
        <w:rPr>
          <w:rFonts w:cs="Times New Roman"/>
          <w:szCs w:val="24"/>
        </w:rPr>
        <w:t xml:space="preserve"> de </w:t>
      </w:r>
      <w:r w:rsidRPr="005544FC">
        <w:rPr>
          <w:rFonts w:cs="Times New Roman"/>
          <w:szCs w:val="24"/>
        </w:rPr>
        <w:t>soluções contendo fosfato e fosfito na faixa de 0,15 - 6,20% (</w:t>
      </w:r>
      <w:r>
        <w:rPr>
          <w:rFonts w:cs="Times New Roman"/>
          <w:szCs w:val="24"/>
        </w:rPr>
        <w:t>m</w:t>
      </w:r>
      <w:r w:rsidRPr="005544FC">
        <w:rPr>
          <w:rFonts w:cs="Times New Roman"/>
          <w:szCs w:val="24"/>
        </w:rPr>
        <w:t xml:space="preserve">/v) P, </w:t>
      </w:r>
      <w:r>
        <w:rPr>
          <w:rFonts w:cs="Times New Roman"/>
          <w:szCs w:val="24"/>
        </w:rPr>
        <w:t xml:space="preserve">a pH =10,0, </w:t>
      </w:r>
      <w:r w:rsidRPr="005544FC">
        <w:rPr>
          <w:rFonts w:cs="Times New Roman"/>
          <w:szCs w:val="24"/>
        </w:rPr>
        <w:t>empregando 70% de potência do laser e tempo de exposição de 30 s. Os sinais foram diretamente proporcionais às concentrações de analitos de até 6,20% (</w:t>
      </w:r>
      <w:r>
        <w:rPr>
          <w:rFonts w:cs="Times New Roman"/>
          <w:szCs w:val="24"/>
        </w:rPr>
        <w:t>m</w:t>
      </w:r>
      <w:r w:rsidRPr="005544FC">
        <w:rPr>
          <w:rFonts w:cs="Times New Roman"/>
          <w:szCs w:val="24"/>
        </w:rPr>
        <w:t xml:space="preserve">/v) P. Curvas de calibração </w:t>
      </w:r>
      <w:r>
        <w:rPr>
          <w:rFonts w:cs="Times New Roman"/>
          <w:szCs w:val="24"/>
        </w:rPr>
        <w:t xml:space="preserve">no intervalo de </w:t>
      </w:r>
      <w:r w:rsidRPr="005544FC">
        <w:rPr>
          <w:rFonts w:cs="Times New Roman"/>
          <w:szCs w:val="24"/>
        </w:rPr>
        <w:t xml:space="preserve">0,15 </w:t>
      </w:r>
      <w:r>
        <w:rPr>
          <w:rFonts w:cs="Times New Roman"/>
          <w:szCs w:val="24"/>
        </w:rPr>
        <w:t xml:space="preserve">a </w:t>
      </w:r>
      <w:r w:rsidRPr="005544FC">
        <w:rPr>
          <w:rFonts w:cs="Times New Roman"/>
          <w:szCs w:val="24"/>
        </w:rPr>
        <w:t>6,20% (</w:t>
      </w:r>
      <w:r>
        <w:rPr>
          <w:rFonts w:cs="Times New Roman"/>
          <w:szCs w:val="24"/>
        </w:rPr>
        <w:t>m</w:t>
      </w:r>
      <w:r w:rsidRPr="005544FC">
        <w:rPr>
          <w:rFonts w:cs="Times New Roman"/>
          <w:szCs w:val="24"/>
        </w:rPr>
        <w:t>/v) (Fig</w:t>
      </w:r>
      <w:r>
        <w:rPr>
          <w:rFonts w:cs="Times New Roman"/>
          <w:szCs w:val="24"/>
        </w:rPr>
        <w:t>ura 4</w:t>
      </w:r>
      <w:r w:rsidRPr="005544FC">
        <w:rPr>
          <w:rFonts w:cs="Times New Roman"/>
          <w:szCs w:val="24"/>
        </w:rPr>
        <w:t xml:space="preserve">) </w:t>
      </w:r>
      <w:r>
        <w:rPr>
          <w:rFonts w:cs="Times New Roman"/>
          <w:szCs w:val="24"/>
        </w:rPr>
        <w:t>foram construídas e os c</w:t>
      </w:r>
      <w:r w:rsidRPr="005544FC">
        <w:rPr>
          <w:rFonts w:cs="Times New Roman"/>
          <w:szCs w:val="24"/>
        </w:rPr>
        <w:t xml:space="preserve">oeficientes de correlação </w:t>
      </w:r>
      <w:r>
        <w:rPr>
          <w:rFonts w:cs="Times New Roman"/>
          <w:szCs w:val="24"/>
        </w:rPr>
        <w:t xml:space="preserve">obtidos foram </w:t>
      </w:r>
      <w:r w:rsidRPr="005544FC">
        <w:rPr>
          <w:rFonts w:cs="Times New Roman"/>
          <w:szCs w:val="24"/>
        </w:rPr>
        <w:t xml:space="preserve">0,9953 (fosfato, Fig. </w:t>
      </w:r>
      <w:r>
        <w:rPr>
          <w:rFonts w:cs="Times New Roman"/>
          <w:szCs w:val="24"/>
        </w:rPr>
        <w:t>4</w:t>
      </w:r>
      <w:r w:rsidRPr="005544FC">
        <w:rPr>
          <w:rFonts w:cs="Times New Roman"/>
          <w:szCs w:val="24"/>
        </w:rPr>
        <w:t xml:space="preserve">a ) e 0,9945 (fosfito, Fig. </w:t>
      </w:r>
      <w:r>
        <w:rPr>
          <w:rFonts w:cs="Times New Roman"/>
          <w:szCs w:val="24"/>
        </w:rPr>
        <w:t>4</w:t>
      </w:r>
      <w:r w:rsidRPr="005544FC">
        <w:rPr>
          <w:rFonts w:cs="Times New Roman"/>
          <w:szCs w:val="24"/>
        </w:rPr>
        <w:t>b)</w:t>
      </w:r>
      <w:r>
        <w:rPr>
          <w:rFonts w:cs="Times New Roman"/>
          <w:szCs w:val="24"/>
        </w:rPr>
        <w:t xml:space="preserve">. </w:t>
      </w:r>
    </w:p>
    <w:p w14:paraId="67560BBB" w14:textId="77777777" w:rsidR="00C3629A" w:rsidRDefault="00C3629A" w:rsidP="00C3629A">
      <w:pPr>
        <w:ind w:firstLine="708"/>
        <w:rPr>
          <w:rFonts w:cs="Times New Roman"/>
          <w:szCs w:val="24"/>
        </w:rPr>
      </w:pPr>
    </w:p>
    <w:p w14:paraId="6B0CF8FF" w14:textId="77777777" w:rsidR="00C3629A" w:rsidRDefault="00C3629A" w:rsidP="00C3629A">
      <w:pPr>
        <w:ind w:firstLine="708"/>
        <w:jc w:val="center"/>
        <w:rPr>
          <w:rFonts w:cs="Times New Roman"/>
          <w:szCs w:val="24"/>
        </w:rPr>
      </w:pPr>
      <w:r>
        <w:rPr>
          <w:noProof/>
          <w:lang w:val="en-US"/>
        </w:rPr>
        <w:lastRenderedPageBreak/>
        <w:drawing>
          <wp:anchor distT="0" distB="0" distL="114300" distR="114300" simplePos="0" relativeHeight="251661312" behindDoc="0" locked="0" layoutInCell="1" allowOverlap="1" wp14:anchorId="46682C26" wp14:editId="2572761D">
            <wp:simplePos x="0" y="0"/>
            <wp:positionH relativeFrom="column">
              <wp:posOffset>243840</wp:posOffset>
            </wp:positionH>
            <wp:positionV relativeFrom="paragraph">
              <wp:posOffset>7620</wp:posOffset>
            </wp:positionV>
            <wp:extent cx="4545330" cy="2921000"/>
            <wp:effectExtent l="0" t="0" r="7620" b="0"/>
            <wp:wrapSquare wrapText="bothSides"/>
            <wp:docPr id="12" name="Imagem 12" descr="Figur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a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45330" cy="2921000"/>
                    </a:xfrm>
                    <a:prstGeom prst="rect">
                      <a:avLst/>
                    </a:prstGeom>
                    <a:noFill/>
                  </pic:spPr>
                </pic:pic>
              </a:graphicData>
            </a:graphic>
            <wp14:sizeRelH relativeFrom="page">
              <wp14:pctWidth>0</wp14:pctWidth>
            </wp14:sizeRelH>
            <wp14:sizeRelV relativeFrom="page">
              <wp14:pctHeight>0</wp14:pctHeight>
            </wp14:sizeRelV>
          </wp:anchor>
        </w:drawing>
      </w:r>
    </w:p>
    <w:p w14:paraId="6BB93656" w14:textId="77777777" w:rsidR="00C3629A" w:rsidRDefault="00C3629A" w:rsidP="00C3629A">
      <w:pPr>
        <w:ind w:firstLine="708"/>
        <w:jc w:val="center"/>
        <w:rPr>
          <w:rFonts w:cs="Times New Roman"/>
          <w:szCs w:val="24"/>
        </w:rPr>
      </w:pPr>
    </w:p>
    <w:p w14:paraId="3B666A11" w14:textId="77777777" w:rsidR="00C3629A" w:rsidRDefault="00C3629A" w:rsidP="00C3629A">
      <w:pPr>
        <w:ind w:firstLine="708"/>
        <w:rPr>
          <w:rFonts w:cs="Times New Roman"/>
          <w:szCs w:val="24"/>
        </w:rPr>
      </w:pPr>
    </w:p>
    <w:p w14:paraId="62FFEC82" w14:textId="77777777" w:rsidR="00C3629A" w:rsidRPr="001E46F6" w:rsidRDefault="00C3629A" w:rsidP="00C3629A">
      <w:pPr>
        <w:ind w:firstLine="708"/>
        <w:rPr>
          <w:rFonts w:cs="Times New Roman"/>
          <w:szCs w:val="24"/>
        </w:rPr>
      </w:pPr>
    </w:p>
    <w:p w14:paraId="0F212B5E" w14:textId="77777777" w:rsidR="00C3629A" w:rsidRPr="00D0131D" w:rsidRDefault="00C3629A" w:rsidP="00C3629A">
      <w:pPr>
        <w:rPr>
          <w:szCs w:val="28"/>
        </w:rPr>
      </w:pPr>
    </w:p>
    <w:p w14:paraId="06897D75" w14:textId="77777777" w:rsidR="00C3629A" w:rsidRPr="00D0131D" w:rsidRDefault="00C3629A" w:rsidP="00C3629A">
      <w:pPr>
        <w:rPr>
          <w:szCs w:val="28"/>
        </w:rPr>
      </w:pPr>
    </w:p>
    <w:p w14:paraId="639EAFD8" w14:textId="77777777" w:rsidR="00C3629A" w:rsidRPr="00D0131D" w:rsidRDefault="00C3629A" w:rsidP="00C3629A">
      <w:pPr>
        <w:rPr>
          <w:szCs w:val="28"/>
        </w:rPr>
      </w:pPr>
    </w:p>
    <w:p w14:paraId="59CCD01A" w14:textId="77777777" w:rsidR="00C3629A" w:rsidRPr="00D0131D" w:rsidRDefault="00C3629A" w:rsidP="00C3629A">
      <w:pPr>
        <w:rPr>
          <w:szCs w:val="28"/>
        </w:rPr>
      </w:pPr>
    </w:p>
    <w:p w14:paraId="21585F19" w14:textId="77777777" w:rsidR="00C3629A" w:rsidRPr="00D0131D" w:rsidRDefault="00C3629A" w:rsidP="00C3629A">
      <w:pPr>
        <w:rPr>
          <w:szCs w:val="28"/>
        </w:rPr>
      </w:pPr>
    </w:p>
    <w:p w14:paraId="5644F9E7" w14:textId="77777777" w:rsidR="00C3629A" w:rsidRPr="00D0131D" w:rsidRDefault="00C3629A" w:rsidP="00C3629A">
      <w:pPr>
        <w:rPr>
          <w:szCs w:val="28"/>
        </w:rPr>
      </w:pPr>
    </w:p>
    <w:p w14:paraId="2F33F91F" w14:textId="77777777" w:rsidR="00C3629A" w:rsidRPr="00D0131D" w:rsidRDefault="00C3629A" w:rsidP="00C3629A">
      <w:pPr>
        <w:rPr>
          <w:szCs w:val="28"/>
        </w:rPr>
      </w:pPr>
    </w:p>
    <w:p w14:paraId="77E8EACE" w14:textId="77777777" w:rsidR="00C3629A" w:rsidRDefault="00C3629A" w:rsidP="00C3629A">
      <w:pPr>
        <w:rPr>
          <w:rFonts w:cs="Times New Roman"/>
          <w:sz w:val="20"/>
          <w:szCs w:val="20"/>
        </w:rPr>
      </w:pPr>
      <w:r w:rsidRPr="00C3629A">
        <w:rPr>
          <w:rFonts w:cs="Times New Roman"/>
          <w:b/>
          <w:sz w:val="20"/>
          <w:szCs w:val="20"/>
        </w:rPr>
        <w:t>Figure 4.</w:t>
      </w:r>
      <w:r w:rsidRPr="00C3629A">
        <w:rPr>
          <w:rFonts w:cs="Times New Roman"/>
          <w:sz w:val="20"/>
          <w:szCs w:val="20"/>
        </w:rPr>
        <w:t xml:space="preserve"> </w:t>
      </w:r>
      <w:r w:rsidRPr="00A27B8E">
        <w:rPr>
          <w:rFonts w:cs="Times New Roman"/>
          <w:sz w:val="20"/>
          <w:szCs w:val="20"/>
        </w:rPr>
        <w:t>Curvas de calibração externa para fosfato (a) e fosfito (b).</w:t>
      </w:r>
      <w:r>
        <w:rPr>
          <w:rFonts w:cs="Times New Roman"/>
          <w:sz w:val="20"/>
          <w:szCs w:val="20"/>
        </w:rPr>
        <w:t xml:space="preserve"> Os sinais correspondem a intensidade de espalhamento integrada nas regiões </w:t>
      </w:r>
      <w:r w:rsidRPr="00A27B8E">
        <w:rPr>
          <w:rFonts w:cs="Times New Roman"/>
          <w:sz w:val="20"/>
          <w:szCs w:val="20"/>
        </w:rPr>
        <w:t>820-886 cm</w:t>
      </w:r>
      <w:r w:rsidRPr="00A27B8E">
        <w:rPr>
          <w:rFonts w:cs="Times New Roman"/>
          <w:sz w:val="20"/>
          <w:szCs w:val="20"/>
          <w:vertAlign w:val="superscript"/>
        </w:rPr>
        <w:t>-1</w:t>
      </w:r>
      <w:r w:rsidRPr="00A27B8E">
        <w:rPr>
          <w:rFonts w:cs="Times New Roman"/>
          <w:sz w:val="20"/>
          <w:szCs w:val="20"/>
        </w:rPr>
        <w:t xml:space="preserve"> (</w:t>
      </w:r>
      <w:r>
        <w:rPr>
          <w:rFonts w:cs="Times New Roman"/>
          <w:sz w:val="20"/>
          <w:szCs w:val="20"/>
        </w:rPr>
        <w:t xml:space="preserve">fosfadto) e </w:t>
      </w:r>
      <w:r w:rsidRPr="00A27B8E">
        <w:rPr>
          <w:rFonts w:cs="Times New Roman"/>
          <w:sz w:val="20"/>
          <w:szCs w:val="20"/>
        </w:rPr>
        <w:t>2260-2370 cm</w:t>
      </w:r>
      <w:r w:rsidRPr="00A27B8E">
        <w:rPr>
          <w:rFonts w:cs="Times New Roman"/>
          <w:sz w:val="20"/>
          <w:szCs w:val="20"/>
          <w:vertAlign w:val="superscript"/>
        </w:rPr>
        <w:t>-1</w:t>
      </w:r>
      <w:r w:rsidRPr="00A27B8E">
        <w:rPr>
          <w:rFonts w:cs="Times New Roman"/>
          <w:sz w:val="20"/>
          <w:szCs w:val="20"/>
        </w:rPr>
        <w:t xml:space="preserve"> (</w:t>
      </w:r>
      <w:r>
        <w:rPr>
          <w:rFonts w:cs="Times New Roman"/>
          <w:sz w:val="20"/>
          <w:szCs w:val="20"/>
        </w:rPr>
        <w:t>fosfito</w:t>
      </w:r>
      <w:r w:rsidRPr="00A27B8E">
        <w:rPr>
          <w:rFonts w:cs="Times New Roman"/>
          <w:sz w:val="20"/>
          <w:szCs w:val="20"/>
        </w:rPr>
        <w:t xml:space="preserve">). </w:t>
      </w:r>
    </w:p>
    <w:p w14:paraId="3D84EB27" w14:textId="77777777" w:rsidR="00C3629A" w:rsidRDefault="00C3629A" w:rsidP="00C3629A">
      <w:pPr>
        <w:rPr>
          <w:rFonts w:cs="Times New Roman"/>
          <w:sz w:val="20"/>
          <w:szCs w:val="20"/>
        </w:rPr>
      </w:pPr>
    </w:p>
    <w:p w14:paraId="2F3E1CFF" w14:textId="77777777" w:rsidR="00C3629A" w:rsidRDefault="00C3629A" w:rsidP="00C3629A">
      <w:pPr>
        <w:ind w:firstLine="708"/>
        <w:rPr>
          <w:rFonts w:cs="Times New Roman"/>
          <w:szCs w:val="24"/>
        </w:rPr>
      </w:pPr>
    </w:p>
    <w:p w14:paraId="1AD53FFF" w14:textId="77777777" w:rsidR="00C3629A" w:rsidRDefault="00C3629A" w:rsidP="00C3629A">
      <w:pPr>
        <w:ind w:firstLine="708"/>
        <w:rPr>
          <w:rFonts w:cs="Times New Roman"/>
          <w:szCs w:val="24"/>
        </w:rPr>
      </w:pPr>
    </w:p>
    <w:p w14:paraId="7CEB36B4" w14:textId="77777777" w:rsidR="00C3629A" w:rsidRDefault="00C3629A" w:rsidP="00C3629A">
      <w:pPr>
        <w:ind w:firstLine="709"/>
        <w:rPr>
          <w:rFonts w:cs="Times New Roman"/>
          <w:szCs w:val="24"/>
        </w:rPr>
      </w:pPr>
      <w:r w:rsidRPr="00E051E2">
        <w:rPr>
          <w:rFonts w:cs="Times New Roman"/>
          <w:szCs w:val="24"/>
        </w:rPr>
        <w:t>Após a otimização, o método proposto foi aplicado na análise de seis fertilizantes comerciais (</w:t>
      </w:r>
      <w:r>
        <w:rPr>
          <w:rFonts w:cs="Times New Roman"/>
          <w:szCs w:val="24"/>
        </w:rPr>
        <w:t xml:space="preserve">amostras </w:t>
      </w:r>
      <w:r w:rsidRPr="00E051E2">
        <w:rPr>
          <w:rFonts w:cs="Times New Roman"/>
          <w:szCs w:val="24"/>
        </w:rPr>
        <w:t xml:space="preserve">1 </w:t>
      </w:r>
      <w:r>
        <w:rPr>
          <w:rFonts w:cs="Times New Roman"/>
          <w:szCs w:val="24"/>
        </w:rPr>
        <w:t xml:space="preserve">a </w:t>
      </w:r>
      <w:r w:rsidRPr="00E051E2">
        <w:rPr>
          <w:rFonts w:cs="Times New Roman"/>
          <w:szCs w:val="24"/>
        </w:rPr>
        <w:t>6</w:t>
      </w:r>
      <w:r>
        <w:rPr>
          <w:rFonts w:cs="Times New Roman"/>
          <w:szCs w:val="24"/>
        </w:rPr>
        <w:t xml:space="preserve"> da Tabela 1</w:t>
      </w:r>
      <w:r w:rsidRPr="00E051E2">
        <w:rPr>
          <w:rFonts w:cs="Times New Roman"/>
          <w:szCs w:val="24"/>
        </w:rPr>
        <w:t xml:space="preserve">) e duas </w:t>
      </w:r>
      <w:r>
        <w:rPr>
          <w:rFonts w:cs="Times New Roman"/>
          <w:szCs w:val="24"/>
        </w:rPr>
        <w:t xml:space="preserve">misturas </w:t>
      </w:r>
      <w:r w:rsidRPr="00E051E2">
        <w:rPr>
          <w:rFonts w:cs="Times New Roman"/>
          <w:szCs w:val="24"/>
        </w:rPr>
        <w:t>(</w:t>
      </w:r>
      <w:r>
        <w:rPr>
          <w:rFonts w:cs="Times New Roman"/>
          <w:szCs w:val="24"/>
        </w:rPr>
        <w:t xml:space="preserve">amostras 7 e </w:t>
      </w:r>
      <w:r w:rsidRPr="00E051E2">
        <w:rPr>
          <w:rFonts w:cs="Times New Roman"/>
          <w:szCs w:val="24"/>
        </w:rPr>
        <w:t>8</w:t>
      </w:r>
      <w:r>
        <w:rPr>
          <w:rFonts w:cs="Times New Roman"/>
          <w:szCs w:val="24"/>
        </w:rPr>
        <w:t xml:space="preserve"> da Tabela 1</w:t>
      </w:r>
      <w:r w:rsidRPr="00E051E2">
        <w:rPr>
          <w:rFonts w:cs="Times New Roman"/>
          <w:szCs w:val="24"/>
        </w:rPr>
        <w:t xml:space="preserve">). Os </w:t>
      </w:r>
      <w:r>
        <w:rPr>
          <w:rFonts w:cs="Times New Roman"/>
          <w:szCs w:val="24"/>
        </w:rPr>
        <w:t xml:space="preserve">teores de </w:t>
      </w:r>
      <w:r w:rsidRPr="00E051E2">
        <w:rPr>
          <w:rFonts w:cs="Times New Roman"/>
          <w:szCs w:val="24"/>
        </w:rPr>
        <w:t>P-PO4 e</w:t>
      </w:r>
      <w:r>
        <w:rPr>
          <w:rFonts w:cs="Times New Roman"/>
          <w:szCs w:val="24"/>
        </w:rPr>
        <w:t xml:space="preserve"> de</w:t>
      </w:r>
      <w:r w:rsidRPr="00E051E2">
        <w:rPr>
          <w:rFonts w:cs="Times New Roman"/>
          <w:szCs w:val="24"/>
        </w:rPr>
        <w:t xml:space="preserve"> P-PO3 </w:t>
      </w:r>
      <w:r>
        <w:rPr>
          <w:rFonts w:cs="Times New Roman"/>
          <w:szCs w:val="24"/>
        </w:rPr>
        <w:t xml:space="preserve">obtidos nas amostras com </w:t>
      </w:r>
      <w:r w:rsidRPr="00E051E2">
        <w:rPr>
          <w:rFonts w:cs="Times New Roman"/>
          <w:szCs w:val="24"/>
        </w:rPr>
        <w:t>o procedimento proposto não foram estatisticamente diferentes dos obtidos por espectrofotometria</w:t>
      </w:r>
      <w:r>
        <w:rPr>
          <w:rFonts w:cs="Times New Roman"/>
          <w:szCs w:val="24"/>
        </w:rPr>
        <w:t xml:space="preserve"> como técnica comparativa </w:t>
      </w:r>
      <w:r w:rsidRPr="00E051E2">
        <w:rPr>
          <w:rFonts w:cs="Times New Roman"/>
          <w:szCs w:val="24"/>
        </w:rPr>
        <w:t xml:space="preserve"> (Tabela 1) </w:t>
      </w:r>
      <w:r>
        <w:rPr>
          <w:rFonts w:cs="Times New Roman"/>
          <w:szCs w:val="24"/>
        </w:rPr>
        <w:t>ao</w:t>
      </w:r>
      <w:r w:rsidRPr="00E051E2">
        <w:rPr>
          <w:rFonts w:cs="Times New Roman"/>
          <w:szCs w:val="24"/>
        </w:rPr>
        <w:t xml:space="preserve"> nível de confiança d</w:t>
      </w:r>
      <w:r>
        <w:rPr>
          <w:rFonts w:cs="Times New Roman"/>
          <w:szCs w:val="24"/>
        </w:rPr>
        <w:t>e 95% (teste t). Os valores apresentados na T</w:t>
      </w:r>
      <w:r w:rsidRPr="00E051E2">
        <w:rPr>
          <w:rFonts w:cs="Times New Roman"/>
          <w:szCs w:val="24"/>
        </w:rPr>
        <w:t xml:space="preserve">abela </w:t>
      </w:r>
      <w:r>
        <w:rPr>
          <w:rFonts w:cs="Times New Roman"/>
          <w:szCs w:val="24"/>
        </w:rPr>
        <w:t xml:space="preserve">1 estão </w:t>
      </w:r>
      <w:r w:rsidRPr="00E051E2">
        <w:rPr>
          <w:rFonts w:cs="Times New Roman"/>
          <w:szCs w:val="24"/>
        </w:rPr>
        <w:t>expressos em</w:t>
      </w:r>
      <w:r>
        <w:rPr>
          <w:rFonts w:cs="Times New Roman"/>
          <w:szCs w:val="24"/>
        </w:rPr>
        <w:t xml:space="preserve"> </w:t>
      </w:r>
      <w:r w:rsidRPr="00E051E2">
        <w:rPr>
          <w:rFonts w:cs="Times New Roman"/>
          <w:szCs w:val="24"/>
        </w:rPr>
        <w:t xml:space="preserve">% </w:t>
      </w:r>
      <w:r>
        <w:rPr>
          <w:rFonts w:cs="Times New Roman"/>
          <w:szCs w:val="24"/>
        </w:rPr>
        <w:t xml:space="preserve">(m/m) </w:t>
      </w:r>
      <w:r w:rsidRPr="00E051E2">
        <w:rPr>
          <w:rFonts w:cs="Times New Roman"/>
          <w:szCs w:val="24"/>
        </w:rPr>
        <w:t>P</w:t>
      </w:r>
      <w:r w:rsidRPr="00B02D8F">
        <w:rPr>
          <w:rFonts w:cs="Times New Roman"/>
          <w:szCs w:val="24"/>
          <w:vertAlign w:val="subscript"/>
        </w:rPr>
        <w:t>2</w:t>
      </w:r>
      <w:r w:rsidRPr="00E051E2">
        <w:rPr>
          <w:rFonts w:cs="Times New Roman"/>
          <w:szCs w:val="24"/>
        </w:rPr>
        <w:t>O</w:t>
      </w:r>
      <w:r w:rsidRPr="00B02D8F">
        <w:rPr>
          <w:rFonts w:cs="Times New Roman"/>
          <w:szCs w:val="24"/>
          <w:vertAlign w:val="subscript"/>
        </w:rPr>
        <w:t>5</w:t>
      </w:r>
      <w:r w:rsidRPr="00E051E2">
        <w:rPr>
          <w:rFonts w:cs="Times New Roman"/>
          <w:szCs w:val="24"/>
        </w:rPr>
        <w:t xml:space="preserve">, </w:t>
      </w:r>
      <w:r>
        <w:rPr>
          <w:rFonts w:cs="Times New Roman"/>
          <w:szCs w:val="24"/>
        </w:rPr>
        <w:t>que é a forma usual f</w:t>
      </w:r>
      <w:r w:rsidRPr="00E051E2">
        <w:rPr>
          <w:rFonts w:cs="Times New Roman"/>
          <w:szCs w:val="24"/>
        </w:rPr>
        <w:t>ornecid</w:t>
      </w:r>
      <w:r>
        <w:rPr>
          <w:rFonts w:cs="Times New Roman"/>
          <w:szCs w:val="24"/>
        </w:rPr>
        <w:t>a</w:t>
      </w:r>
      <w:r w:rsidRPr="00E051E2">
        <w:rPr>
          <w:rFonts w:cs="Times New Roman"/>
          <w:szCs w:val="24"/>
        </w:rPr>
        <w:t xml:space="preserve"> pelos fabricantes.</w:t>
      </w:r>
      <w:r>
        <w:rPr>
          <w:rFonts w:cs="Times New Roman"/>
          <w:szCs w:val="24"/>
        </w:rPr>
        <w:t xml:space="preserve"> </w:t>
      </w:r>
    </w:p>
    <w:p w14:paraId="669E8FF3" w14:textId="77777777" w:rsidR="00C3629A" w:rsidRDefault="00C3629A" w:rsidP="00C3629A">
      <w:pPr>
        <w:ind w:firstLine="709"/>
        <w:rPr>
          <w:rFonts w:eastAsia="Calibri" w:cs="Times New Roman"/>
          <w:szCs w:val="24"/>
        </w:rPr>
      </w:pPr>
      <w:r>
        <w:rPr>
          <w:rFonts w:cs="Times New Roman"/>
          <w:szCs w:val="24"/>
        </w:rPr>
        <w:t>O</w:t>
      </w:r>
      <w:r w:rsidRPr="00E051E2">
        <w:rPr>
          <w:rFonts w:cs="Times New Roman"/>
          <w:szCs w:val="24"/>
        </w:rPr>
        <w:t xml:space="preserve"> desempenho do método proposto também foi avaliado por </w:t>
      </w:r>
      <w:r>
        <w:rPr>
          <w:rFonts w:cs="Times New Roman"/>
          <w:szCs w:val="24"/>
        </w:rPr>
        <w:t xml:space="preserve">meio de </w:t>
      </w:r>
      <w:r w:rsidRPr="00E051E2">
        <w:rPr>
          <w:rFonts w:cs="Times New Roman"/>
          <w:szCs w:val="24"/>
        </w:rPr>
        <w:t>teste de adição e recuperação</w:t>
      </w:r>
      <w:r>
        <w:rPr>
          <w:rFonts w:cs="Times New Roman"/>
          <w:szCs w:val="24"/>
        </w:rPr>
        <w:t xml:space="preserve">. Esse teste foi feito com amostras de </w:t>
      </w:r>
      <w:r w:rsidRPr="00E051E2">
        <w:rPr>
          <w:rFonts w:cs="Times New Roman"/>
          <w:szCs w:val="24"/>
        </w:rPr>
        <w:t xml:space="preserve">fertilizantes </w:t>
      </w:r>
      <w:r>
        <w:rPr>
          <w:rFonts w:cs="Times New Roman"/>
          <w:szCs w:val="24"/>
        </w:rPr>
        <w:t xml:space="preserve">contendo apenas </w:t>
      </w:r>
      <w:r w:rsidRPr="00E051E2">
        <w:rPr>
          <w:rFonts w:cs="Times New Roman"/>
          <w:szCs w:val="24"/>
        </w:rPr>
        <w:t xml:space="preserve">fosfato, </w:t>
      </w:r>
      <w:r>
        <w:rPr>
          <w:rFonts w:cs="Times New Roman"/>
          <w:szCs w:val="24"/>
        </w:rPr>
        <w:t xml:space="preserve">apenas </w:t>
      </w:r>
      <w:r w:rsidRPr="00E051E2">
        <w:rPr>
          <w:rFonts w:cs="Times New Roman"/>
          <w:szCs w:val="24"/>
        </w:rPr>
        <w:t xml:space="preserve">fosfito e </w:t>
      </w:r>
      <w:r>
        <w:rPr>
          <w:rFonts w:cs="Times New Roman"/>
          <w:szCs w:val="24"/>
        </w:rPr>
        <w:t xml:space="preserve">mistura de </w:t>
      </w:r>
      <w:r w:rsidRPr="00E051E2">
        <w:rPr>
          <w:rFonts w:cs="Times New Roman"/>
          <w:szCs w:val="24"/>
        </w:rPr>
        <w:t xml:space="preserve">fosfato </w:t>
      </w:r>
      <w:r>
        <w:rPr>
          <w:rFonts w:cs="Times New Roman"/>
          <w:szCs w:val="24"/>
        </w:rPr>
        <w:t xml:space="preserve">e </w:t>
      </w:r>
      <w:r w:rsidRPr="00E051E2">
        <w:rPr>
          <w:rFonts w:cs="Times New Roman"/>
          <w:szCs w:val="24"/>
        </w:rPr>
        <w:t xml:space="preserve">fosfito. </w:t>
      </w:r>
      <w:r>
        <w:rPr>
          <w:rFonts w:cs="Times New Roman"/>
          <w:szCs w:val="24"/>
        </w:rPr>
        <w:t xml:space="preserve">As recuperações se situaram entre </w:t>
      </w:r>
      <w:r w:rsidRPr="00E051E2">
        <w:rPr>
          <w:rFonts w:cs="Times New Roman"/>
          <w:szCs w:val="24"/>
        </w:rPr>
        <w:t xml:space="preserve">92 e 110% </w:t>
      </w:r>
      <w:r>
        <w:rPr>
          <w:rFonts w:cs="Times New Roman"/>
          <w:szCs w:val="24"/>
        </w:rPr>
        <w:t xml:space="preserve">(Tabela 2). </w:t>
      </w:r>
      <w:r w:rsidRPr="00370774">
        <w:rPr>
          <w:rFonts w:eastAsia="Calibri" w:cs="Times New Roman"/>
          <w:szCs w:val="24"/>
        </w:rPr>
        <w:t>Os limites de detecção foram 0,10% (m v) P-PO</w:t>
      </w:r>
      <w:r w:rsidRPr="00370774">
        <w:rPr>
          <w:rFonts w:eastAsia="Calibri" w:cs="Times New Roman"/>
          <w:szCs w:val="24"/>
          <w:vertAlign w:val="subscript"/>
        </w:rPr>
        <w:t>4</w:t>
      </w:r>
      <w:r w:rsidRPr="00370774">
        <w:rPr>
          <w:rFonts w:eastAsia="Calibri" w:cs="Times New Roman"/>
          <w:szCs w:val="24"/>
        </w:rPr>
        <w:t xml:space="preserve"> e 0,05% (m/v) P-PO</w:t>
      </w:r>
      <w:r w:rsidRPr="00370774">
        <w:rPr>
          <w:rFonts w:eastAsia="Calibri" w:cs="Times New Roman"/>
          <w:szCs w:val="24"/>
          <w:vertAlign w:val="subscript"/>
        </w:rPr>
        <w:t>3</w:t>
      </w:r>
      <w:r w:rsidRPr="00370774">
        <w:rPr>
          <w:rFonts w:eastAsia="Calibri" w:cs="Times New Roman"/>
          <w:szCs w:val="24"/>
        </w:rPr>
        <w:t>. Os desvios padrão relativos (RSD) foram inferiores a 6% para amostras contendo 10% (m/m) P</w:t>
      </w:r>
      <w:r w:rsidRPr="00370774">
        <w:rPr>
          <w:rFonts w:eastAsia="Calibri" w:cs="Times New Roman"/>
          <w:szCs w:val="24"/>
          <w:vertAlign w:val="subscript"/>
        </w:rPr>
        <w:t>2</w:t>
      </w:r>
      <w:r w:rsidRPr="00370774">
        <w:rPr>
          <w:rFonts w:eastAsia="Calibri" w:cs="Times New Roman"/>
          <w:szCs w:val="24"/>
        </w:rPr>
        <w:t>O</w:t>
      </w:r>
      <w:r w:rsidRPr="00370774">
        <w:rPr>
          <w:rFonts w:eastAsia="Calibri" w:cs="Times New Roman"/>
          <w:szCs w:val="24"/>
          <w:vertAlign w:val="subscript"/>
        </w:rPr>
        <w:t>5</w:t>
      </w:r>
      <w:r w:rsidRPr="00370774">
        <w:rPr>
          <w:rFonts w:eastAsia="Calibri" w:cs="Times New Roman"/>
          <w:szCs w:val="24"/>
        </w:rPr>
        <w:t xml:space="preserve"> (PO</w:t>
      </w:r>
      <w:r w:rsidRPr="00370774">
        <w:rPr>
          <w:rFonts w:eastAsia="Calibri" w:cs="Times New Roman"/>
          <w:szCs w:val="24"/>
          <w:vertAlign w:val="subscript"/>
        </w:rPr>
        <w:t>4</w:t>
      </w:r>
      <w:r w:rsidRPr="00370774">
        <w:rPr>
          <w:rFonts w:eastAsia="Calibri" w:cs="Times New Roman"/>
          <w:szCs w:val="24"/>
        </w:rPr>
        <w:t>) e 31% (m/m) P</w:t>
      </w:r>
      <w:r w:rsidRPr="00370774">
        <w:rPr>
          <w:rFonts w:eastAsia="Calibri" w:cs="Times New Roman"/>
          <w:szCs w:val="24"/>
          <w:vertAlign w:val="subscript"/>
        </w:rPr>
        <w:t>2</w:t>
      </w:r>
      <w:r w:rsidRPr="00370774">
        <w:rPr>
          <w:rFonts w:eastAsia="Calibri" w:cs="Times New Roman"/>
          <w:szCs w:val="24"/>
        </w:rPr>
        <w:t>O</w:t>
      </w:r>
      <w:r w:rsidRPr="00370774">
        <w:rPr>
          <w:rFonts w:eastAsia="Calibri" w:cs="Times New Roman"/>
          <w:szCs w:val="24"/>
          <w:vertAlign w:val="subscript"/>
        </w:rPr>
        <w:t>5</w:t>
      </w:r>
      <w:r w:rsidRPr="00370774">
        <w:rPr>
          <w:rFonts w:eastAsia="Calibri" w:cs="Times New Roman"/>
          <w:szCs w:val="24"/>
        </w:rPr>
        <w:t xml:space="preserve"> (PO</w:t>
      </w:r>
      <w:r w:rsidRPr="00370774">
        <w:rPr>
          <w:rFonts w:eastAsia="Calibri" w:cs="Times New Roman"/>
          <w:szCs w:val="24"/>
          <w:vertAlign w:val="subscript"/>
        </w:rPr>
        <w:t>3</w:t>
      </w:r>
      <w:r w:rsidRPr="00370774">
        <w:rPr>
          <w:rFonts w:eastAsia="Calibri" w:cs="Times New Roman"/>
          <w:szCs w:val="24"/>
        </w:rPr>
        <w:t>).</w:t>
      </w:r>
    </w:p>
    <w:p w14:paraId="77839335" w14:textId="77777777" w:rsidR="00C3629A" w:rsidRDefault="00C3629A" w:rsidP="00C3629A">
      <w:pPr>
        <w:ind w:firstLine="709"/>
        <w:rPr>
          <w:rFonts w:eastAsia="Calibri" w:cs="Times New Roman"/>
          <w:szCs w:val="24"/>
        </w:rPr>
      </w:pPr>
    </w:p>
    <w:p w14:paraId="0DB34C65" w14:textId="77777777" w:rsidR="00C3629A" w:rsidRDefault="00C3629A" w:rsidP="00C3629A">
      <w:pPr>
        <w:ind w:firstLine="709"/>
        <w:rPr>
          <w:rFonts w:eastAsia="Calibri" w:cs="Times New Roman"/>
          <w:szCs w:val="24"/>
        </w:rPr>
      </w:pPr>
    </w:p>
    <w:p w14:paraId="32868726" w14:textId="77777777" w:rsidR="00C3629A" w:rsidRDefault="00C3629A" w:rsidP="00C3629A">
      <w:pPr>
        <w:ind w:firstLine="709"/>
        <w:rPr>
          <w:rFonts w:eastAsia="Calibri" w:cs="Times New Roman"/>
          <w:szCs w:val="24"/>
        </w:rPr>
      </w:pPr>
    </w:p>
    <w:p w14:paraId="6DFB8914" w14:textId="77777777" w:rsidR="00C3629A" w:rsidRDefault="00C3629A" w:rsidP="00C3629A">
      <w:pPr>
        <w:ind w:firstLine="709"/>
        <w:rPr>
          <w:rFonts w:eastAsia="Calibri" w:cs="Times New Roman"/>
          <w:szCs w:val="24"/>
        </w:rPr>
      </w:pPr>
    </w:p>
    <w:p w14:paraId="65C6C105" w14:textId="77777777" w:rsidR="00C3629A" w:rsidRDefault="00C3629A" w:rsidP="00C3629A">
      <w:pPr>
        <w:ind w:firstLine="709"/>
        <w:rPr>
          <w:rFonts w:eastAsia="Calibri" w:cs="Times New Roman"/>
          <w:szCs w:val="24"/>
        </w:rPr>
      </w:pPr>
    </w:p>
    <w:p w14:paraId="6C054128" w14:textId="77777777" w:rsidR="00C3629A" w:rsidRPr="00752272" w:rsidRDefault="00C3629A" w:rsidP="00C3629A">
      <w:pPr>
        <w:pStyle w:val="Cabealho"/>
        <w:rPr>
          <w:rFonts w:cs="Times New Roman"/>
          <w:noProof/>
          <w:sz w:val="20"/>
          <w:szCs w:val="20"/>
        </w:rPr>
      </w:pPr>
      <w:r w:rsidRPr="00C3629A">
        <w:rPr>
          <w:rFonts w:cs="Times New Roman"/>
          <w:b/>
          <w:noProof/>
          <w:sz w:val="20"/>
          <w:szCs w:val="20"/>
        </w:rPr>
        <w:lastRenderedPageBreak/>
        <w:t>Tabela 1</w:t>
      </w:r>
      <w:r w:rsidRPr="00C3629A">
        <w:rPr>
          <w:rFonts w:cs="Times New Roman"/>
          <w:noProof/>
          <w:sz w:val="20"/>
          <w:szCs w:val="20"/>
        </w:rPr>
        <w:t xml:space="preserve">. </w:t>
      </w:r>
      <w:r w:rsidRPr="00752272">
        <w:rPr>
          <w:rFonts w:cs="Times New Roman"/>
          <w:noProof/>
          <w:sz w:val="20"/>
          <w:szCs w:val="20"/>
        </w:rPr>
        <w:t xml:space="preserve">Resultados (média </w:t>
      </w:r>
      <w:r w:rsidRPr="0098486D">
        <w:rPr>
          <w:rFonts w:cs="Times New Roman"/>
          <w:noProof/>
          <w:sz w:val="20"/>
          <w:szCs w:val="20"/>
        </w:rPr>
        <w:sym w:font="Symbol" w:char="F0B1"/>
      </w:r>
      <w:r w:rsidRPr="00752272">
        <w:rPr>
          <w:rFonts w:cs="Times New Roman"/>
          <w:noProof/>
          <w:sz w:val="20"/>
          <w:szCs w:val="20"/>
        </w:rPr>
        <w:t xml:space="preserve"> desvio padrão, </w:t>
      </w:r>
      <w:r w:rsidRPr="00752272">
        <w:rPr>
          <w:rFonts w:cs="Times New Roman"/>
          <w:i/>
          <w:noProof/>
          <w:sz w:val="20"/>
          <w:szCs w:val="20"/>
        </w:rPr>
        <w:t>n</w:t>
      </w:r>
      <w:r w:rsidRPr="00752272">
        <w:rPr>
          <w:rFonts w:cs="Times New Roman"/>
          <w:noProof/>
          <w:sz w:val="20"/>
          <w:szCs w:val="20"/>
        </w:rPr>
        <w:t>= 5) da determinação de P (% P</w:t>
      </w:r>
      <w:r w:rsidRPr="00752272">
        <w:rPr>
          <w:rFonts w:cs="Times New Roman"/>
          <w:noProof/>
          <w:sz w:val="20"/>
          <w:szCs w:val="20"/>
          <w:vertAlign w:val="subscript"/>
        </w:rPr>
        <w:t>2</w:t>
      </w:r>
      <w:r w:rsidRPr="00752272">
        <w:rPr>
          <w:rFonts w:cs="Times New Roman"/>
          <w:noProof/>
          <w:sz w:val="20"/>
          <w:szCs w:val="20"/>
        </w:rPr>
        <w:t>O</w:t>
      </w:r>
      <w:r w:rsidRPr="00752272">
        <w:rPr>
          <w:rFonts w:cs="Times New Roman"/>
          <w:noProof/>
          <w:sz w:val="20"/>
          <w:szCs w:val="20"/>
          <w:vertAlign w:val="subscript"/>
        </w:rPr>
        <w:t>5</w:t>
      </w:r>
      <w:r w:rsidRPr="00752272">
        <w:rPr>
          <w:rFonts w:cs="Times New Roman"/>
          <w:noProof/>
          <w:sz w:val="20"/>
          <w:szCs w:val="20"/>
        </w:rPr>
        <w:t xml:space="preserve">) em amostras de fertilizantes obtidos pelo método proposto (Raman) e </w:t>
      </w:r>
      <w:r>
        <w:rPr>
          <w:rFonts w:cs="Times New Roman"/>
          <w:noProof/>
          <w:sz w:val="20"/>
          <w:szCs w:val="20"/>
        </w:rPr>
        <w:t>por espectrofotometria como técnica comparativa</w:t>
      </w:r>
      <w:r w:rsidRPr="00752272">
        <w:rPr>
          <w:rFonts w:cs="Times New Roman"/>
          <w:noProof/>
          <w:sz w:val="20"/>
          <w:szCs w:val="20"/>
        </w:rPr>
        <w:t xml:space="preserve">. </w:t>
      </w:r>
    </w:p>
    <w:p w14:paraId="20A17A3E" w14:textId="77777777" w:rsidR="00C3629A" w:rsidRPr="00752272" w:rsidRDefault="00C3629A" w:rsidP="00C3629A">
      <w:pPr>
        <w:pStyle w:val="Cabealho"/>
        <w:rPr>
          <w:rFonts w:cs="Times New Roman"/>
          <w:noProof/>
          <w:sz w:val="28"/>
          <w:szCs w:val="28"/>
        </w:rPr>
      </w:pPr>
    </w:p>
    <w:tbl>
      <w:tblPr>
        <w:tblStyle w:val="Tabelacomgrade"/>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8"/>
        <w:gridCol w:w="2258"/>
        <w:gridCol w:w="2861"/>
        <w:gridCol w:w="2363"/>
      </w:tblGrid>
      <w:tr w:rsidR="00C3629A" w:rsidRPr="00C81560" w14:paraId="5D23B5F0" w14:textId="77777777" w:rsidTr="0085000F">
        <w:tc>
          <w:tcPr>
            <w:tcW w:w="1238" w:type="dxa"/>
            <w:tcBorders>
              <w:top w:val="single" w:sz="4" w:space="0" w:color="auto"/>
              <w:bottom w:val="single" w:sz="4" w:space="0" w:color="auto"/>
            </w:tcBorders>
          </w:tcPr>
          <w:p w14:paraId="6DDB66C6"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Amostras</w:t>
            </w:r>
          </w:p>
          <w:p w14:paraId="1502BA5C" w14:textId="77777777" w:rsidR="00C3629A" w:rsidRPr="00C81560" w:rsidRDefault="00C3629A" w:rsidP="0085000F">
            <w:pPr>
              <w:tabs>
                <w:tab w:val="center" w:pos="4252"/>
                <w:tab w:val="right" w:pos="8504"/>
              </w:tabs>
              <w:jc w:val="center"/>
              <w:rPr>
                <w:rFonts w:eastAsia="Calibri" w:cs="Times New Roman"/>
                <w:noProof/>
                <w:szCs w:val="24"/>
              </w:rPr>
            </w:pPr>
          </w:p>
        </w:tc>
        <w:tc>
          <w:tcPr>
            <w:tcW w:w="2258" w:type="dxa"/>
            <w:tcBorders>
              <w:top w:val="single" w:sz="4" w:space="0" w:color="auto"/>
              <w:bottom w:val="single" w:sz="4" w:space="0" w:color="auto"/>
            </w:tcBorders>
          </w:tcPr>
          <w:p w14:paraId="24B41BCA" w14:textId="77777777" w:rsidR="00C3629A" w:rsidRPr="00C81560" w:rsidRDefault="00C3629A" w:rsidP="0085000F">
            <w:pPr>
              <w:tabs>
                <w:tab w:val="center" w:pos="4252"/>
                <w:tab w:val="right" w:pos="8504"/>
              </w:tabs>
              <w:rPr>
                <w:rFonts w:eastAsia="Calibri" w:cs="Times New Roman"/>
                <w:noProof/>
                <w:szCs w:val="24"/>
                <w:lang w:val="en-US"/>
              </w:rPr>
            </w:pPr>
            <w:r>
              <w:rPr>
                <w:rFonts w:eastAsia="Calibri" w:cs="Times New Roman"/>
                <w:noProof/>
                <w:szCs w:val="24"/>
                <w:lang w:val="en-US"/>
              </w:rPr>
              <w:t>Valores informados pelo fabricante</w:t>
            </w:r>
          </w:p>
        </w:tc>
        <w:tc>
          <w:tcPr>
            <w:tcW w:w="2861" w:type="dxa"/>
            <w:tcBorders>
              <w:top w:val="single" w:sz="4" w:space="0" w:color="auto"/>
              <w:bottom w:val="single" w:sz="4" w:space="0" w:color="auto"/>
            </w:tcBorders>
          </w:tcPr>
          <w:p w14:paraId="2C9AC8FC" w14:textId="77777777" w:rsidR="00C3629A"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Valores obtidos por</w:t>
            </w:r>
          </w:p>
          <w:p w14:paraId="491D32A7"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Raman</w:t>
            </w:r>
          </w:p>
        </w:tc>
        <w:tc>
          <w:tcPr>
            <w:tcW w:w="2363" w:type="dxa"/>
            <w:tcBorders>
              <w:top w:val="single" w:sz="4" w:space="0" w:color="auto"/>
              <w:bottom w:val="single" w:sz="4" w:space="0" w:color="auto"/>
            </w:tcBorders>
          </w:tcPr>
          <w:p w14:paraId="002D18F9"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Valores obtidos por espectrofotometria</w:t>
            </w:r>
          </w:p>
        </w:tc>
      </w:tr>
      <w:tr w:rsidR="00C3629A" w:rsidRPr="00C81560" w14:paraId="1A2DB3AF" w14:textId="77777777" w:rsidTr="0085000F">
        <w:tc>
          <w:tcPr>
            <w:tcW w:w="1238" w:type="dxa"/>
            <w:tcBorders>
              <w:top w:val="single" w:sz="4" w:space="0" w:color="auto"/>
            </w:tcBorders>
          </w:tcPr>
          <w:p w14:paraId="3E079BD8"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1</w:t>
            </w:r>
          </w:p>
        </w:tc>
        <w:tc>
          <w:tcPr>
            <w:tcW w:w="2258" w:type="dxa"/>
            <w:tcBorders>
              <w:top w:val="single" w:sz="4" w:space="0" w:color="auto"/>
            </w:tcBorders>
            <w:shd w:val="clear" w:color="auto" w:fill="auto"/>
          </w:tcPr>
          <w:p w14:paraId="44F285A9"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30</w:t>
            </w:r>
            <w:r w:rsidRPr="00C81560">
              <w:rPr>
                <w:rFonts w:eastAsia="Calibri" w:cs="Times New Roman"/>
                <w:noProof/>
                <w:szCs w:val="24"/>
                <w:vertAlign w:val="superscript"/>
              </w:rPr>
              <w:t>a</w:t>
            </w:r>
          </w:p>
        </w:tc>
        <w:tc>
          <w:tcPr>
            <w:tcW w:w="2861" w:type="dxa"/>
            <w:tcBorders>
              <w:top w:val="single" w:sz="4" w:space="0" w:color="auto"/>
            </w:tcBorders>
            <w:shd w:val="clear" w:color="auto" w:fill="auto"/>
          </w:tcPr>
          <w:p w14:paraId="26FE7638"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31,</w:t>
            </w:r>
            <w:r w:rsidRPr="00C81560">
              <w:rPr>
                <w:rFonts w:eastAsia="Calibri" w:cs="Times New Roman"/>
                <w:noProof/>
                <w:szCs w:val="24"/>
              </w:rPr>
              <w:t>0</w:t>
            </w:r>
            <w:r w:rsidRPr="00C81560">
              <w:rPr>
                <w:rFonts w:eastAsia="Calibri" w:cs="Times New Roman"/>
                <w:noProof/>
                <w:szCs w:val="24"/>
              </w:rPr>
              <w:sym w:font="Symbol" w:char="F0B1"/>
            </w:r>
            <w:r>
              <w:rPr>
                <w:rFonts w:eastAsia="Calibri" w:cs="Times New Roman"/>
                <w:noProof/>
                <w:szCs w:val="24"/>
              </w:rPr>
              <w:t>1,</w:t>
            </w:r>
            <w:r w:rsidRPr="00C81560">
              <w:rPr>
                <w:rFonts w:eastAsia="Calibri" w:cs="Times New Roman"/>
                <w:noProof/>
                <w:szCs w:val="24"/>
              </w:rPr>
              <w:t>3</w:t>
            </w:r>
          </w:p>
        </w:tc>
        <w:tc>
          <w:tcPr>
            <w:tcW w:w="2363" w:type="dxa"/>
            <w:tcBorders>
              <w:top w:val="single" w:sz="4" w:space="0" w:color="auto"/>
            </w:tcBorders>
            <w:shd w:val="clear" w:color="auto" w:fill="auto"/>
          </w:tcPr>
          <w:p w14:paraId="0B0A034F"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29,9</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 xml:space="preserve">2 </w:t>
            </w:r>
          </w:p>
        </w:tc>
      </w:tr>
      <w:tr w:rsidR="00C3629A" w:rsidRPr="00C81560" w14:paraId="7037C58E" w14:textId="77777777" w:rsidTr="0085000F">
        <w:tc>
          <w:tcPr>
            <w:tcW w:w="1238" w:type="dxa"/>
          </w:tcPr>
          <w:p w14:paraId="66530D13"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2</w:t>
            </w:r>
          </w:p>
        </w:tc>
        <w:tc>
          <w:tcPr>
            <w:tcW w:w="2258" w:type="dxa"/>
            <w:shd w:val="clear" w:color="auto" w:fill="auto"/>
          </w:tcPr>
          <w:p w14:paraId="1B297D34"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40</w:t>
            </w:r>
            <w:r w:rsidRPr="00C81560">
              <w:rPr>
                <w:rFonts w:eastAsia="Calibri" w:cs="Times New Roman"/>
                <w:noProof/>
                <w:szCs w:val="24"/>
                <w:vertAlign w:val="superscript"/>
              </w:rPr>
              <w:t>a</w:t>
            </w:r>
          </w:p>
        </w:tc>
        <w:tc>
          <w:tcPr>
            <w:tcW w:w="2861" w:type="dxa"/>
            <w:shd w:val="clear" w:color="auto" w:fill="auto"/>
          </w:tcPr>
          <w:p w14:paraId="21B4EB91" w14:textId="77777777" w:rsidR="00C3629A" w:rsidRPr="00C81560" w:rsidRDefault="00C3629A" w:rsidP="0085000F">
            <w:pPr>
              <w:tabs>
                <w:tab w:val="center" w:pos="4252"/>
                <w:tab w:val="right" w:pos="8504"/>
              </w:tabs>
              <w:jc w:val="center"/>
              <w:rPr>
                <w:rFonts w:eastAsia="Calibri" w:cs="Times New Roman"/>
                <w:noProof/>
                <w:szCs w:val="24"/>
                <w:highlight w:val="cyan"/>
              </w:rPr>
            </w:pPr>
            <w:r>
              <w:rPr>
                <w:rFonts w:eastAsia="Calibri" w:cs="Times New Roman"/>
                <w:noProof/>
                <w:szCs w:val="24"/>
              </w:rPr>
              <w:t>39,</w:t>
            </w:r>
            <w:r w:rsidRPr="00C81560">
              <w:rPr>
                <w:rFonts w:eastAsia="Calibri" w:cs="Times New Roman"/>
                <w:noProof/>
                <w:szCs w:val="24"/>
              </w:rPr>
              <w:t>5</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5</w:t>
            </w:r>
          </w:p>
        </w:tc>
        <w:tc>
          <w:tcPr>
            <w:tcW w:w="2363" w:type="dxa"/>
            <w:shd w:val="clear" w:color="auto" w:fill="auto"/>
          </w:tcPr>
          <w:p w14:paraId="34BDCB94"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szCs w:val="24"/>
              </w:rPr>
              <w:t>40,</w:t>
            </w:r>
            <w:r w:rsidRPr="00C81560">
              <w:rPr>
                <w:rFonts w:eastAsia="Calibri" w:cs="Times New Roman"/>
                <w:szCs w:val="24"/>
              </w:rPr>
              <w:t>2</w:t>
            </w:r>
            <w:r w:rsidRPr="00C81560">
              <w:rPr>
                <w:rFonts w:eastAsia="Calibri" w:cs="Times New Roman"/>
                <w:szCs w:val="24"/>
              </w:rPr>
              <w:sym w:font="Symbol" w:char="F0B1"/>
            </w:r>
            <w:r>
              <w:rPr>
                <w:rFonts w:eastAsia="Calibri" w:cs="Times New Roman"/>
                <w:szCs w:val="24"/>
              </w:rPr>
              <w:t>1,</w:t>
            </w:r>
            <w:r w:rsidRPr="00C81560">
              <w:rPr>
                <w:rFonts w:eastAsia="Calibri" w:cs="Times New Roman"/>
                <w:szCs w:val="24"/>
              </w:rPr>
              <w:t>1</w:t>
            </w:r>
          </w:p>
        </w:tc>
      </w:tr>
      <w:tr w:rsidR="00C3629A" w:rsidRPr="00C81560" w14:paraId="199AFDD0" w14:textId="77777777" w:rsidTr="0085000F">
        <w:tc>
          <w:tcPr>
            <w:tcW w:w="1238" w:type="dxa"/>
          </w:tcPr>
          <w:p w14:paraId="26A2BBCB"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3</w:t>
            </w:r>
          </w:p>
        </w:tc>
        <w:tc>
          <w:tcPr>
            <w:tcW w:w="2258" w:type="dxa"/>
            <w:shd w:val="clear" w:color="auto" w:fill="auto"/>
          </w:tcPr>
          <w:p w14:paraId="4C0B211A"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28</w:t>
            </w:r>
            <w:r w:rsidRPr="00C81560">
              <w:rPr>
                <w:rFonts w:eastAsia="Calibri" w:cs="Times New Roman"/>
                <w:noProof/>
                <w:szCs w:val="24"/>
                <w:vertAlign w:val="superscript"/>
              </w:rPr>
              <w:t>a</w:t>
            </w:r>
          </w:p>
        </w:tc>
        <w:tc>
          <w:tcPr>
            <w:tcW w:w="2861" w:type="dxa"/>
            <w:shd w:val="clear" w:color="auto" w:fill="auto"/>
          </w:tcPr>
          <w:p w14:paraId="6201D1C9"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28,</w:t>
            </w:r>
            <w:r w:rsidRPr="00C81560">
              <w:rPr>
                <w:rFonts w:eastAsia="Calibri" w:cs="Times New Roman"/>
                <w:noProof/>
                <w:szCs w:val="24"/>
              </w:rPr>
              <w:t>3</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5</w:t>
            </w:r>
          </w:p>
        </w:tc>
        <w:tc>
          <w:tcPr>
            <w:tcW w:w="2363" w:type="dxa"/>
            <w:shd w:val="clear" w:color="auto" w:fill="auto"/>
          </w:tcPr>
          <w:p w14:paraId="7ADA0912"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27,</w:t>
            </w:r>
            <w:r w:rsidRPr="00C81560">
              <w:rPr>
                <w:rFonts w:eastAsia="Calibri" w:cs="Times New Roman"/>
                <w:noProof/>
                <w:szCs w:val="24"/>
              </w:rPr>
              <w:t>8</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4</w:t>
            </w:r>
          </w:p>
        </w:tc>
      </w:tr>
      <w:tr w:rsidR="00C3629A" w:rsidRPr="00C81560" w14:paraId="69420353" w14:textId="77777777" w:rsidTr="0085000F">
        <w:tc>
          <w:tcPr>
            <w:tcW w:w="1238" w:type="dxa"/>
          </w:tcPr>
          <w:p w14:paraId="6A07DB38"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4</w:t>
            </w:r>
          </w:p>
        </w:tc>
        <w:tc>
          <w:tcPr>
            <w:tcW w:w="2258" w:type="dxa"/>
            <w:shd w:val="clear" w:color="auto" w:fill="auto"/>
          </w:tcPr>
          <w:p w14:paraId="4A71D832"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14</w:t>
            </w:r>
            <w:r w:rsidRPr="00C81560">
              <w:rPr>
                <w:rFonts w:eastAsia="Calibri" w:cs="Times New Roman"/>
                <w:noProof/>
                <w:szCs w:val="24"/>
                <w:vertAlign w:val="superscript"/>
              </w:rPr>
              <w:t>b</w:t>
            </w:r>
          </w:p>
        </w:tc>
        <w:tc>
          <w:tcPr>
            <w:tcW w:w="2861" w:type="dxa"/>
            <w:shd w:val="clear" w:color="auto" w:fill="auto"/>
          </w:tcPr>
          <w:p w14:paraId="0C7FE2BD"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13,</w:t>
            </w:r>
            <w:r w:rsidRPr="00C81560">
              <w:rPr>
                <w:rFonts w:eastAsia="Calibri" w:cs="Times New Roman"/>
                <w:noProof/>
                <w:szCs w:val="24"/>
              </w:rPr>
              <w:t>7</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4</w:t>
            </w:r>
          </w:p>
        </w:tc>
        <w:tc>
          <w:tcPr>
            <w:tcW w:w="2363" w:type="dxa"/>
            <w:shd w:val="clear" w:color="auto" w:fill="auto"/>
          </w:tcPr>
          <w:p w14:paraId="212A27B5"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szCs w:val="24"/>
              </w:rPr>
              <w:t>14,</w:t>
            </w:r>
            <w:r w:rsidRPr="00C81560">
              <w:rPr>
                <w:rFonts w:eastAsia="Calibri" w:cs="Times New Roman"/>
                <w:szCs w:val="24"/>
              </w:rPr>
              <w:t>2</w:t>
            </w:r>
            <w:r w:rsidRPr="00C81560">
              <w:rPr>
                <w:rFonts w:eastAsia="Calibri" w:cs="Times New Roman"/>
                <w:szCs w:val="24"/>
              </w:rPr>
              <w:sym w:font="Symbol" w:char="F0B1"/>
            </w:r>
            <w:r w:rsidRPr="00C81560">
              <w:rPr>
                <w:rFonts w:eastAsia="Calibri" w:cs="Times New Roman"/>
                <w:szCs w:val="24"/>
              </w:rPr>
              <w:t>0</w:t>
            </w:r>
            <w:r>
              <w:rPr>
                <w:rFonts w:eastAsia="Calibri" w:cs="Times New Roman"/>
                <w:szCs w:val="24"/>
              </w:rPr>
              <w:t>,</w:t>
            </w:r>
            <w:r w:rsidRPr="00C81560">
              <w:rPr>
                <w:rFonts w:eastAsia="Calibri" w:cs="Times New Roman"/>
                <w:szCs w:val="24"/>
              </w:rPr>
              <w:t>5</w:t>
            </w:r>
          </w:p>
        </w:tc>
      </w:tr>
      <w:tr w:rsidR="00C3629A" w:rsidRPr="00C81560" w14:paraId="6F7FDE39" w14:textId="77777777" w:rsidTr="0085000F">
        <w:trPr>
          <w:trHeight w:val="342"/>
        </w:trPr>
        <w:tc>
          <w:tcPr>
            <w:tcW w:w="1238" w:type="dxa"/>
          </w:tcPr>
          <w:p w14:paraId="24866650"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5</w:t>
            </w:r>
          </w:p>
          <w:p w14:paraId="530FD8C3"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6</w:t>
            </w:r>
          </w:p>
          <w:p w14:paraId="21FB988B"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 xml:space="preserve"> 7*</w:t>
            </w:r>
          </w:p>
          <w:p w14:paraId="4C17CEF5" w14:textId="77777777" w:rsidR="00C3629A" w:rsidRPr="00C81560" w:rsidRDefault="00C3629A" w:rsidP="0085000F">
            <w:pPr>
              <w:tabs>
                <w:tab w:val="center" w:pos="4252"/>
                <w:tab w:val="right" w:pos="8504"/>
              </w:tabs>
              <w:jc w:val="center"/>
              <w:rPr>
                <w:rFonts w:eastAsia="Calibri" w:cs="Times New Roman"/>
                <w:noProof/>
                <w:szCs w:val="24"/>
              </w:rPr>
            </w:pPr>
            <w:r w:rsidRPr="00C81560">
              <w:rPr>
                <w:rFonts w:eastAsia="Calibri" w:cs="Times New Roman"/>
                <w:noProof/>
                <w:szCs w:val="24"/>
              </w:rPr>
              <w:t xml:space="preserve">  8**</w:t>
            </w:r>
          </w:p>
        </w:tc>
        <w:tc>
          <w:tcPr>
            <w:tcW w:w="2258" w:type="dxa"/>
            <w:shd w:val="clear" w:color="auto" w:fill="auto"/>
          </w:tcPr>
          <w:p w14:paraId="486B6B43" w14:textId="77777777" w:rsidR="00C3629A" w:rsidRPr="00C81560" w:rsidRDefault="00C3629A" w:rsidP="0085000F">
            <w:pPr>
              <w:tabs>
                <w:tab w:val="center" w:pos="4252"/>
                <w:tab w:val="right" w:pos="8504"/>
              </w:tabs>
              <w:jc w:val="center"/>
              <w:rPr>
                <w:rFonts w:eastAsia="Calibri" w:cs="Times New Roman"/>
                <w:noProof/>
                <w:szCs w:val="24"/>
                <w:lang w:val="en-US"/>
              </w:rPr>
            </w:pPr>
            <w:r w:rsidRPr="00C81560">
              <w:rPr>
                <w:rFonts w:eastAsia="Calibri" w:cs="Times New Roman"/>
                <w:noProof/>
                <w:szCs w:val="24"/>
                <w:lang w:val="en-US"/>
              </w:rPr>
              <w:t>10</w:t>
            </w:r>
            <w:r w:rsidRPr="00C81560">
              <w:rPr>
                <w:rFonts w:eastAsia="Calibri" w:cs="Times New Roman"/>
                <w:noProof/>
                <w:szCs w:val="24"/>
                <w:vertAlign w:val="superscript"/>
                <w:lang w:val="en-US"/>
              </w:rPr>
              <w:t>b</w:t>
            </w:r>
          </w:p>
          <w:p w14:paraId="5BFED682" w14:textId="77777777" w:rsidR="00C3629A" w:rsidRPr="00C81560" w:rsidRDefault="00C3629A" w:rsidP="0085000F">
            <w:pPr>
              <w:tabs>
                <w:tab w:val="center" w:pos="4252"/>
                <w:tab w:val="right" w:pos="8504"/>
              </w:tabs>
              <w:jc w:val="center"/>
              <w:rPr>
                <w:rFonts w:eastAsia="Calibri" w:cs="Times New Roman"/>
                <w:noProof/>
                <w:szCs w:val="24"/>
                <w:lang w:val="en-US"/>
              </w:rPr>
            </w:pPr>
            <w:r w:rsidRPr="00C81560">
              <w:rPr>
                <w:rFonts w:eastAsia="Calibri" w:cs="Times New Roman"/>
                <w:noProof/>
                <w:szCs w:val="24"/>
                <w:lang w:val="en-US"/>
              </w:rPr>
              <w:t>7</w:t>
            </w:r>
            <w:r w:rsidRPr="00C81560">
              <w:rPr>
                <w:rFonts w:eastAsia="Calibri" w:cs="Times New Roman"/>
                <w:noProof/>
                <w:szCs w:val="24"/>
                <w:vertAlign w:val="superscript"/>
                <w:lang w:val="en-US"/>
              </w:rPr>
              <w:t>b</w:t>
            </w:r>
          </w:p>
          <w:p w14:paraId="5A782C04" w14:textId="77777777" w:rsidR="00C3629A" w:rsidRPr="00C81560" w:rsidRDefault="00C3629A" w:rsidP="0085000F">
            <w:pPr>
              <w:tabs>
                <w:tab w:val="center" w:pos="4252"/>
                <w:tab w:val="right" w:pos="8504"/>
              </w:tabs>
              <w:jc w:val="center"/>
              <w:rPr>
                <w:rFonts w:eastAsia="Calibri" w:cs="Times New Roman"/>
                <w:noProof/>
                <w:szCs w:val="24"/>
                <w:lang w:val="en-US"/>
              </w:rPr>
            </w:pPr>
            <w:r w:rsidRPr="00C81560">
              <w:rPr>
                <w:rFonts w:eastAsia="Calibri" w:cs="Times New Roman"/>
                <w:noProof/>
                <w:szCs w:val="24"/>
                <w:lang w:val="en-US"/>
              </w:rPr>
              <w:t>20</w:t>
            </w:r>
            <w:r w:rsidRPr="00C81560">
              <w:rPr>
                <w:rFonts w:eastAsia="Calibri" w:cs="Times New Roman"/>
                <w:noProof/>
                <w:szCs w:val="24"/>
                <w:vertAlign w:val="superscript"/>
                <w:lang w:val="en-US"/>
              </w:rPr>
              <w:t>a</w:t>
            </w:r>
            <w:r w:rsidRPr="00C81560">
              <w:rPr>
                <w:rFonts w:eastAsia="Calibri" w:cs="Times New Roman"/>
                <w:noProof/>
                <w:szCs w:val="24"/>
                <w:lang w:val="en-US"/>
              </w:rPr>
              <w:t>; 5</w:t>
            </w:r>
            <w:r w:rsidRPr="00C81560">
              <w:rPr>
                <w:rFonts w:eastAsia="Calibri" w:cs="Times New Roman"/>
                <w:noProof/>
                <w:szCs w:val="24"/>
                <w:vertAlign w:val="superscript"/>
                <w:lang w:val="en-US"/>
              </w:rPr>
              <w:t>b</w:t>
            </w:r>
          </w:p>
          <w:p w14:paraId="4F3D79C8" w14:textId="77777777" w:rsidR="00C3629A" w:rsidRPr="00C81560" w:rsidRDefault="00C3629A" w:rsidP="0085000F">
            <w:pPr>
              <w:tabs>
                <w:tab w:val="center" w:pos="4252"/>
                <w:tab w:val="right" w:pos="8504"/>
              </w:tabs>
              <w:jc w:val="center"/>
              <w:rPr>
                <w:rFonts w:eastAsia="Calibri" w:cs="Times New Roman"/>
                <w:noProof/>
                <w:szCs w:val="24"/>
                <w:lang w:val="en-US"/>
              </w:rPr>
            </w:pPr>
            <w:r w:rsidRPr="00C81560">
              <w:rPr>
                <w:rFonts w:eastAsia="Calibri" w:cs="Times New Roman"/>
                <w:noProof/>
                <w:szCs w:val="24"/>
                <w:lang w:val="en-US"/>
              </w:rPr>
              <w:t>15</w:t>
            </w:r>
            <w:r w:rsidRPr="00C81560">
              <w:rPr>
                <w:rFonts w:eastAsia="Calibri" w:cs="Times New Roman"/>
                <w:noProof/>
                <w:szCs w:val="24"/>
                <w:vertAlign w:val="superscript"/>
                <w:lang w:val="en-US"/>
              </w:rPr>
              <w:t>a</w:t>
            </w:r>
            <w:r w:rsidRPr="00C81560">
              <w:rPr>
                <w:rFonts w:eastAsia="Calibri" w:cs="Times New Roman"/>
                <w:noProof/>
                <w:szCs w:val="24"/>
                <w:lang w:val="en-US"/>
              </w:rPr>
              <w:t>; 7</w:t>
            </w:r>
            <w:r w:rsidRPr="00C81560">
              <w:rPr>
                <w:rFonts w:eastAsia="Calibri" w:cs="Times New Roman"/>
                <w:noProof/>
                <w:szCs w:val="24"/>
                <w:vertAlign w:val="superscript"/>
                <w:lang w:val="en-US"/>
              </w:rPr>
              <w:t>b</w:t>
            </w:r>
          </w:p>
        </w:tc>
        <w:tc>
          <w:tcPr>
            <w:tcW w:w="2861" w:type="dxa"/>
            <w:shd w:val="clear" w:color="auto" w:fill="auto"/>
          </w:tcPr>
          <w:p w14:paraId="0475CFD1"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10,</w:t>
            </w:r>
            <w:r w:rsidRPr="00C81560">
              <w:rPr>
                <w:rFonts w:eastAsia="Calibri" w:cs="Times New Roman"/>
                <w:noProof/>
                <w:szCs w:val="24"/>
              </w:rPr>
              <w:t>7</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4</w:t>
            </w:r>
          </w:p>
          <w:p w14:paraId="36B23674"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 xml:space="preserve">  6,</w:t>
            </w:r>
            <w:r w:rsidRPr="00C81560">
              <w:rPr>
                <w:rFonts w:eastAsia="Calibri" w:cs="Times New Roman"/>
                <w:noProof/>
                <w:szCs w:val="24"/>
              </w:rPr>
              <w:t>9</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2</w:t>
            </w:r>
          </w:p>
          <w:p w14:paraId="6DDFDC73"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21,</w:t>
            </w:r>
            <w:r w:rsidRPr="00C81560">
              <w:rPr>
                <w:rFonts w:eastAsia="Calibri" w:cs="Times New Roman"/>
                <w:noProof/>
                <w:szCs w:val="24"/>
              </w:rPr>
              <w:t>1</w:t>
            </w:r>
            <w:r w:rsidRPr="00C81560">
              <w:rPr>
                <w:rFonts w:eastAsia="Calibri" w:cs="Times New Roman"/>
                <w:noProof/>
                <w:szCs w:val="24"/>
              </w:rPr>
              <w:sym w:font="Symbol" w:char="F0B1"/>
            </w:r>
            <w:r>
              <w:rPr>
                <w:rFonts w:eastAsia="Calibri" w:cs="Times New Roman"/>
                <w:noProof/>
                <w:szCs w:val="24"/>
              </w:rPr>
              <w:t>1,3 ; 5,</w:t>
            </w:r>
            <w:r w:rsidRPr="00C81560">
              <w:rPr>
                <w:rFonts w:eastAsia="Calibri" w:cs="Times New Roman"/>
                <w:noProof/>
                <w:szCs w:val="24"/>
              </w:rPr>
              <w:t>4</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3</w:t>
            </w:r>
          </w:p>
          <w:p w14:paraId="40191F97"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15,</w:t>
            </w:r>
            <w:r w:rsidRPr="00C81560">
              <w:rPr>
                <w:rFonts w:eastAsia="Calibri" w:cs="Times New Roman"/>
                <w:noProof/>
                <w:szCs w:val="24"/>
              </w:rPr>
              <w:t>8</w:t>
            </w:r>
            <w:r w:rsidRPr="00C81560">
              <w:rPr>
                <w:rFonts w:eastAsia="Calibri" w:cs="Times New Roman"/>
                <w:noProof/>
                <w:szCs w:val="24"/>
              </w:rPr>
              <w:sym w:font="Symbol" w:char="F0B1"/>
            </w:r>
            <w:r>
              <w:rPr>
                <w:rFonts w:eastAsia="Calibri" w:cs="Times New Roman"/>
                <w:noProof/>
                <w:szCs w:val="24"/>
              </w:rPr>
              <w:t>0,9 ; 6,</w:t>
            </w:r>
            <w:r w:rsidRPr="00C81560">
              <w:rPr>
                <w:rFonts w:eastAsia="Calibri" w:cs="Times New Roman"/>
                <w:noProof/>
                <w:szCs w:val="24"/>
              </w:rPr>
              <w:t>7</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3</w:t>
            </w:r>
          </w:p>
        </w:tc>
        <w:tc>
          <w:tcPr>
            <w:tcW w:w="2363" w:type="dxa"/>
            <w:shd w:val="clear" w:color="auto" w:fill="auto"/>
          </w:tcPr>
          <w:p w14:paraId="1EDDA86B"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 xml:space="preserve">  9,</w:t>
            </w:r>
            <w:r w:rsidRPr="00C81560">
              <w:rPr>
                <w:rFonts w:eastAsia="Calibri" w:cs="Times New Roman"/>
                <w:noProof/>
                <w:szCs w:val="24"/>
              </w:rPr>
              <w:t>8</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1</w:t>
            </w:r>
          </w:p>
          <w:p w14:paraId="3892CC11"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 xml:space="preserve">  7,</w:t>
            </w:r>
            <w:r w:rsidRPr="00C81560">
              <w:rPr>
                <w:rFonts w:eastAsia="Calibri" w:cs="Times New Roman"/>
                <w:noProof/>
                <w:szCs w:val="24"/>
              </w:rPr>
              <w:t>2</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2</w:t>
            </w:r>
          </w:p>
          <w:p w14:paraId="72AB6EAE"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26,</w:t>
            </w:r>
            <w:r w:rsidRPr="00C81560">
              <w:rPr>
                <w:rFonts w:eastAsia="Calibri" w:cs="Times New Roman"/>
                <w:noProof/>
                <w:szCs w:val="24"/>
              </w:rPr>
              <w:t>0</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3</w:t>
            </w:r>
          </w:p>
          <w:p w14:paraId="35C2067E"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22,</w:t>
            </w:r>
            <w:r w:rsidRPr="00C81560">
              <w:rPr>
                <w:rFonts w:eastAsia="Calibri" w:cs="Times New Roman"/>
                <w:noProof/>
                <w:szCs w:val="24"/>
              </w:rPr>
              <w:t>2</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 xml:space="preserve">7 </w:t>
            </w:r>
          </w:p>
        </w:tc>
      </w:tr>
    </w:tbl>
    <w:p w14:paraId="177D115E" w14:textId="77777777" w:rsidR="00C3629A" w:rsidRPr="00500F3F" w:rsidRDefault="00C3629A" w:rsidP="00C3629A">
      <w:pPr>
        <w:tabs>
          <w:tab w:val="center" w:pos="4252"/>
          <w:tab w:val="right" w:pos="8504"/>
        </w:tabs>
        <w:spacing w:line="240" w:lineRule="auto"/>
        <w:jc w:val="left"/>
        <w:rPr>
          <w:rFonts w:cs="Times New Roman"/>
          <w:szCs w:val="24"/>
        </w:rPr>
      </w:pPr>
      <w:r w:rsidRPr="00C55757">
        <w:rPr>
          <w:rFonts w:eastAsia="Calibri" w:cs="Times New Roman"/>
          <w:noProof/>
          <w:sz w:val="20"/>
          <w:szCs w:val="20"/>
          <w:vertAlign w:val="superscript"/>
        </w:rPr>
        <w:t>a</w:t>
      </w:r>
      <w:r w:rsidRPr="00C55757">
        <w:rPr>
          <w:rFonts w:eastAsia="Calibri" w:cs="Times New Roman"/>
          <w:noProof/>
          <w:sz w:val="20"/>
          <w:szCs w:val="20"/>
        </w:rPr>
        <w:t xml:space="preserve"> e </w:t>
      </w:r>
      <w:r w:rsidRPr="00C55757">
        <w:rPr>
          <w:rFonts w:eastAsia="Calibri" w:cs="Times New Roman"/>
          <w:noProof/>
          <w:sz w:val="20"/>
          <w:szCs w:val="20"/>
          <w:vertAlign w:val="superscript"/>
        </w:rPr>
        <w:t>b</w:t>
      </w:r>
      <w:r w:rsidRPr="00C55757">
        <w:rPr>
          <w:rFonts w:eastAsia="Calibri" w:cs="Times New Roman"/>
          <w:noProof/>
          <w:sz w:val="20"/>
          <w:szCs w:val="20"/>
        </w:rPr>
        <w:t xml:space="preserve"> correspondem a  %(m/m) P</w:t>
      </w:r>
      <w:r w:rsidRPr="00C55757">
        <w:rPr>
          <w:rFonts w:eastAsia="Calibri" w:cs="Times New Roman"/>
          <w:noProof/>
          <w:sz w:val="20"/>
          <w:szCs w:val="20"/>
          <w:vertAlign w:val="subscript"/>
        </w:rPr>
        <w:t>2</w:t>
      </w:r>
      <w:r w:rsidRPr="00C55757">
        <w:rPr>
          <w:rFonts w:eastAsia="Calibri" w:cs="Times New Roman"/>
          <w:noProof/>
          <w:sz w:val="20"/>
          <w:szCs w:val="20"/>
        </w:rPr>
        <w:t>O</w:t>
      </w:r>
      <w:r w:rsidRPr="00C55757">
        <w:rPr>
          <w:rFonts w:eastAsia="Calibri" w:cs="Times New Roman"/>
          <w:noProof/>
          <w:sz w:val="20"/>
          <w:szCs w:val="20"/>
          <w:vertAlign w:val="subscript"/>
        </w:rPr>
        <w:t>5</w:t>
      </w:r>
      <w:r w:rsidRPr="00C55757">
        <w:rPr>
          <w:rFonts w:eastAsia="Calibri" w:cs="Times New Roman"/>
          <w:noProof/>
          <w:sz w:val="20"/>
          <w:szCs w:val="20"/>
        </w:rPr>
        <w:t xml:space="preserve"> em fosfito e fosfato, respectivamente. *mixtura das amostras 2 e 5, proporação 1:1 (m:m). ** mixtura das amostras 1 e 4, proporção 1:1 (m:m).</w:t>
      </w:r>
    </w:p>
    <w:p w14:paraId="341002EA" w14:textId="77777777" w:rsidR="00C3629A" w:rsidRDefault="00C3629A" w:rsidP="00C3629A">
      <w:pPr>
        <w:ind w:firstLine="708"/>
        <w:rPr>
          <w:rFonts w:cs="Times New Roman"/>
          <w:szCs w:val="24"/>
        </w:rPr>
      </w:pPr>
    </w:p>
    <w:p w14:paraId="19060589" w14:textId="77777777" w:rsidR="00C3629A" w:rsidRDefault="00C3629A" w:rsidP="00C3629A">
      <w:pPr>
        <w:ind w:firstLine="708"/>
        <w:rPr>
          <w:rFonts w:cs="Times New Roman"/>
          <w:szCs w:val="24"/>
        </w:rPr>
      </w:pPr>
    </w:p>
    <w:p w14:paraId="170F28DF" w14:textId="77777777" w:rsidR="00C3629A" w:rsidRDefault="00C3629A" w:rsidP="00C3629A">
      <w:pPr>
        <w:ind w:firstLine="708"/>
        <w:rPr>
          <w:rFonts w:cs="Times New Roman"/>
          <w:szCs w:val="24"/>
        </w:rPr>
      </w:pPr>
    </w:p>
    <w:p w14:paraId="654C9496" w14:textId="77777777" w:rsidR="00C3629A" w:rsidRPr="0075504F" w:rsidRDefault="00C3629A" w:rsidP="00C3629A">
      <w:pPr>
        <w:tabs>
          <w:tab w:val="left" w:pos="908"/>
        </w:tabs>
        <w:rPr>
          <w:rFonts w:cs="Times New Roman"/>
          <w:sz w:val="20"/>
          <w:szCs w:val="20"/>
        </w:rPr>
      </w:pPr>
      <w:r w:rsidRPr="00C3629A">
        <w:rPr>
          <w:rFonts w:cs="Times New Roman"/>
          <w:b/>
          <w:sz w:val="20"/>
          <w:szCs w:val="20"/>
        </w:rPr>
        <w:t>Tabela 2</w:t>
      </w:r>
      <w:r w:rsidRPr="00C3629A">
        <w:rPr>
          <w:rFonts w:cs="Times New Roman"/>
          <w:sz w:val="20"/>
          <w:szCs w:val="20"/>
        </w:rPr>
        <w:t xml:space="preserve">. </w:t>
      </w:r>
      <w:r w:rsidRPr="0075504F">
        <w:rPr>
          <w:rFonts w:cs="Times New Roman"/>
          <w:sz w:val="20"/>
          <w:szCs w:val="20"/>
        </w:rPr>
        <w:t>Resultados (</w:t>
      </w:r>
      <w:r w:rsidRPr="0075504F">
        <w:rPr>
          <w:rFonts w:cs="Times New Roman"/>
          <w:i/>
          <w:iCs/>
          <w:sz w:val="20"/>
          <w:szCs w:val="20"/>
        </w:rPr>
        <w:t>n</w:t>
      </w:r>
      <w:r w:rsidRPr="0075504F">
        <w:rPr>
          <w:rFonts w:cs="Times New Roman"/>
          <w:sz w:val="20"/>
          <w:szCs w:val="20"/>
        </w:rPr>
        <w:t>=3) de recuperação (em %) de P(PO</w:t>
      </w:r>
      <w:r w:rsidRPr="0075504F">
        <w:rPr>
          <w:rFonts w:cs="Times New Roman"/>
          <w:sz w:val="20"/>
          <w:szCs w:val="20"/>
          <w:vertAlign w:val="subscript"/>
        </w:rPr>
        <w:t>4</w:t>
      </w:r>
      <w:r w:rsidRPr="0075504F">
        <w:rPr>
          <w:rFonts w:cs="Times New Roman"/>
          <w:sz w:val="20"/>
          <w:szCs w:val="20"/>
        </w:rPr>
        <w:t>) e P(PO</w:t>
      </w:r>
      <w:r w:rsidRPr="0075504F">
        <w:rPr>
          <w:rFonts w:cs="Times New Roman"/>
          <w:sz w:val="20"/>
          <w:szCs w:val="20"/>
          <w:vertAlign w:val="subscript"/>
        </w:rPr>
        <w:t>3</w:t>
      </w:r>
      <w:r w:rsidRPr="0075504F">
        <w:rPr>
          <w:rFonts w:cs="Times New Roman"/>
          <w:sz w:val="20"/>
          <w:szCs w:val="20"/>
        </w:rPr>
        <w:t xml:space="preserve">) </w:t>
      </w:r>
      <w:r>
        <w:rPr>
          <w:rFonts w:cs="Times New Roman"/>
          <w:sz w:val="20"/>
          <w:szCs w:val="20"/>
        </w:rPr>
        <w:t xml:space="preserve">em fertilizantes. </w:t>
      </w:r>
    </w:p>
    <w:tbl>
      <w:tblPr>
        <w:tblStyle w:val="Tabelacomgrade"/>
        <w:tblW w:w="9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1843"/>
        <w:gridCol w:w="2977"/>
        <w:gridCol w:w="3090"/>
      </w:tblGrid>
      <w:tr w:rsidR="00C3629A" w:rsidRPr="0075504F" w14:paraId="6B83A3C9" w14:textId="77777777" w:rsidTr="0085000F">
        <w:trPr>
          <w:trHeight w:val="380"/>
        </w:trPr>
        <w:tc>
          <w:tcPr>
            <w:tcW w:w="1384" w:type="dxa"/>
            <w:vMerge w:val="restart"/>
            <w:tcBorders>
              <w:top w:val="single" w:sz="4" w:space="0" w:color="auto"/>
            </w:tcBorders>
            <w:vAlign w:val="center"/>
          </w:tcPr>
          <w:p w14:paraId="45ED2691" w14:textId="77777777" w:rsidR="00C3629A" w:rsidRPr="0075504F" w:rsidRDefault="00C3629A" w:rsidP="0085000F">
            <w:pPr>
              <w:jc w:val="center"/>
              <w:rPr>
                <w:rFonts w:cs="Times New Roman"/>
                <w:szCs w:val="24"/>
                <w:lang w:val="en-US"/>
              </w:rPr>
            </w:pPr>
            <w:r>
              <w:rPr>
                <w:rFonts w:cs="Times New Roman"/>
                <w:szCs w:val="24"/>
                <w:lang w:val="en-US"/>
              </w:rPr>
              <w:t>Amostra</w:t>
            </w:r>
          </w:p>
        </w:tc>
        <w:tc>
          <w:tcPr>
            <w:tcW w:w="1843" w:type="dxa"/>
            <w:vMerge w:val="restart"/>
            <w:tcBorders>
              <w:top w:val="single" w:sz="4" w:space="0" w:color="auto"/>
            </w:tcBorders>
            <w:vAlign w:val="center"/>
          </w:tcPr>
          <w:p w14:paraId="35ED6DFB" w14:textId="77777777" w:rsidR="00C3629A" w:rsidRPr="0075504F" w:rsidRDefault="00C3629A" w:rsidP="0085000F">
            <w:pPr>
              <w:jc w:val="center"/>
              <w:rPr>
                <w:rFonts w:cs="Times New Roman"/>
                <w:szCs w:val="24"/>
                <w:lang w:val="en-US"/>
              </w:rPr>
            </w:pPr>
            <w:r w:rsidRPr="0075504F">
              <w:rPr>
                <w:rFonts w:cs="Times New Roman"/>
                <w:szCs w:val="24"/>
                <w:lang w:val="en-US"/>
              </w:rPr>
              <w:t>P ad</w:t>
            </w:r>
            <w:r>
              <w:rPr>
                <w:rFonts w:cs="Times New Roman"/>
                <w:szCs w:val="24"/>
                <w:lang w:val="en-US"/>
              </w:rPr>
              <w:t xml:space="preserve">icionado como </w:t>
            </w:r>
            <w:r w:rsidRPr="0075504F">
              <w:rPr>
                <w:rFonts w:cs="Times New Roman"/>
                <w:szCs w:val="24"/>
                <w:lang w:val="en-US"/>
              </w:rPr>
              <w:t xml:space="preserve"> </w:t>
            </w:r>
          </w:p>
        </w:tc>
        <w:tc>
          <w:tcPr>
            <w:tcW w:w="6067" w:type="dxa"/>
            <w:gridSpan w:val="2"/>
            <w:tcBorders>
              <w:top w:val="single" w:sz="4" w:space="0" w:color="auto"/>
            </w:tcBorders>
            <w:vAlign w:val="center"/>
          </w:tcPr>
          <w:p w14:paraId="70A0FFD6" w14:textId="77777777" w:rsidR="00C3629A" w:rsidRPr="0075504F" w:rsidRDefault="00C3629A" w:rsidP="0085000F">
            <w:pPr>
              <w:jc w:val="center"/>
              <w:rPr>
                <w:rFonts w:cs="Times New Roman"/>
                <w:szCs w:val="24"/>
                <w:lang w:val="en-US"/>
              </w:rPr>
            </w:pPr>
            <w:r w:rsidRPr="0075504F">
              <w:rPr>
                <w:rFonts w:cs="Times New Roman"/>
                <w:szCs w:val="24"/>
                <w:lang w:val="en-US"/>
              </w:rPr>
              <w:t>Rec</w:t>
            </w:r>
            <w:r>
              <w:rPr>
                <w:rFonts w:cs="Times New Roman"/>
                <w:szCs w:val="24"/>
                <w:lang w:val="en-US"/>
              </w:rPr>
              <w:t>uperação</w:t>
            </w:r>
            <w:r w:rsidRPr="0075504F">
              <w:rPr>
                <w:rFonts w:cs="Times New Roman"/>
                <w:szCs w:val="24"/>
                <w:lang w:val="en-US"/>
              </w:rPr>
              <w:t xml:space="preserve">, % </w:t>
            </w:r>
          </w:p>
        </w:tc>
      </w:tr>
      <w:tr w:rsidR="00C3629A" w:rsidRPr="0075504F" w14:paraId="5ABC5669" w14:textId="77777777" w:rsidTr="0085000F">
        <w:trPr>
          <w:trHeight w:val="380"/>
        </w:trPr>
        <w:tc>
          <w:tcPr>
            <w:tcW w:w="1384" w:type="dxa"/>
            <w:vMerge/>
            <w:tcBorders>
              <w:bottom w:val="single" w:sz="4" w:space="0" w:color="auto"/>
            </w:tcBorders>
            <w:vAlign w:val="center"/>
          </w:tcPr>
          <w:p w14:paraId="342F375A" w14:textId="77777777" w:rsidR="00C3629A" w:rsidRPr="0075504F" w:rsidRDefault="00C3629A" w:rsidP="0085000F">
            <w:pPr>
              <w:jc w:val="center"/>
              <w:rPr>
                <w:rFonts w:cs="Times New Roman"/>
                <w:szCs w:val="24"/>
                <w:lang w:val="en-US"/>
              </w:rPr>
            </w:pPr>
          </w:p>
        </w:tc>
        <w:tc>
          <w:tcPr>
            <w:tcW w:w="1843" w:type="dxa"/>
            <w:vMerge/>
            <w:tcBorders>
              <w:bottom w:val="single" w:sz="4" w:space="0" w:color="auto"/>
            </w:tcBorders>
            <w:vAlign w:val="center"/>
          </w:tcPr>
          <w:p w14:paraId="126B4FBD" w14:textId="77777777" w:rsidR="00C3629A" w:rsidRPr="0075504F" w:rsidRDefault="00C3629A" w:rsidP="0085000F">
            <w:pPr>
              <w:jc w:val="center"/>
              <w:rPr>
                <w:rFonts w:cs="Times New Roman"/>
                <w:szCs w:val="24"/>
                <w:lang w:val="en-US"/>
              </w:rPr>
            </w:pPr>
          </w:p>
        </w:tc>
        <w:tc>
          <w:tcPr>
            <w:tcW w:w="2977" w:type="dxa"/>
            <w:tcBorders>
              <w:bottom w:val="single" w:sz="4" w:space="0" w:color="auto"/>
            </w:tcBorders>
            <w:vAlign w:val="center"/>
          </w:tcPr>
          <w:p w14:paraId="39DEC98C" w14:textId="77777777" w:rsidR="00C3629A" w:rsidRPr="0075504F" w:rsidRDefault="00C3629A" w:rsidP="0085000F">
            <w:pPr>
              <w:jc w:val="center"/>
              <w:rPr>
                <w:rFonts w:cs="Times New Roman"/>
                <w:szCs w:val="24"/>
                <w:lang w:val="en-US"/>
              </w:rPr>
            </w:pPr>
            <w:r w:rsidRPr="0075504F">
              <w:rPr>
                <w:rFonts w:cs="Times New Roman"/>
                <w:szCs w:val="24"/>
                <w:lang w:val="en-US"/>
              </w:rPr>
              <w:t>[P]</w:t>
            </w:r>
            <w:r w:rsidRPr="0075504F">
              <w:rPr>
                <w:rFonts w:cs="Times New Roman"/>
                <w:szCs w:val="24"/>
                <w:vertAlign w:val="subscript"/>
                <w:lang w:val="en-US"/>
              </w:rPr>
              <w:t>ad</w:t>
            </w:r>
            <w:r>
              <w:rPr>
                <w:rFonts w:cs="Times New Roman"/>
                <w:szCs w:val="24"/>
                <w:vertAlign w:val="subscript"/>
                <w:lang w:val="en-US"/>
              </w:rPr>
              <w:t xml:space="preserve">ic. </w:t>
            </w:r>
            <w:r>
              <w:rPr>
                <w:rFonts w:cs="Times New Roman"/>
                <w:szCs w:val="24"/>
                <w:lang w:val="en-US"/>
              </w:rPr>
              <w:t>= 0,</w:t>
            </w:r>
            <w:r w:rsidRPr="0075504F">
              <w:rPr>
                <w:rFonts w:cs="Times New Roman"/>
                <w:szCs w:val="24"/>
                <w:lang w:val="en-US"/>
              </w:rPr>
              <w:t>31% (</w:t>
            </w:r>
            <w:r>
              <w:rPr>
                <w:rFonts w:cs="Times New Roman"/>
                <w:szCs w:val="24"/>
                <w:lang w:val="en-US"/>
              </w:rPr>
              <w:t>m</w:t>
            </w:r>
            <w:r w:rsidRPr="0075504F">
              <w:rPr>
                <w:rFonts w:cs="Times New Roman"/>
                <w:szCs w:val="24"/>
                <w:lang w:val="en-US"/>
              </w:rPr>
              <w:t>/v)</w:t>
            </w:r>
          </w:p>
        </w:tc>
        <w:tc>
          <w:tcPr>
            <w:tcW w:w="3090" w:type="dxa"/>
            <w:tcBorders>
              <w:bottom w:val="single" w:sz="4" w:space="0" w:color="auto"/>
            </w:tcBorders>
            <w:vAlign w:val="center"/>
          </w:tcPr>
          <w:p w14:paraId="32E6C911" w14:textId="77777777" w:rsidR="00C3629A" w:rsidRPr="0075504F" w:rsidRDefault="00C3629A" w:rsidP="0085000F">
            <w:pPr>
              <w:jc w:val="center"/>
              <w:rPr>
                <w:rFonts w:cs="Times New Roman"/>
                <w:szCs w:val="24"/>
                <w:lang w:val="en-US"/>
              </w:rPr>
            </w:pPr>
            <w:r w:rsidRPr="0075504F">
              <w:rPr>
                <w:rFonts w:cs="Times New Roman"/>
                <w:szCs w:val="24"/>
                <w:lang w:val="en-US"/>
              </w:rPr>
              <w:t>[P]</w:t>
            </w:r>
            <w:r w:rsidRPr="0075504F">
              <w:rPr>
                <w:rFonts w:cs="Times New Roman"/>
                <w:szCs w:val="24"/>
                <w:vertAlign w:val="subscript"/>
                <w:lang w:val="en-US"/>
              </w:rPr>
              <w:t>ad</w:t>
            </w:r>
            <w:r>
              <w:rPr>
                <w:rFonts w:cs="Times New Roman"/>
                <w:szCs w:val="24"/>
                <w:vertAlign w:val="subscript"/>
                <w:lang w:val="en-US"/>
              </w:rPr>
              <w:t>ic.</w:t>
            </w:r>
            <w:r>
              <w:rPr>
                <w:rFonts w:cs="Times New Roman"/>
                <w:szCs w:val="24"/>
                <w:lang w:val="en-US"/>
              </w:rPr>
              <w:t xml:space="preserve"> = 0,</w:t>
            </w:r>
            <w:r w:rsidRPr="0075504F">
              <w:rPr>
                <w:rFonts w:cs="Times New Roman"/>
                <w:szCs w:val="24"/>
                <w:lang w:val="en-US"/>
              </w:rPr>
              <w:t>77% (</w:t>
            </w:r>
            <w:r>
              <w:rPr>
                <w:rFonts w:cs="Times New Roman"/>
                <w:szCs w:val="24"/>
                <w:lang w:val="en-US"/>
              </w:rPr>
              <w:t>m</w:t>
            </w:r>
            <w:r w:rsidRPr="0075504F">
              <w:rPr>
                <w:rFonts w:cs="Times New Roman"/>
                <w:szCs w:val="24"/>
                <w:lang w:val="en-US"/>
              </w:rPr>
              <w:t>/v)</w:t>
            </w:r>
          </w:p>
        </w:tc>
      </w:tr>
      <w:tr w:rsidR="00C3629A" w:rsidRPr="0075504F" w14:paraId="37401870" w14:textId="77777777" w:rsidTr="0085000F">
        <w:trPr>
          <w:trHeight w:val="380"/>
        </w:trPr>
        <w:tc>
          <w:tcPr>
            <w:tcW w:w="1384" w:type="dxa"/>
            <w:tcBorders>
              <w:top w:val="single" w:sz="4" w:space="0" w:color="auto"/>
            </w:tcBorders>
            <w:vAlign w:val="center"/>
          </w:tcPr>
          <w:p w14:paraId="064BCDB2" w14:textId="77777777" w:rsidR="00C3629A" w:rsidRPr="0075504F" w:rsidRDefault="00C3629A" w:rsidP="0085000F">
            <w:pPr>
              <w:jc w:val="center"/>
              <w:rPr>
                <w:rFonts w:cs="Times New Roman"/>
                <w:szCs w:val="24"/>
                <w:lang w:val="en-US"/>
              </w:rPr>
            </w:pPr>
            <w:r w:rsidRPr="0075504F">
              <w:rPr>
                <w:rFonts w:cs="Times New Roman"/>
                <w:szCs w:val="24"/>
                <w:lang w:val="en-US"/>
              </w:rPr>
              <w:t>1</w:t>
            </w:r>
          </w:p>
        </w:tc>
        <w:tc>
          <w:tcPr>
            <w:tcW w:w="1843" w:type="dxa"/>
            <w:tcBorders>
              <w:top w:val="single" w:sz="4" w:space="0" w:color="auto"/>
            </w:tcBorders>
            <w:vAlign w:val="center"/>
          </w:tcPr>
          <w:p w14:paraId="251EC716" w14:textId="77777777" w:rsidR="00C3629A" w:rsidRPr="0075504F" w:rsidRDefault="00C3629A" w:rsidP="0085000F">
            <w:pPr>
              <w:jc w:val="center"/>
              <w:rPr>
                <w:rFonts w:cs="Times New Roman"/>
                <w:szCs w:val="24"/>
                <w:lang w:val="en-US"/>
              </w:rPr>
            </w:pPr>
            <w:r w:rsidRPr="0075504F">
              <w:rPr>
                <w:rFonts w:cs="Times New Roman"/>
                <w:szCs w:val="24"/>
                <w:lang w:val="en-US"/>
              </w:rPr>
              <w:t>PO</w:t>
            </w:r>
            <w:r w:rsidRPr="0075504F">
              <w:rPr>
                <w:rFonts w:cs="Times New Roman"/>
                <w:szCs w:val="24"/>
                <w:vertAlign w:val="subscript"/>
                <w:lang w:val="en-US"/>
              </w:rPr>
              <w:t>4</w:t>
            </w:r>
          </w:p>
        </w:tc>
        <w:tc>
          <w:tcPr>
            <w:tcW w:w="2977" w:type="dxa"/>
            <w:tcBorders>
              <w:top w:val="single" w:sz="4" w:space="0" w:color="auto"/>
            </w:tcBorders>
            <w:vAlign w:val="center"/>
          </w:tcPr>
          <w:p w14:paraId="28C84AEB" w14:textId="77777777" w:rsidR="00C3629A" w:rsidRPr="0075504F" w:rsidRDefault="00C3629A" w:rsidP="0085000F">
            <w:pPr>
              <w:jc w:val="center"/>
              <w:rPr>
                <w:rFonts w:cs="Times New Roman"/>
                <w:szCs w:val="24"/>
                <w:lang w:val="en-US"/>
              </w:rPr>
            </w:pPr>
            <w:r w:rsidRPr="0075504F">
              <w:rPr>
                <w:rFonts w:cs="Times New Roman"/>
                <w:szCs w:val="24"/>
                <w:lang w:val="en-US"/>
              </w:rPr>
              <w:t>94</w:t>
            </w:r>
          </w:p>
        </w:tc>
        <w:tc>
          <w:tcPr>
            <w:tcW w:w="3090" w:type="dxa"/>
            <w:tcBorders>
              <w:top w:val="single" w:sz="4" w:space="0" w:color="auto"/>
            </w:tcBorders>
            <w:vAlign w:val="center"/>
          </w:tcPr>
          <w:p w14:paraId="26EEEE7E" w14:textId="77777777" w:rsidR="00C3629A" w:rsidRPr="0075504F" w:rsidRDefault="00C3629A" w:rsidP="0085000F">
            <w:pPr>
              <w:jc w:val="center"/>
              <w:rPr>
                <w:rFonts w:cs="Times New Roman"/>
                <w:szCs w:val="24"/>
                <w:lang w:val="en-US"/>
              </w:rPr>
            </w:pPr>
            <w:r w:rsidRPr="0075504F">
              <w:rPr>
                <w:rFonts w:cs="Times New Roman"/>
                <w:szCs w:val="24"/>
                <w:lang w:val="en-US"/>
              </w:rPr>
              <w:t>110</w:t>
            </w:r>
          </w:p>
        </w:tc>
      </w:tr>
      <w:tr w:rsidR="00C3629A" w:rsidRPr="0075504F" w14:paraId="37B75EDD" w14:textId="77777777" w:rsidTr="0085000F">
        <w:trPr>
          <w:trHeight w:val="380"/>
        </w:trPr>
        <w:tc>
          <w:tcPr>
            <w:tcW w:w="1384" w:type="dxa"/>
            <w:vAlign w:val="center"/>
          </w:tcPr>
          <w:p w14:paraId="30F65129" w14:textId="77777777" w:rsidR="00C3629A" w:rsidRPr="0075504F" w:rsidRDefault="00C3629A" w:rsidP="0085000F">
            <w:pPr>
              <w:jc w:val="center"/>
              <w:rPr>
                <w:rFonts w:cs="Times New Roman"/>
                <w:szCs w:val="24"/>
                <w:lang w:val="en-US"/>
              </w:rPr>
            </w:pPr>
            <w:r w:rsidRPr="0075504F">
              <w:rPr>
                <w:rFonts w:cs="Times New Roman"/>
                <w:szCs w:val="24"/>
                <w:lang w:val="en-US"/>
              </w:rPr>
              <w:t>4</w:t>
            </w:r>
          </w:p>
        </w:tc>
        <w:tc>
          <w:tcPr>
            <w:tcW w:w="1843" w:type="dxa"/>
            <w:vAlign w:val="center"/>
          </w:tcPr>
          <w:p w14:paraId="74946EE1" w14:textId="77777777" w:rsidR="00C3629A" w:rsidRPr="0075504F" w:rsidRDefault="00C3629A" w:rsidP="0085000F">
            <w:pPr>
              <w:jc w:val="center"/>
              <w:rPr>
                <w:rFonts w:cs="Times New Roman"/>
                <w:szCs w:val="24"/>
                <w:lang w:val="en-US"/>
              </w:rPr>
            </w:pPr>
            <w:r w:rsidRPr="0075504F">
              <w:rPr>
                <w:rFonts w:cs="Times New Roman"/>
                <w:szCs w:val="24"/>
                <w:lang w:val="en-US"/>
              </w:rPr>
              <w:t>PO</w:t>
            </w:r>
            <w:r w:rsidRPr="0075504F">
              <w:rPr>
                <w:rFonts w:cs="Times New Roman"/>
                <w:szCs w:val="24"/>
                <w:vertAlign w:val="subscript"/>
                <w:lang w:val="en-US"/>
              </w:rPr>
              <w:t>3</w:t>
            </w:r>
          </w:p>
        </w:tc>
        <w:tc>
          <w:tcPr>
            <w:tcW w:w="2977" w:type="dxa"/>
            <w:vAlign w:val="center"/>
          </w:tcPr>
          <w:p w14:paraId="7D6E9789" w14:textId="77777777" w:rsidR="00C3629A" w:rsidRPr="0075504F" w:rsidRDefault="00C3629A" w:rsidP="0085000F">
            <w:pPr>
              <w:jc w:val="center"/>
              <w:rPr>
                <w:rFonts w:cs="Times New Roman"/>
                <w:szCs w:val="24"/>
                <w:lang w:val="en-US"/>
              </w:rPr>
            </w:pPr>
            <w:r w:rsidRPr="0075504F">
              <w:rPr>
                <w:rFonts w:cs="Times New Roman"/>
                <w:szCs w:val="24"/>
                <w:lang w:val="en-US"/>
              </w:rPr>
              <w:t>93</w:t>
            </w:r>
          </w:p>
        </w:tc>
        <w:tc>
          <w:tcPr>
            <w:tcW w:w="3090" w:type="dxa"/>
            <w:vAlign w:val="center"/>
          </w:tcPr>
          <w:p w14:paraId="16B84EE5" w14:textId="77777777" w:rsidR="00C3629A" w:rsidRPr="0075504F" w:rsidRDefault="00C3629A" w:rsidP="0085000F">
            <w:pPr>
              <w:jc w:val="center"/>
              <w:rPr>
                <w:rFonts w:cs="Times New Roman"/>
                <w:szCs w:val="24"/>
                <w:lang w:val="en-US"/>
              </w:rPr>
            </w:pPr>
            <w:r w:rsidRPr="0075504F">
              <w:rPr>
                <w:rFonts w:cs="Times New Roman"/>
                <w:szCs w:val="24"/>
                <w:lang w:val="en-US"/>
              </w:rPr>
              <w:t>101</w:t>
            </w:r>
          </w:p>
        </w:tc>
      </w:tr>
      <w:tr w:rsidR="00C3629A" w:rsidRPr="0075504F" w14:paraId="7A491C12" w14:textId="77777777" w:rsidTr="0085000F">
        <w:trPr>
          <w:trHeight w:val="380"/>
        </w:trPr>
        <w:tc>
          <w:tcPr>
            <w:tcW w:w="1384" w:type="dxa"/>
            <w:vAlign w:val="center"/>
          </w:tcPr>
          <w:p w14:paraId="10BF1C8E" w14:textId="77777777" w:rsidR="00C3629A" w:rsidRPr="0075504F" w:rsidRDefault="00C3629A" w:rsidP="0085000F">
            <w:pPr>
              <w:jc w:val="center"/>
              <w:rPr>
                <w:rFonts w:cs="Times New Roman"/>
                <w:szCs w:val="24"/>
                <w:lang w:val="en-US"/>
              </w:rPr>
            </w:pPr>
            <w:r w:rsidRPr="0075504F">
              <w:rPr>
                <w:rFonts w:cs="Times New Roman"/>
                <w:szCs w:val="24"/>
                <w:lang w:val="en-US"/>
              </w:rPr>
              <w:t>7</w:t>
            </w:r>
            <w:r>
              <w:rPr>
                <w:rFonts w:cs="Times New Roman"/>
                <w:szCs w:val="24"/>
                <w:lang w:val="en-US"/>
              </w:rPr>
              <w:t>*</w:t>
            </w:r>
          </w:p>
        </w:tc>
        <w:tc>
          <w:tcPr>
            <w:tcW w:w="1843" w:type="dxa"/>
            <w:vAlign w:val="center"/>
          </w:tcPr>
          <w:p w14:paraId="0EB72604" w14:textId="77777777" w:rsidR="00C3629A" w:rsidRPr="0075504F" w:rsidRDefault="00C3629A" w:rsidP="0085000F">
            <w:pPr>
              <w:jc w:val="center"/>
              <w:rPr>
                <w:rFonts w:cs="Times New Roman"/>
                <w:szCs w:val="24"/>
                <w:lang w:val="en-US"/>
              </w:rPr>
            </w:pPr>
            <w:r w:rsidRPr="0075504F">
              <w:rPr>
                <w:rFonts w:cs="Times New Roman"/>
                <w:szCs w:val="24"/>
                <w:lang w:val="en-US"/>
              </w:rPr>
              <w:t>PO</w:t>
            </w:r>
            <w:r w:rsidRPr="0075504F">
              <w:rPr>
                <w:rFonts w:cs="Times New Roman"/>
                <w:szCs w:val="24"/>
                <w:vertAlign w:val="subscript"/>
                <w:lang w:val="en-US"/>
              </w:rPr>
              <w:t>4</w:t>
            </w:r>
            <w:r w:rsidRPr="0075504F">
              <w:rPr>
                <w:rFonts w:cs="Times New Roman"/>
                <w:szCs w:val="24"/>
                <w:lang w:val="en-US"/>
              </w:rPr>
              <w:t xml:space="preserve"> + PO</w:t>
            </w:r>
            <w:r w:rsidRPr="0075504F">
              <w:rPr>
                <w:rFonts w:cs="Times New Roman"/>
                <w:szCs w:val="24"/>
                <w:vertAlign w:val="subscript"/>
                <w:lang w:val="en-US"/>
              </w:rPr>
              <w:t>3</w:t>
            </w:r>
          </w:p>
        </w:tc>
        <w:tc>
          <w:tcPr>
            <w:tcW w:w="2977" w:type="dxa"/>
            <w:vAlign w:val="center"/>
          </w:tcPr>
          <w:p w14:paraId="233A244C" w14:textId="77777777" w:rsidR="00C3629A" w:rsidRPr="0075504F" w:rsidRDefault="00C3629A" w:rsidP="0085000F">
            <w:pPr>
              <w:jc w:val="center"/>
              <w:rPr>
                <w:rFonts w:cs="Times New Roman"/>
                <w:szCs w:val="24"/>
                <w:lang w:val="en-US"/>
              </w:rPr>
            </w:pPr>
            <w:r w:rsidRPr="0075504F">
              <w:rPr>
                <w:rFonts w:cs="Times New Roman"/>
                <w:szCs w:val="24"/>
                <w:lang w:val="en-US"/>
              </w:rPr>
              <w:t>105 / 92</w:t>
            </w:r>
          </w:p>
        </w:tc>
        <w:tc>
          <w:tcPr>
            <w:tcW w:w="3090" w:type="dxa"/>
            <w:vAlign w:val="center"/>
          </w:tcPr>
          <w:p w14:paraId="088F3DF9" w14:textId="77777777" w:rsidR="00C3629A" w:rsidRPr="0075504F" w:rsidRDefault="00C3629A" w:rsidP="0085000F">
            <w:pPr>
              <w:jc w:val="center"/>
              <w:rPr>
                <w:rFonts w:cs="Times New Roman"/>
                <w:szCs w:val="24"/>
                <w:lang w:val="en-US"/>
              </w:rPr>
            </w:pPr>
            <w:r w:rsidRPr="0075504F">
              <w:rPr>
                <w:rFonts w:cs="Times New Roman"/>
                <w:szCs w:val="24"/>
                <w:lang w:val="en-US"/>
              </w:rPr>
              <w:t>109 / 106</w:t>
            </w:r>
          </w:p>
        </w:tc>
      </w:tr>
      <w:tr w:rsidR="00C3629A" w:rsidRPr="0075504F" w14:paraId="6AF79485" w14:textId="77777777" w:rsidTr="0085000F">
        <w:trPr>
          <w:trHeight w:val="380"/>
        </w:trPr>
        <w:tc>
          <w:tcPr>
            <w:tcW w:w="1384" w:type="dxa"/>
            <w:tcBorders>
              <w:bottom w:val="single" w:sz="4" w:space="0" w:color="auto"/>
            </w:tcBorders>
            <w:vAlign w:val="center"/>
          </w:tcPr>
          <w:p w14:paraId="61C6DB98" w14:textId="77777777" w:rsidR="00C3629A" w:rsidRPr="0075504F" w:rsidRDefault="00C3629A" w:rsidP="0085000F">
            <w:pPr>
              <w:jc w:val="center"/>
              <w:rPr>
                <w:rFonts w:cs="Times New Roman"/>
                <w:szCs w:val="24"/>
                <w:lang w:val="en-US"/>
              </w:rPr>
            </w:pPr>
            <w:r w:rsidRPr="0075504F">
              <w:rPr>
                <w:rFonts w:cs="Times New Roman"/>
                <w:szCs w:val="24"/>
                <w:lang w:val="en-US"/>
              </w:rPr>
              <w:t>8</w:t>
            </w:r>
            <w:r>
              <w:rPr>
                <w:rFonts w:cs="Times New Roman"/>
                <w:szCs w:val="24"/>
                <w:lang w:val="en-US"/>
              </w:rPr>
              <w:t>**</w:t>
            </w:r>
          </w:p>
        </w:tc>
        <w:tc>
          <w:tcPr>
            <w:tcW w:w="1843" w:type="dxa"/>
            <w:tcBorders>
              <w:bottom w:val="single" w:sz="4" w:space="0" w:color="auto"/>
            </w:tcBorders>
            <w:vAlign w:val="center"/>
          </w:tcPr>
          <w:p w14:paraId="24E33634" w14:textId="77777777" w:rsidR="00C3629A" w:rsidRPr="0075504F" w:rsidRDefault="00C3629A" w:rsidP="0085000F">
            <w:pPr>
              <w:jc w:val="center"/>
              <w:rPr>
                <w:rFonts w:cs="Times New Roman"/>
                <w:szCs w:val="24"/>
                <w:lang w:val="en-US"/>
              </w:rPr>
            </w:pPr>
            <w:r w:rsidRPr="0075504F">
              <w:rPr>
                <w:rFonts w:cs="Times New Roman"/>
                <w:szCs w:val="24"/>
                <w:lang w:val="en-US"/>
              </w:rPr>
              <w:t>PO</w:t>
            </w:r>
            <w:r w:rsidRPr="0075504F">
              <w:rPr>
                <w:rFonts w:cs="Times New Roman"/>
                <w:szCs w:val="24"/>
                <w:vertAlign w:val="subscript"/>
                <w:lang w:val="en-US"/>
              </w:rPr>
              <w:t>4</w:t>
            </w:r>
            <w:r w:rsidRPr="0075504F">
              <w:rPr>
                <w:rFonts w:cs="Times New Roman"/>
                <w:szCs w:val="24"/>
                <w:lang w:val="en-US"/>
              </w:rPr>
              <w:t xml:space="preserve"> + PO</w:t>
            </w:r>
            <w:r w:rsidRPr="0075504F">
              <w:rPr>
                <w:rFonts w:cs="Times New Roman"/>
                <w:szCs w:val="24"/>
                <w:vertAlign w:val="subscript"/>
                <w:lang w:val="en-US"/>
              </w:rPr>
              <w:t>3</w:t>
            </w:r>
          </w:p>
        </w:tc>
        <w:tc>
          <w:tcPr>
            <w:tcW w:w="2977" w:type="dxa"/>
            <w:tcBorders>
              <w:bottom w:val="single" w:sz="4" w:space="0" w:color="auto"/>
            </w:tcBorders>
            <w:vAlign w:val="center"/>
          </w:tcPr>
          <w:p w14:paraId="3BA33684" w14:textId="77777777" w:rsidR="00C3629A" w:rsidRPr="0075504F" w:rsidRDefault="00C3629A" w:rsidP="0085000F">
            <w:pPr>
              <w:jc w:val="center"/>
              <w:rPr>
                <w:rFonts w:cs="Times New Roman"/>
                <w:szCs w:val="24"/>
                <w:lang w:val="en-US"/>
              </w:rPr>
            </w:pPr>
            <w:r w:rsidRPr="0075504F">
              <w:rPr>
                <w:rFonts w:cs="Times New Roman"/>
                <w:szCs w:val="24"/>
                <w:lang w:val="en-US"/>
              </w:rPr>
              <w:t>106 / 110</w:t>
            </w:r>
          </w:p>
        </w:tc>
        <w:tc>
          <w:tcPr>
            <w:tcW w:w="3090" w:type="dxa"/>
            <w:tcBorders>
              <w:bottom w:val="single" w:sz="4" w:space="0" w:color="auto"/>
            </w:tcBorders>
            <w:vAlign w:val="center"/>
          </w:tcPr>
          <w:p w14:paraId="7F6F46AF" w14:textId="77777777" w:rsidR="00C3629A" w:rsidRPr="0075504F" w:rsidRDefault="00C3629A" w:rsidP="0085000F">
            <w:pPr>
              <w:jc w:val="center"/>
              <w:rPr>
                <w:rFonts w:cs="Times New Roman"/>
                <w:szCs w:val="24"/>
                <w:lang w:val="en-US"/>
              </w:rPr>
            </w:pPr>
            <w:r w:rsidRPr="0075504F">
              <w:rPr>
                <w:rFonts w:cs="Times New Roman"/>
                <w:szCs w:val="24"/>
                <w:lang w:val="en-US"/>
              </w:rPr>
              <w:t>110 / 98</w:t>
            </w:r>
          </w:p>
        </w:tc>
      </w:tr>
    </w:tbl>
    <w:p w14:paraId="3709905A" w14:textId="77777777" w:rsidR="00C3629A" w:rsidRPr="00C55757" w:rsidRDefault="00C3629A" w:rsidP="00C3629A">
      <w:pPr>
        <w:tabs>
          <w:tab w:val="center" w:pos="4252"/>
          <w:tab w:val="right" w:pos="8504"/>
        </w:tabs>
        <w:spacing w:line="240" w:lineRule="auto"/>
        <w:jc w:val="left"/>
        <w:rPr>
          <w:rFonts w:cs="Times New Roman"/>
          <w:sz w:val="20"/>
          <w:szCs w:val="20"/>
        </w:rPr>
      </w:pPr>
      <w:r w:rsidRPr="00C55757">
        <w:rPr>
          <w:rFonts w:eastAsia="Calibri" w:cs="Times New Roman"/>
          <w:noProof/>
          <w:sz w:val="20"/>
          <w:szCs w:val="20"/>
        </w:rPr>
        <w:t>*mixtura das amostras 2 e 5, proporação 1:1 (m:m). ** mixtura das amostras 1 e 4, proporção 1:1 (m:m).</w:t>
      </w:r>
    </w:p>
    <w:p w14:paraId="04F3A50A" w14:textId="77777777" w:rsidR="00C3629A" w:rsidRPr="00C55757" w:rsidRDefault="00C3629A" w:rsidP="00C3629A">
      <w:pPr>
        <w:pStyle w:val="Legenda"/>
        <w:keepNext/>
        <w:spacing w:line="480" w:lineRule="auto"/>
        <w:rPr>
          <w:b w:val="0"/>
          <w:i/>
          <w:iCs/>
          <w:color w:val="000000" w:themeColor="text1"/>
          <w:szCs w:val="24"/>
        </w:rPr>
      </w:pPr>
    </w:p>
    <w:p w14:paraId="3B9FAD28" w14:textId="77777777" w:rsidR="00C3629A" w:rsidRDefault="00C3629A" w:rsidP="00C3629A">
      <w:pPr>
        <w:ind w:firstLine="708"/>
        <w:rPr>
          <w:rFonts w:cs="Times New Roman"/>
          <w:szCs w:val="24"/>
        </w:rPr>
      </w:pPr>
    </w:p>
    <w:p w14:paraId="120F2A08" w14:textId="77777777" w:rsidR="00C3629A" w:rsidRDefault="00C3629A" w:rsidP="00C3629A">
      <w:pPr>
        <w:ind w:firstLine="708"/>
        <w:rPr>
          <w:rFonts w:cs="Times New Roman"/>
          <w:szCs w:val="24"/>
        </w:rPr>
      </w:pPr>
      <w:r w:rsidRPr="007A1C53">
        <w:rPr>
          <w:rFonts w:cs="Times New Roman"/>
          <w:szCs w:val="24"/>
        </w:rPr>
        <w:t xml:space="preserve">A preparação manual do conjunto de soluções de calibração </w:t>
      </w:r>
      <w:r>
        <w:rPr>
          <w:rFonts w:cs="Times New Roman"/>
          <w:szCs w:val="24"/>
        </w:rPr>
        <w:t xml:space="preserve">para </w:t>
      </w:r>
      <w:r w:rsidRPr="007A1C53">
        <w:rPr>
          <w:rFonts w:cs="Times New Roman"/>
          <w:szCs w:val="24"/>
        </w:rPr>
        <w:t xml:space="preserve">fosfato e fosfito a pH 10,0 </w:t>
      </w:r>
      <w:r>
        <w:rPr>
          <w:rFonts w:cs="Times New Roman"/>
          <w:szCs w:val="24"/>
        </w:rPr>
        <w:t xml:space="preserve">não é complicada, mas não deixa de ser </w:t>
      </w:r>
      <w:r w:rsidRPr="007A1C53">
        <w:rPr>
          <w:rFonts w:cs="Times New Roman"/>
          <w:szCs w:val="24"/>
        </w:rPr>
        <w:t>demorada e trabalhosa</w:t>
      </w:r>
      <w:r>
        <w:rPr>
          <w:rFonts w:cs="Times New Roman"/>
          <w:szCs w:val="24"/>
        </w:rPr>
        <w:t>. A calibração externa multiponto convencional p</w:t>
      </w:r>
      <w:r w:rsidRPr="007A1C53">
        <w:rPr>
          <w:rFonts w:cs="Times New Roman"/>
          <w:szCs w:val="24"/>
        </w:rPr>
        <w:t xml:space="preserve">ode ser simplificada </w:t>
      </w:r>
      <w:r>
        <w:rPr>
          <w:rFonts w:cs="Times New Roman"/>
          <w:szCs w:val="24"/>
        </w:rPr>
        <w:t xml:space="preserve">quando se utiliza a </w:t>
      </w:r>
      <w:r w:rsidRPr="007A1C53">
        <w:rPr>
          <w:rFonts w:cs="Times New Roman"/>
          <w:szCs w:val="24"/>
        </w:rPr>
        <w:t xml:space="preserve">calibração </w:t>
      </w:r>
      <w:r>
        <w:rPr>
          <w:rFonts w:cs="Times New Roman"/>
          <w:szCs w:val="24"/>
        </w:rPr>
        <w:t xml:space="preserve">com padrão único, denominada </w:t>
      </w:r>
      <w:r w:rsidRPr="007357AA">
        <w:rPr>
          <w:rFonts w:cs="Times New Roman"/>
          <w:i/>
          <w:szCs w:val="24"/>
        </w:rPr>
        <w:t>single standard calibration</w:t>
      </w:r>
      <w:r>
        <w:rPr>
          <w:rFonts w:cs="Times New Roman"/>
          <w:szCs w:val="24"/>
        </w:rPr>
        <w:t xml:space="preserve"> </w:t>
      </w:r>
      <w:r w:rsidRPr="007A1C53">
        <w:rPr>
          <w:rFonts w:cs="Times New Roman"/>
          <w:szCs w:val="24"/>
        </w:rPr>
        <w:t xml:space="preserve">(SSC). </w:t>
      </w:r>
      <w:r w:rsidRPr="009E09A8">
        <w:rPr>
          <w:rFonts w:cs="Times New Roman"/>
          <w:szCs w:val="24"/>
        </w:rPr>
        <w:t xml:space="preserve">Como </w:t>
      </w:r>
      <w:r>
        <w:rPr>
          <w:rFonts w:cs="Times New Roman"/>
          <w:szCs w:val="24"/>
        </w:rPr>
        <w:t xml:space="preserve">uma </w:t>
      </w:r>
      <w:r w:rsidRPr="009E09A8">
        <w:rPr>
          <w:rFonts w:cs="Times New Roman"/>
          <w:szCs w:val="24"/>
        </w:rPr>
        <w:t xml:space="preserve">alternativa à calibração externa, </w:t>
      </w:r>
      <w:r>
        <w:rPr>
          <w:rFonts w:cs="Times New Roman"/>
          <w:szCs w:val="24"/>
        </w:rPr>
        <w:t xml:space="preserve">a </w:t>
      </w:r>
      <w:r w:rsidRPr="009E09A8">
        <w:rPr>
          <w:rFonts w:cs="Times New Roman"/>
          <w:szCs w:val="24"/>
        </w:rPr>
        <w:t>SSC</w:t>
      </w:r>
      <w:r>
        <w:rPr>
          <w:rFonts w:cs="Times New Roman"/>
          <w:szCs w:val="24"/>
        </w:rPr>
        <w:t xml:space="preserve"> </w:t>
      </w:r>
      <w:r w:rsidRPr="009E09A8">
        <w:rPr>
          <w:rFonts w:cs="Times New Roman"/>
          <w:szCs w:val="24"/>
        </w:rPr>
        <w:t xml:space="preserve">foi </w:t>
      </w:r>
      <w:r>
        <w:rPr>
          <w:rFonts w:cs="Times New Roman"/>
          <w:szCs w:val="24"/>
        </w:rPr>
        <w:t xml:space="preserve">então </w:t>
      </w:r>
      <w:r w:rsidRPr="009E09A8">
        <w:rPr>
          <w:rFonts w:cs="Times New Roman"/>
          <w:szCs w:val="24"/>
        </w:rPr>
        <w:t xml:space="preserve">avaliada. </w:t>
      </w:r>
      <w:r>
        <w:rPr>
          <w:rFonts w:cs="Times New Roman"/>
          <w:szCs w:val="24"/>
        </w:rPr>
        <w:t>A proposta aqui apresentada r</w:t>
      </w:r>
      <w:r w:rsidRPr="009E09A8">
        <w:rPr>
          <w:rFonts w:cs="Times New Roman"/>
          <w:szCs w:val="24"/>
        </w:rPr>
        <w:t xml:space="preserve">equer medições </w:t>
      </w:r>
      <w:r>
        <w:rPr>
          <w:rFonts w:cs="Times New Roman"/>
          <w:szCs w:val="24"/>
        </w:rPr>
        <w:t xml:space="preserve">sucessivas </w:t>
      </w:r>
      <w:r w:rsidRPr="009E09A8">
        <w:rPr>
          <w:rFonts w:cs="Times New Roman"/>
          <w:szCs w:val="24"/>
        </w:rPr>
        <w:t>do espectro Raman do analito no padrão (C</w:t>
      </w:r>
      <w:r w:rsidRPr="009E09A8">
        <w:rPr>
          <w:rFonts w:cs="Times New Roman"/>
          <w:szCs w:val="24"/>
          <w:vertAlign w:val="subscript"/>
        </w:rPr>
        <w:t>std</w:t>
      </w:r>
      <w:r w:rsidRPr="009E09A8">
        <w:rPr>
          <w:rFonts w:cs="Times New Roman"/>
          <w:szCs w:val="24"/>
        </w:rPr>
        <w:t xml:space="preserve">) e </w:t>
      </w:r>
      <w:r>
        <w:rPr>
          <w:rFonts w:cs="Times New Roman"/>
          <w:szCs w:val="24"/>
        </w:rPr>
        <w:t xml:space="preserve">do analito </w:t>
      </w:r>
      <w:r w:rsidRPr="009E09A8">
        <w:rPr>
          <w:rFonts w:cs="Times New Roman"/>
          <w:szCs w:val="24"/>
        </w:rPr>
        <w:t>na amostra desconhecida (C</w:t>
      </w:r>
      <w:r w:rsidRPr="009E09A8">
        <w:rPr>
          <w:rFonts w:cs="Times New Roman"/>
          <w:szCs w:val="24"/>
          <w:vertAlign w:val="subscript"/>
        </w:rPr>
        <w:t>sample</w:t>
      </w:r>
      <w:r w:rsidRPr="009E09A8">
        <w:rPr>
          <w:rFonts w:cs="Times New Roman"/>
          <w:szCs w:val="24"/>
        </w:rPr>
        <w:t xml:space="preserve">) após variação consecutiva dos tempos de exposição </w:t>
      </w:r>
      <w:r>
        <w:rPr>
          <w:rFonts w:cs="Times New Roman"/>
          <w:szCs w:val="24"/>
        </w:rPr>
        <w:t>(</w:t>
      </w:r>
      <w:r w:rsidRPr="009E09A8">
        <w:rPr>
          <w:rFonts w:cs="Times New Roman"/>
          <w:szCs w:val="24"/>
        </w:rPr>
        <w:t xml:space="preserve">ou </w:t>
      </w:r>
      <w:r>
        <w:rPr>
          <w:rFonts w:cs="Times New Roman"/>
          <w:szCs w:val="24"/>
        </w:rPr>
        <w:t xml:space="preserve">da </w:t>
      </w:r>
      <w:r w:rsidRPr="009E09A8">
        <w:rPr>
          <w:rFonts w:cs="Times New Roman"/>
          <w:szCs w:val="24"/>
        </w:rPr>
        <w:t>potência do laser</w:t>
      </w:r>
      <w:r>
        <w:rPr>
          <w:rFonts w:cs="Times New Roman"/>
          <w:szCs w:val="24"/>
        </w:rPr>
        <w:t>)</w:t>
      </w:r>
      <w:r w:rsidRPr="009E09A8">
        <w:rPr>
          <w:rFonts w:cs="Times New Roman"/>
          <w:szCs w:val="24"/>
        </w:rPr>
        <w:t xml:space="preserve">. A curva SSC é </w:t>
      </w:r>
      <w:r w:rsidRPr="009E09A8">
        <w:rPr>
          <w:rFonts w:cs="Times New Roman"/>
          <w:szCs w:val="24"/>
        </w:rPr>
        <w:lastRenderedPageBreak/>
        <w:t xml:space="preserve">obtida </w:t>
      </w:r>
      <w:r>
        <w:rPr>
          <w:rFonts w:cs="Times New Roman"/>
          <w:szCs w:val="24"/>
        </w:rPr>
        <w:t xml:space="preserve">colocando-se em gráfico </w:t>
      </w:r>
      <w:r w:rsidRPr="009E09A8">
        <w:rPr>
          <w:rFonts w:cs="Times New Roman"/>
          <w:szCs w:val="24"/>
        </w:rPr>
        <w:t xml:space="preserve">os sinais </w:t>
      </w:r>
      <w:r>
        <w:rPr>
          <w:rFonts w:cs="Times New Roman"/>
          <w:szCs w:val="24"/>
        </w:rPr>
        <w:t xml:space="preserve">do </w:t>
      </w:r>
      <w:r w:rsidRPr="009E09A8">
        <w:rPr>
          <w:rFonts w:cs="Times New Roman"/>
          <w:szCs w:val="24"/>
        </w:rPr>
        <w:t xml:space="preserve">padrão no eixo </w:t>
      </w:r>
      <w:r>
        <w:rPr>
          <w:rFonts w:cs="Times New Roman"/>
          <w:szCs w:val="24"/>
        </w:rPr>
        <w:t xml:space="preserve">vertical (ordenada) e os </w:t>
      </w:r>
      <w:r w:rsidRPr="009E09A8">
        <w:rPr>
          <w:rFonts w:cs="Times New Roman"/>
          <w:szCs w:val="24"/>
        </w:rPr>
        <w:t xml:space="preserve">sinais </w:t>
      </w:r>
      <w:r>
        <w:rPr>
          <w:rFonts w:cs="Times New Roman"/>
          <w:szCs w:val="24"/>
        </w:rPr>
        <w:t>da</w:t>
      </w:r>
      <w:r w:rsidRPr="009E09A8">
        <w:rPr>
          <w:rFonts w:cs="Times New Roman"/>
          <w:szCs w:val="24"/>
        </w:rPr>
        <w:t xml:space="preserve"> amostra desconhecida</w:t>
      </w:r>
      <w:r>
        <w:rPr>
          <w:rFonts w:cs="Times New Roman"/>
          <w:szCs w:val="24"/>
        </w:rPr>
        <w:t xml:space="preserve"> no eixo horizontal (abscissa)</w:t>
      </w:r>
      <w:r w:rsidRPr="009E09A8">
        <w:rPr>
          <w:rFonts w:cs="Times New Roman"/>
          <w:szCs w:val="24"/>
        </w:rPr>
        <w:t>. A concentração do analito na amostra é calculada por C</w:t>
      </w:r>
      <w:r w:rsidRPr="00AD158D">
        <w:rPr>
          <w:rFonts w:cs="Times New Roman"/>
          <w:szCs w:val="24"/>
          <w:vertAlign w:val="subscript"/>
        </w:rPr>
        <w:t>sample</w:t>
      </w:r>
      <w:r w:rsidRPr="009E09A8">
        <w:rPr>
          <w:rFonts w:cs="Times New Roman"/>
          <w:szCs w:val="24"/>
        </w:rPr>
        <w:t xml:space="preserve"> = C</w:t>
      </w:r>
      <w:r w:rsidRPr="00AD158D">
        <w:rPr>
          <w:rFonts w:cs="Times New Roman"/>
          <w:szCs w:val="24"/>
          <w:vertAlign w:val="subscript"/>
        </w:rPr>
        <w:t>std</w:t>
      </w:r>
      <w:r>
        <w:rPr>
          <w:rFonts w:cs="Times New Roman"/>
          <w:szCs w:val="24"/>
        </w:rPr>
        <w:t>/</w:t>
      </w:r>
      <w:r w:rsidRPr="009E09A8">
        <w:rPr>
          <w:rFonts w:cs="Times New Roman"/>
          <w:szCs w:val="24"/>
        </w:rPr>
        <w:t xml:space="preserve">slope. </w:t>
      </w:r>
      <w:r>
        <w:rPr>
          <w:rFonts w:cs="Times New Roman"/>
          <w:szCs w:val="24"/>
        </w:rPr>
        <w:t xml:space="preserve">As curvas </w:t>
      </w:r>
      <w:r w:rsidRPr="009E09A8">
        <w:rPr>
          <w:rFonts w:cs="Times New Roman"/>
          <w:szCs w:val="24"/>
        </w:rPr>
        <w:t xml:space="preserve">SSC </w:t>
      </w:r>
      <w:r>
        <w:rPr>
          <w:rFonts w:cs="Times New Roman"/>
          <w:szCs w:val="24"/>
        </w:rPr>
        <w:t xml:space="preserve">(Fig. 5) </w:t>
      </w:r>
      <w:r w:rsidRPr="009E09A8">
        <w:rPr>
          <w:rFonts w:cs="Times New Roman"/>
          <w:szCs w:val="24"/>
        </w:rPr>
        <w:t>fo</w:t>
      </w:r>
      <w:r>
        <w:rPr>
          <w:rFonts w:cs="Times New Roman"/>
          <w:szCs w:val="24"/>
        </w:rPr>
        <w:t>ram construídas a partir da</w:t>
      </w:r>
      <w:r w:rsidRPr="003F7CE2">
        <w:rPr>
          <w:rFonts w:cs="Times New Roman"/>
          <w:szCs w:val="24"/>
        </w:rPr>
        <w:t xml:space="preserve"> </w:t>
      </w:r>
      <w:r>
        <w:rPr>
          <w:rFonts w:cs="Times New Roman"/>
          <w:szCs w:val="24"/>
        </w:rPr>
        <w:t>i</w:t>
      </w:r>
      <w:r w:rsidRPr="007A1C53">
        <w:rPr>
          <w:rFonts w:cs="Times New Roman"/>
          <w:szCs w:val="24"/>
        </w:rPr>
        <w:t>ntegração d</w:t>
      </w:r>
      <w:r>
        <w:rPr>
          <w:rFonts w:cs="Times New Roman"/>
          <w:szCs w:val="24"/>
        </w:rPr>
        <w:t xml:space="preserve">as intensidades de espalhamento nos intervalos de </w:t>
      </w:r>
      <w:r w:rsidRPr="007A1C53">
        <w:rPr>
          <w:rFonts w:cs="Times New Roman"/>
          <w:szCs w:val="24"/>
        </w:rPr>
        <w:t>820</w:t>
      </w:r>
      <w:r>
        <w:rPr>
          <w:rFonts w:cs="Times New Roman"/>
          <w:szCs w:val="24"/>
        </w:rPr>
        <w:t xml:space="preserve"> a </w:t>
      </w:r>
      <w:r w:rsidRPr="007A1C53">
        <w:rPr>
          <w:rFonts w:cs="Times New Roman"/>
          <w:szCs w:val="24"/>
        </w:rPr>
        <w:t>886 cm</w:t>
      </w:r>
      <w:r w:rsidRPr="003F7CE2">
        <w:rPr>
          <w:rFonts w:cs="Times New Roman"/>
          <w:szCs w:val="24"/>
          <w:vertAlign w:val="superscript"/>
        </w:rPr>
        <w:t>-1</w:t>
      </w:r>
      <w:r w:rsidRPr="007A1C53">
        <w:rPr>
          <w:rFonts w:cs="Times New Roman"/>
          <w:szCs w:val="24"/>
        </w:rPr>
        <w:t xml:space="preserve"> e 2260</w:t>
      </w:r>
      <w:r>
        <w:rPr>
          <w:rFonts w:cs="Times New Roman"/>
          <w:szCs w:val="24"/>
        </w:rPr>
        <w:t xml:space="preserve"> a </w:t>
      </w:r>
      <w:r w:rsidRPr="007A1C53">
        <w:rPr>
          <w:rFonts w:cs="Times New Roman"/>
          <w:szCs w:val="24"/>
        </w:rPr>
        <w:t>2370 cm</w:t>
      </w:r>
      <w:r w:rsidRPr="003F7CE2">
        <w:rPr>
          <w:rFonts w:cs="Times New Roman"/>
          <w:szCs w:val="24"/>
          <w:vertAlign w:val="superscript"/>
        </w:rPr>
        <w:t>-1</w:t>
      </w:r>
      <w:r>
        <w:rPr>
          <w:rFonts w:cs="Times New Roman"/>
          <w:szCs w:val="24"/>
        </w:rPr>
        <w:t xml:space="preserve">, nos seguintes </w:t>
      </w:r>
      <w:r w:rsidRPr="007A1C53">
        <w:rPr>
          <w:rFonts w:cs="Times New Roman"/>
          <w:szCs w:val="24"/>
        </w:rPr>
        <w:t>tempos de exposição</w:t>
      </w:r>
      <w:r>
        <w:rPr>
          <w:rFonts w:cs="Times New Roman"/>
          <w:szCs w:val="24"/>
        </w:rPr>
        <w:t xml:space="preserve">: </w:t>
      </w:r>
      <w:r w:rsidRPr="007A1C53">
        <w:rPr>
          <w:rFonts w:cs="Times New Roman"/>
          <w:szCs w:val="24"/>
        </w:rPr>
        <w:t>0, 10, 20, 30, 40, 50 s</w:t>
      </w:r>
      <w:r>
        <w:rPr>
          <w:rFonts w:cs="Times New Roman"/>
          <w:szCs w:val="24"/>
        </w:rPr>
        <w:t xml:space="preserve">. </w:t>
      </w:r>
      <w:r w:rsidRPr="009E09A8">
        <w:rPr>
          <w:rFonts w:cs="Times New Roman"/>
          <w:szCs w:val="24"/>
        </w:rPr>
        <w:t xml:space="preserve">As amostras </w:t>
      </w:r>
      <w:r>
        <w:rPr>
          <w:rFonts w:cs="Times New Roman"/>
          <w:szCs w:val="24"/>
        </w:rPr>
        <w:t xml:space="preserve">de fertilizantes </w:t>
      </w:r>
      <w:r w:rsidRPr="009E09A8">
        <w:rPr>
          <w:rFonts w:cs="Times New Roman"/>
          <w:szCs w:val="24"/>
        </w:rPr>
        <w:t>foram diluídas cinco vezes e a concentração do padrão foi 3,1% (</w:t>
      </w:r>
      <w:r>
        <w:rPr>
          <w:rFonts w:cs="Times New Roman"/>
          <w:szCs w:val="24"/>
        </w:rPr>
        <w:t>m</w:t>
      </w:r>
      <w:r w:rsidRPr="009E09A8">
        <w:rPr>
          <w:rFonts w:cs="Times New Roman"/>
          <w:szCs w:val="24"/>
        </w:rPr>
        <w:t xml:space="preserve">/v) P para as amostras </w:t>
      </w:r>
      <w:r>
        <w:rPr>
          <w:rFonts w:cs="Times New Roman"/>
          <w:szCs w:val="24"/>
        </w:rPr>
        <w:t>de</w:t>
      </w:r>
      <w:r w:rsidRPr="00AD158D">
        <w:rPr>
          <w:rFonts w:cs="Times New Roman"/>
          <w:szCs w:val="24"/>
        </w:rPr>
        <w:t xml:space="preserve"> </w:t>
      </w:r>
      <w:r w:rsidRPr="009E09A8">
        <w:rPr>
          <w:rFonts w:cs="Times New Roman"/>
          <w:szCs w:val="24"/>
        </w:rPr>
        <w:t>nº</w:t>
      </w:r>
      <w:r>
        <w:rPr>
          <w:rFonts w:cs="Times New Roman"/>
          <w:szCs w:val="24"/>
        </w:rPr>
        <w:t xml:space="preserve"> </w:t>
      </w:r>
      <w:r w:rsidRPr="009E09A8">
        <w:rPr>
          <w:rFonts w:cs="Times New Roman"/>
          <w:szCs w:val="24"/>
        </w:rPr>
        <w:t>1 a 3</w:t>
      </w:r>
      <w:r>
        <w:rPr>
          <w:rFonts w:cs="Times New Roman"/>
          <w:szCs w:val="24"/>
        </w:rPr>
        <w:t xml:space="preserve">, </w:t>
      </w:r>
      <w:r w:rsidRPr="009E09A8">
        <w:rPr>
          <w:rFonts w:cs="Times New Roman"/>
          <w:szCs w:val="24"/>
        </w:rPr>
        <w:t>e 1,5% (</w:t>
      </w:r>
      <w:r>
        <w:rPr>
          <w:rFonts w:cs="Times New Roman"/>
          <w:szCs w:val="24"/>
        </w:rPr>
        <w:t>m</w:t>
      </w:r>
      <w:r w:rsidRPr="009E09A8">
        <w:rPr>
          <w:rFonts w:cs="Times New Roman"/>
          <w:szCs w:val="24"/>
        </w:rPr>
        <w:t>/v) P para as amostras nº 4 a 8.</w:t>
      </w:r>
    </w:p>
    <w:p w14:paraId="77C2AF92" w14:textId="77777777" w:rsidR="00C3629A" w:rsidRDefault="00C3629A" w:rsidP="00C3629A">
      <w:pPr>
        <w:ind w:firstLine="708"/>
        <w:rPr>
          <w:rFonts w:cs="Times New Roman"/>
          <w:szCs w:val="24"/>
        </w:rPr>
      </w:pPr>
    </w:p>
    <w:p w14:paraId="02D65E4B" w14:textId="77777777" w:rsidR="00C3629A" w:rsidRDefault="00C3629A" w:rsidP="00C3629A">
      <w:pPr>
        <w:ind w:firstLine="708"/>
        <w:rPr>
          <w:rFonts w:cs="Times New Roman"/>
          <w:szCs w:val="24"/>
        </w:rPr>
      </w:pPr>
    </w:p>
    <w:p w14:paraId="6ACC2DA0" w14:textId="77777777" w:rsidR="00C3629A" w:rsidRDefault="00C3629A" w:rsidP="00C3629A">
      <w:pPr>
        <w:ind w:firstLine="708"/>
        <w:jc w:val="center"/>
        <w:rPr>
          <w:rFonts w:cs="Times New Roman"/>
          <w:szCs w:val="24"/>
        </w:rPr>
      </w:pPr>
      <w:r>
        <w:rPr>
          <w:noProof/>
          <w:lang w:val="en-US"/>
        </w:rPr>
        <w:drawing>
          <wp:anchor distT="0" distB="0" distL="114300" distR="114300" simplePos="0" relativeHeight="251662336" behindDoc="0" locked="0" layoutInCell="1" allowOverlap="1" wp14:anchorId="3329F4E0" wp14:editId="6BA41402">
            <wp:simplePos x="0" y="0"/>
            <wp:positionH relativeFrom="column">
              <wp:posOffset>1011555</wp:posOffset>
            </wp:positionH>
            <wp:positionV relativeFrom="paragraph">
              <wp:posOffset>66040</wp:posOffset>
            </wp:positionV>
            <wp:extent cx="2917190" cy="4498340"/>
            <wp:effectExtent l="0" t="0" r="0" b="0"/>
            <wp:wrapSquare wrapText="bothSides"/>
            <wp:docPr id="13" name="Imagem 13"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a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17190" cy="4498340"/>
                    </a:xfrm>
                    <a:prstGeom prst="rect">
                      <a:avLst/>
                    </a:prstGeom>
                    <a:noFill/>
                  </pic:spPr>
                </pic:pic>
              </a:graphicData>
            </a:graphic>
            <wp14:sizeRelH relativeFrom="page">
              <wp14:pctWidth>0</wp14:pctWidth>
            </wp14:sizeRelH>
            <wp14:sizeRelV relativeFrom="page">
              <wp14:pctHeight>0</wp14:pctHeight>
            </wp14:sizeRelV>
          </wp:anchor>
        </w:drawing>
      </w:r>
    </w:p>
    <w:p w14:paraId="35FF4039" w14:textId="77777777" w:rsidR="00C3629A" w:rsidRDefault="00C3629A" w:rsidP="00C3629A">
      <w:pPr>
        <w:ind w:firstLine="708"/>
        <w:rPr>
          <w:rFonts w:cs="Times New Roman"/>
          <w:szCs w:val="24"/>
        </w:rPr>
      </w:pPr>
    </w:p>
    <w:p w14:paraId="1C4F902B" w14:textId="77777777" w:rsidR="00C3629A" w:rsidRDefault="00C3629A" w:rsidP="00C3629A">
      <w:pPr>
        <w:ind w:firstLine="708"/>
        <w:rPr>
          <w:rFonts w:cs="Times New Roman"/>
          <w:szCs w:val="24"/>
        </w:rPr>
      </w:pPr>
    </w:p>
    <w:p w14:paraId="335A83B5" w14:textId="77777777" w:rsidR="00C3629A" w:rsidRDefault="00C3629A" w:rsidP="00C3629A">
      <w:pPr>
        <w:ind w:firstLine="708"/>
        <w:rPr>
          <w:rFonts w:cs="Times New Roman"/>
          <w:szCs w:val="24"/>
        </w:rPr>
      </w:pPr>
    </w:p>
    <w:p w14:paraId="327B9889" w14:textId="77777777" w:rsidR="00C3629A" w:rsidRDefault="00C3629A" w:rsidP="00C3629A">
      <w:pPr>
        <w:ind w:firstLine="708"/>
        <w:rPr>
          <w:rFonts w:cs="Times New Roman"/>
          <w:szCs w:val="24"/>
        </w:rPr>
      </w:pPr>
    </w:p>
    <w:p w14:paraId="4A979B2F" w14:textId="77777777" w:rsidR="00C3629A" w:rsidRDefault="00C3629A" w:rsidP="00C3629A">
      <w:pPr>
        <w:ind w:firstLine="708"/>
        <w:rPr>
          <w:rFonts w:cs="Times New Roman"/>
          <w:szCs w:val="24"/>
        </w:rPr>
      </w:pPr>
    </w:p>
    <w:p w14:paraId="352924A1" w14:textId="77777777" w:rsidR="00C3629A" w:rsidRDefault="00C3629A" w:rsidP="00C3629A">
      <w:pPr>
        <w:ind w:firstLine="708"/>
        <w:rPr>
          <w:rFonts w:cs="Times New Roman"/>
          <w:szCs w:val="24"/>
        </w:rPr>
      </w:pPr>
    </w:p>
    <w:p w14:paraId="066F0411" w14:textId="77777777" w:rsidR="00C3629A" w:rsidRDefault="00C3629A" w:rsidP="00C3629A">
      <w:pPr>
        <w:ind w:firstLine="708"/>
        <w:rPr>
          <w:rFonts w:cs="Times New Roman"/>
          <w:szCs w:val="24"/>
        </w:rPr>
      </w:pPr>
    </w:p>
    <w:p w14:paraId="6BFBAFE7" w14:textId="77777777" w:rsidR="00C3629A" w:rsidRDefault="00C3629A" w:rsidP="00C3629A">
      <w:pPr>
        <w:ind w:firstLine="708"/>
        <w:rPr>
          <w:rFonts w:cs="Times New Roman"/>
          <w:szCs w:val="24"/>
        </w:rPr>
      </w:pPr>
    </w:p>
    <w:p w14:paraId="319825CF" w14:textId="77777777" w:rsidR="00C3629A" w:rsidRDefault="00C3629A" w:rsidP="00C3629A">
      <w:pPr>
        <w:ind w:firstLine="708"/>
        <w:rPr>
          <w:rFonts w:cs="Times New Roman"/>
          <w:szCs w:val="24"/>
        </w:rPr>
      </w:pPr>
    </w:p>
    <w:p w14:paraId="34EF3776" w14:textId="77777777" w:rsidR="00C3629A" w:rsidRDefault="00C3629A" w:rsidP="00C3629A">
      <w:pPr>
        <w:ind w:firstLine="708"/>
        <w:rPr>
          <w:rFonts w:cs="Times New Roman"/>
          <w:szCs w:val="24"/>
        </w:rPr>
      </w:pPr>
    </w:p>
    <w:p w14:paraId="582F8BB9" w14:textId="77777777" w:rsidR="00C3629A" w:rsidRDefault="00C3629A" w:rsidP="00C3629A">
      <w:pPr>
        <w:ind w:firstLine="708"/>
        <w:rPr>
          <w:rFonts w:cs="Times New Roman"/>
          <w:szCs w:val="24"/>
        </w:rPr>
      </w:pPr>
    </w:p>
    <w:p w14:paraId="0204D283" w14:textId="77777777" w:rsidR="00C3629A" w:rsidRDefault="00C3629A" w:rsidP="00C3629A">
      <w:pPr>
        <w:spacing w:line="276" w:lineRule="auto"/>
        <w:rPr>
          <w:rFonts w:cs="Times New Roman"/>
          <w:b/>
          <w:sz w:val="20"/>
          <w:szCs w:val="20"/>
        </w:rPr>
      </w:pPr>
    </w:p>
    <w:p w14:paraId="0E0C99E6" w14:textId="77777777" w:rsidR="00C3629A" w:rsidRDefault="00C3629A" w:rsidP="00C3629A">
      <w:pPr>
        <w:spacing w:line="276" w:lineRule="auto"/>
        <w:rPr>
          <w:rFonts w:cs="Times New Roman"/>
          <w:b/>
          <w:sz w:val="20"/>
          <w:szCs w:val="20"/>
        </w:rPr>
      </w:pPr>
    </w:p>
    <w:p w14:paraId="1478C9C7" w14:textId="77777777" w:rsidR="00C3629A" w:rsidRDefault="00C3629A" w:rsidP="00C3629A">
      <w:pPr>
        <w:spacing w:line="276" w:lineRule="auto"/>
        <w:rPr>
          <w:rFonts w:cs="Times New Roman"/>
          <w:b/>
          <w:sz w:val="20"/>
          <w:szCs w:val="20"/>
        </w:rPr>
      </w:pPr>
    </w:p>
    <w:p w14:paraId="78E18AC4" w14:textId="77777777" w:rsidR="00C3629A" w:rsidRDefault="00C3629A" w:rsidP="00C3629A">
      <w:pPr>
        <w:spacing w:line="276" w:lineRule="auto"/>
        <w:rPr>
          <w:rFonts w:cs="Times New Roman"/>
          <w:b/>
          <w:sz w:val="20"/>
          <w:szCs w:val="20"/>
        </w:rPr>
      </w:pPr>
    </w:p>
    <w:p w14:paraId="7F95793C" w14:textId="77777777" w:rsidR="00C3629A" w:rsidRDefault="00C3629A" w:rsidP="00C3629A">
      <w:pPr>
        <w:spacing w:line="276" w:lineRule="auto"/>
        <w:rPr>
          <w:rFonts w:cs="Times New Roman"/>
          <w:b/>
          <w:sz w:val="20"/>
          <w:szCs w:val="20"/>
        </w:rPr>
      </w:pPr>
    </w:p>
    <w:p w14:paraId="2458F2B4" w14:textId="77777777" w:rsidR="00C3629A" w:rsidRDefault="00C3629A" w:rsidP="00C3629A">
      <w:pPr>
        <w:spacing w:line="276" w:lineRule="auto"/>
        <w:rPr>
          <w:rFonts w:cs="Times New Roman"/>
          <w:b/>
          <w:sz w:val="20"/>
          <w:szCs w:val="20"/>
        </w:rPr>
      </w:pPr>
    </w:p>
    <w:p w14:paraId="03639945" w14:textId="77777777" w:rsidR="00C3629A" w:rsidRDefault="00C3629A" w:rsidP="00C3629A">
      <w:pPr>
        <w:spacing w:line="276" w:lineRule="auto"/>
        <w:rPr>
          <w:rFonts w:cs="Times New Roman"/>
          <w:b/>
          <w:sz w:val="20"/>
          <w:szCs w:val="20"/>
        </w:rPr>
      </w:pPr>
    </w:p>
    <w:p w14:paraId="1EFB902F" w14:textId="77777777" w:rsidR="00C3629A" w:rsidRDefault="00C3629A" w:rsidP="00C3629A">
      <w:pPr>
        <w:spacing w:line="276" w:lineRule="auto"/>
        <w:rPr>
          <w:rFonts w:cs="Times New Roman"/>
          <w:b/>
          <w:sz w:val="20"/>
          <w:szCs w:val="20"/>
        </w:rPr>
      </w:pPr>
    </w:p>
    <w:p w14:paraId="33D723AE" w14:textId="77777777" w:rsidR="00C3629A" w:rsidRDefault="00C3629A" w:rsidP="00C3629A">
      <w:pPr>
        <w:spacing w:line="276" w:lineRule="auto"/>
        <w:rPr>
          <w:rFonts w:cs="Times New Roman"/>
          <w:b/>
          <w:sz w:val="20"/>
          <w:szCs w:val="20"/>
        </w:rPr>
      </w:pPr>
    </w:p>
    <w:p w14:paraId="5F80A46C" w14:textId="77777777" w:rsidR="00C3629A" w:rsidRDefault="00C3629A" w:rsidP="00C3629A">
      <w:pPr>
        <w:spacing w:line="276" w:lineRule="auto"/>
        <w:rPr>
          <w:rFonts w:cs="Times New Roman"/>
          <w:b/>
          <w:sz w:val="20"/>
          <w:szCs w:val="20"/>
        </w:rPr>
      </w:pPr>
    </w:p>
    <w:p w14:paraId="6530B7BF" w14:textId="77777777" w:rsidR="00C3629A" w:rsidRDefault="00C3629A" w:rsidP="00C3629A">
      <w:pPr>
        <w:spacing w:line="276" w:lineRule="auto"/>
        <w:rPr>
          <w:rFonts w:cs="Times New Roman"/>
          <w:b/>
          <w:sz w:val="20"/>
          <w:szCs w:val="20"/>
        </w:rPr>
      </w:pPr>
    </w:p>
    <w:p w14:paraId="33101A97" w14:textId="77777777" w:rsidR="00C3629A" w:rsidRPr="00C3629A" w:rsidRDefault="00C3629A" w:rsidP="00C3629A">
      <w:pPr>
        <w:spacing w:line="276" w:lineRule="auto"/>
        <w:rPr>
          <w:rFonts w:cs="Times New Roman"/>
          <w:b/>
          <w:sz w:val="20"/>
          <w:szCs w:val="20"/>
        </w:rPr>
      </w:pPr>
      <w:r w:rsidRPr="00C3629A">
        <w:rPr>
          <w:rFonts w:cs="Times New Roman"/>
          <w:b/>
          <w:sz w:val="20"/>
          <w:szCs w:val="20"/>
        </w:rPr>
        <w:t xml:space="preserve">Figura 5. </w:t>
      </w:r>
      <w:r w:rsidRPr="00311A5B">
        <w:rPr>
          <w:rFonts w:cs="Times New Roman"/>
          <w:sz w:val="20"/>
          <w:szCs w:val="20"/>
        </w:rPr>
        <w:t>Curvas de intensidade de espalhamento integrada obtidas para fosfato (</w:t>
      </w:r>
      <w:r>
        <w:rPr>
          <w:rFonts w:cs="Times New Roman"/>
          <w:sz w:val="20"/>
          <w:szCs w:val="20"/>
        </w:rPr>
        <w:t>a</w:t>
      </w:r>
      <w:r w:rsidRPr="00311A5B">
        <w:rPr>
          <w:rFonts w:cs="Times New Roman"/>
          <w:sz w:val="20"/>
          <w:szCs w:val="20"/>
        </w:rPr>
        <w:t xml:space="preserve">), </w:t>
      </w:r>
      <w:r>
        <w:rPr>
          <w:rFonts w:cs="Times New Roman"/>
          <w:sz w:val="20"/>
          <w:szCs w:val="20"/>
        </w:rPr>
        <w:t xml:space="preserve">fosfito </w:t>
      </w:r>
      <w:r w:rsidRPr="00311A5B">
        <w:rPr>
          <w:rFonts w:cs="Times New Roman"/>
          <w:sz w:val="20"/>
          <w:szCs w:val="20"/>
        </w:rPr>
        <w:t>(</w:t>
      </w:r>
      <w:r>
        <w:rPr>
          <w:rFonts w:cs="Times New Roman"/>
          <w:sz w:val="20"/>
          <w:szCs w:val="20"/>
        </w:rPr>
        <w:t>b</w:t>
      </w:r>
      <w:r w:rsidRPr="00311A5B">
        <w:rPr>
          <w:rFonts w:cs="Times New Roman"/>
          <w:sz w:val="20"/>
          <w:szCs w:val="20"/>
        </w:rPr>
        <w:t xml:space="preserve">) </w:t>
      </w:r>
      <w:r>
        <w:rPr>
          <w:rFonts w:cs="Times New Roman"/>
          <w:sz w:val="20"/>
          <w:szCs w:val="20"/>
        </w:rPr>
        <w:t xml:space="preserve">e mistura fosfdato + fosfito </w:t>
      </w:r>
      <w:r w:rsidRPr="00311A5B">
        <w:rPr>
          <w:rFonts w:cs="Times New Roman"/>
          <w:sz w:val="20"/>
          <w:szCs w:val="20"/>
        </w:rPr>
        <w:t xml:space="preserve"> (</w:t>
      </w:r>
      <w:r>
        <w:rPr>
          <w:rFonts w:cs="Times New Roman"/>
          <w:sz w:val="20"/>
          <w:szCs w:val="20"/>
        </w:rPr>
        <w:t>c,d</w:t>
      </w:r>
      <w:r w:rsidRPr="00311A5B">
        <w:rPr>
          <w:rFonts w:cs="Times New Roman"/>
          <w:sz w:val="20"/>
          <w:szCs w:val="20"/>
        </w:rPr>
        <w:t xml:space="preserve">). </w:t>
      </w:r>
    </w:p>
    <w:p w14:paraId="0BD8D94B" w14:textId="77777777" w:rsidR="00C3629A" w:rsidRPr="00C3629A" w:rsidRDefault="00C3629A" w:rsidP="00C3629A">
      <w:pPr>
        <w:ind w:firstLine="708"/>
        <w:rPr>
          <w:rFonts w:cs="Times New Roman"/>
          <w:szCs w:val="24"/>
        </w:rPr>
      </w:pPr>
    </w:p>
    <w:p w14:paraId="74EC063C" w14:textId="77777777" w:rsidR="00C3629A" w:rsidRDefault="00C3629A" w:rsidP="00C3629A">
      <w:pPr>
        <w:ind w:firstLine="708"/>
        <w:rPr>
          <w:rFonts w:cs="Times New Roman"/>
          <w:szCs w:val="24"/>
        </w:rPr>
      </w:pPr>
    </w:p>
    <w:p w14:paraId="1DB82556" w14:textId="77777777" w:rsidR="00C3629A" w:rsidRDefault="00C3629A" w:rsidP="00C3629A">
      <w:pPr>
        <w:ind w:firstLine="708"/>
        <w:rPr>
          <w:rFonts w:cs="Times New Roman"/>
          <w:szCs w:val="24"/>
        </w:rPr>
      </w:pPr>
    </w:p>
    <w:p w14:paraId="1914BBD6" w14:textId="77777777" w:rsidR="00C3629A" w:rsidRDefault="00C3629A" w:rsidP="00C3629A">
      <w:pPr>
        <w:ind w:firstLine="708"/>
        <w:rPr>
          <w:rFonts w:cs="Times New Roman"/>
          <w:szCs w:val="24"/>
        </w:rPr>
      </w:pPr>
      <w:r>
        <w:rPr>
          <w:rFonts w:cs="Times New Roman"/>
          <w:szCs w:val="24"/>
        </w:rPr>
        <w:lastRenderedPageBreak/>
        <w:t xml:space="preserve">A partir das </w:t>
      </w:r>
      <w:r w:rsidRPr="007A1C53">
        <w:rPr>
          <w:rFonts w:cs="Times New Roman"/>
          <w:szCs w:val="24"/>
        </w:rPr>
        <w:t xml:space="preserve">curvas de calibração representadas na Fig. </w:t>
      </w:r>
      <w:r>
        <w:rPr>
          <w:rFonts w:cs="Times New Roman"/>
          <w:szCs w:val="24"/>
        </w:rPr>
        <w:t xml:space="preserve">5, </w:t>
      </w:r>
      <w:r w:rsidRPr="007A1C53">
        <w:rPr>
          <w:rFonts w:cs="Times New Roman"/>
          <w:szCs w:val="24"/>
        </w:rPr>
        <w:t xml:space="preserve">foram </w:t>
      </w:r>
      <w:r>
        <w:rPr>
          <w:rFonts w:cs="Times New Roman"/>
          <w:szCs w:val="24"/>
        </w:rPr>
        <w:t xml:space="preserve">construídas curvas de </w:t>
      </w:r>
      <w:r w:rsidRPr="007A1C53">
        <w:rPr>
          <w:rFonts w:cs="Times New Roman"/>
          <w:szCs w:val="24"/>
        </w:rPr>
        <w:t>intensidades integradas de solução padrão (I</w:t>
      </w:r>
      <w:r w:rsidRPr="003F7CE2">
        <w:rPr>
          <w:rFonts w:cs="Times New Roman"/>
          <w:szCs w:val="24"/>
          <w:vertAlign w:val="subscript"/>
        </w:rPr>
        <w:t>std</w:t>
      </w:r>
      <w:r w:rsidRPr="007A1C53">
        <w:rPr>
          <w:rFonts w:cs="Times New Roman"/>
          <w:szCs w:val="24"/>
        </w:rPr>
        <w:t>) vs intensidades integradas de amostras (I</w:t>
      </w:r>
      <w:r w:rsidRPr="003F7CE2">
        <w:rPr>
          <w:rFonts w:cs="Times New Roman"/>
          <w:szCs w:val="24"/>
          <w:vertAlign w:val="subscript"/>
        </w:rPr>
        <w:t>sample</w:t>
      </w:r>
      <w:r>
        <w:rPr>
          <w:rFonts w:cs="Times New Roman"/>
          <w:szCs w:val="24"/>
        </w:rPr>
        <w:t xml:space="preserve">); </w:t>
      </w:r>
      <w:r w:rsidRPr="007A1C53">
        <w:rPr>
          <w:rFonts w:cs="Times New Roman"/>
          <w:szCs w:val="24"/>
        </w:rPr>
        <w:t>e a inclinação é u</w:t>
      </w:r>
      <w:r>
        <w:rPr>
          <w:rFonts w:cs="Times New Roman"/>
          <w:szCs w:val="24"/>
        </w:rPr>
        <w:t xml:space="preserve">tilizada </w:t>
      </w:r>
      <w:r w:rsidRPr="007A1C53">
        <w:rPr>
          <w:rFonts w:cs="Times New Roman"/>
          <w:szCs w:val="24"/>
        </w:rPr>
        <w:t xml:space="preserve">para calcular a concentração da amostra. Os resultados </w:t>
      </w:r>
      <w:r>
        <w:rPr>
          <w:rFonts w:cs="Times New Roman"/>
          <w:szCs w:val="24"/>
        </w:rPr>
        <w:t xml:space="preserve">obtidos para </w:t>
      </w:r>
      <w:r w:rsidRPr="007A1C53">
        <w:rPr>
          <w:rFonts w:cs="Times New Roman"/>
          <w:szCs w:val="24"/>
        </w:rPr>
        <w:t xml:space="preserve">P-PO4 e P-PO3 obtidos pelo </w:t>
      </w:r>
      <w:r>
        <w:rPr>
          <w:rFonts w:cs="Times New Roman"/>
          <w:szCs w:val="24"/>
        </w:rPr>
        <w:t xml:space="preserve">método </w:t>
      </w:r>
      <w:r w:rsidRPr="007A1C53">
        <w:rPr>
          <w:rFonts w:cs="Times New Roman"/>
          <w:szCs w:val="24"/>
        </w:rPr>
        <w:t xml:space="preserve">SSC </w:t>
      </w:r>
      <w:r>
        <w:rPr>
          <w:rFonts w:cs="Times New Roman"/>
          <w:szCs w:val="24"/>
        </w:rPr>
        <w:t xml:space="preserve">foram concordantes com os obtidos por </w:t>
      </w:r>
      <w:r w:rsidRPr="007A1C53">
        <w:rPr>
          <w:rFonts w:cs="Times New Roman"/>
          <w:szCs w:val="24"/>
        </w:rPr>
        <w:t xml:space="preserve">calibração externa (Tabela </w:t>
      </w:r>
      <w:r>
        <w:rPr>
          <w:rFonts w:cs="Times New Roman"/>
          <w:szCs w:val="24"/>
        </w:rPr>
        <w:t>3</w:t>
      </w:r>
      <w:r w:rsidRPr="007A1C53">
        <w:rPr>
          <w:rFonts w:cs="Times New Roman"/>
          <w:szCs w:val="24"/>
        </w:rPr>
        <w:t xml:space="preserve">) </w:t>
      </w:r>
      <w:r>
        <w:rPr>
          <w:rFonts w:cs="Times New Roman"/>
          <w:szCs w:val="24"/>
        </w:rPr>
        <w:t xml:space="preserve">ao </w:t>
      </w:r>
      <w:r w:rsidRPr="007A1C53">
        <w:rPr>
          <w:rFonts w:cs="Times New Roman"/>
          <w:szCs w:val="24"/>
        </w:rPr>
        <w:t>nível de confiança de 95% (teste t pareado). Deve-se comentar que dados comparáveis ​​foram observados quando a calibração</w:t>
      </w:r>
      <w:r>
        <w:rPr>
          <w:rFonts w:cs="Times New Roman"/>
          <w:szCs w:val="24"/>
        </w:rPr>
        <w:t xml:space="preserve"> SSC</w:t>
      </w:r>
      <w:r w:rsidRPr="007A1C53">
        <w:rPr>
          <w:rFonts w:cs="Times New Roman"/>
          <w:szCs w:val="24"/>
        </w:rPr>
        <w:t xml:space="preserve"> foi </w:t>
      </w:r>
      <w:r>
        <w:rPr>
          <w:rFonts w:cs="Times New Roman"/>
          <w:szCs w:val="24"/>
        </w:rPr>
        <w:t xml:space="preserve">feita por meio da variação da </w:t>
      </w:r>
      <w:r w:rsidRPr="007A1C53">
        <w:rPr>
          <w:rFonts w:cs="Times New Roman"/>
          <w:szCs w:val="24"/>
        </w:rPr>
        <w:t>potência do laser (0, 10, 20, 30, 40, 50% do máximo) como</w:t>
      </w:r>
      <w:r>
        <w:rPr>
          <w:rFonts w:cs="Times New Roman"/>
          <w:szCs w:val="24"/>
        </w:rPr>
        <w:t xml:space="preserve"> parâmetro </w:t>
      </w:r>
      <w:r w:rsidRPr="007A1C53">
        <w:rPr>
          <w:rFonts w:cs="Times New Roman"/>
          <w:szCs w:val="24"/>
        </w:rPr>
        <w:t xml:space="preserve"> </w:t>
      </w:r>
      <w:r>
        <w:rPr>
          <w:rFonts w:cs="Times New Roman"/>
          <w:szCs w:val="24"/>
        </w:rPr>
        <w:t>operacional</w:t>
      </w:r>
      <w:r w:rsidRPr="007A1C53">
        <w:rPr>
          <w:rFonts w:cs="Times New Roman"/>
          <w:szCs w:val="24"/>
        </w:rPr>
        <w:t>.</w:t>
      </w:r>
      <w:r>
        <w:rPr>
          <w:rFonts w:cs="Times New Roman"/>
          <w:szCs w:val="24"/>
        </w:rPr>
        <w:t xml:space="preserve"> </w:t>
      </w:r>
    </w:p>
    <w:p w14:paraId="4B76ACF3" w14:textId="77777777" w:rsidR="00C3629A" w:rsidRDefault="00C3629A" w:rsidP="00C3629A">
      <w:pPr>
        <w:ind w:firstLine="708"/>
        <w:rPr>
          <w:rFonts w:cs="Times New Roman"/>
          <w:szCs w:val="24"/>
        </w:rPr>
      </w:pPr>
    </w:p>
    <w:p w14:paraId="22D5C690" w14:textId="77777777" w:rsidR="00C3629A" w:rsidRPr="00125B8A" w:rsidRDefault="00C3629A" w:rsidP="00C3629A">
      <w:pPr>
        <w:spacing w:line="240" w:lineRule="auto"/>
        <w:rPr>
          <w:rFonts w:cs="Times New Roman"/>
          <w:noProof/>
          <w:szCs w:val="24"/>
        </w:rPr>
      </w:pPr>
      <w:r w:rsidRPr="00F1635B">
        <w:rPr>
          <w:rFonts w:cs="Times New Roman"/>
          <w:b/>
          <w:sz w:val="20"/>
          <w:szCs w:val="20"/>
        </w:rPr>
        <w:t xml:space="preserve">Tabela </w:t>
      </w:r>
      <w:r>
        <w:rPr>
          <w:rFonts w:cs="Times New Roman"/>
          <w:b/>
          <w:sz w:val="20"/>
          <w:szCs w:val="20"/>
        </w:rPr>
        <w:t>3</w:t>
      </w:r>
      <w:r w:rsidRPr="00F1635B">
        <w:rPr>
          <w:rFonts w:cs="Times New Roman"/>
          <w:sz w:val="20"/>
          <w:szCs w:val="20"/>
        </w:rPr>
        <w:t xml:space="preserve">. </w:t>
      </w:r>
      <w:r w:rsidRPr="00752272">
        <w:rPr>
          <w:rFonts w:cs="Times New Roman"/>
          <w:noProof/>
          <w:sz w:val="20"/>
          <w:szCs w:val="20"/>
        </w:rPr>
        <w:t xml:space="preserve">Resultados (média </w:t>
      </w:r>
      <w:r w:rsidRPr="0098486D">
        <w:rPr>
          <w:rFonts w:cs="Times New Roman"/>
          <w:noProof/>
          <w:sz w:val="20"/>
          <w:szCs w:val="20"/>
        </w:rPr>
        <w:sym w:font="Symbol" w:char="F0B1"/>
      </w:r>
      <w:r w:rsidRPr="00752272">
        <w:rPr>
          <w:rFonts w:cs="Times New Roman"/>
          <w:noProof/>
          <w:sz w:val="20"/>
          <w:szCs w:val="20"/>
        </w:rPr>
        <w:t xml:space="preserve"> desvio padrão, </w:t>
      </w:r>
      <w:r w:rsidRPr="00752272">
        <w:rPr>
          <w:rFonts w:cs="Times New Roman"/>
          <w:i/>
          <w:noProof/>
          <w:sz w:val="20"/>
          <w:szCs w:val="20"/>
        </w:rPr>
        <w:t>n</w:t>
      </w:r>
      <w:r w:rsidRPr="00752272">
        <w:rPr>
          <w:rFonts w:cs="Times New Roman"/>
          <w:noProof/>
          <w:sz w:val="20"/>
          <w:szCs w:val="20"/>
        </w:rPr>
        <w:t>= 5) da determinação de P (% P</w:t>
      </w:r>
      <w:r w:rsidRPr="00752272">
        <w:rPr>
          <w:rFonts w:cs="Times New Roman"/>
          <w:noProof/>
          <w:sz w:val="20"/>
          <w:szCs w:val="20"/>
          <w:vertAlign w:val="subscript"/>
        </w:rPr>
        <w:t>2</w:t>
      </w:r>
      <w:r w:rsidRPr="00752272">
        <w:rPr>
          <w:rFonts w:cs="Times New Roman"/>
          <w:noProof/>
          <w:sz w:val="20"/>
          <w:szCs w:val="20"/>
        </w:rPr>
        <w:t>O</w:t>
      </w:r>
      <w:r w:rsidRPr="00752272">
        <w:rPr>
          <w:rFonts w:cs="Times New Roman"/>
          <w:noProof/>
          <w:sz w:val="20"/>
          <w:szCs w:val="20"/>
          <w:vertAlign w:val="subscript"/>
        </w:rPr>
        <w:t>5</w:t>
      </w:r>
      <w:r w:rsidRPr="00752272">
        <w:rPr>
          <w:rFonts w:cs="Times New Roman"/>
          <w:noProof/>
          <w:sz w:val="20"/>
          <w:szCs w:val="20"/>
        </w:rPr>
        <w:t>) em amostras de fertilizantes obtidos pelo</w:t>
      </w:r>
      <w:r>
        <w:rPr>
          <w:rFonts w:cs="Times New Roman"/>
          <w:noProof/>
          <w:sz w:val="20"/>
          <w:szCs w:val="20"/>
        </w:rPr>
        <w:t>s</w:t>
      </w:r>
      <w:r w:rsidRPr="00752272">
        <w:rPr>
          <w:rFonts w:cs="Times New Roman"/>
          <w:noProof/>
          <w:sz w:val="20"/>
          <w:szCs w:val="20"/>
        </w:rPr>
        <w:t xml:space="preserve"> método</w:t>
      </w:r>
      <w:r>
        <w:rPr>
          <w:rFonts w:cs="Times New Roman"/>
          <w:noProof/>
          <w:sz w:val="20"/>
          <w:szCs w:val="20"/>
        </w:rPr>
        <w:t>s</w:t>
      </w:r>
      <w:r w:rsidRPr="00752272">
        <w:rPr>
          <w:rFonts w:cs="Times New Roman"/>
          <w:noProof/>
          <w:sz w:val="20"/>
          <w:szCs w:val="20"/>
        </w:rPr>
        <w:t xml:space="preserve"> </w:t>
      </w:r>
      <w:r>
        <w:rPr>
          <w:rFonts w:cs="Times New Roman"/>
          <w:noProof/>
          <w:sz w:val="20"/>
          <w:szCs w:val="20"/>
        </w:rPr>
        <w:t>Raman de calibração externa multiponto convencional (MEC) e calibração SSC</w:t>
      </w:r>
      <w:r w:rsidRPr="00752272">
        <w:rPr>
          <w:rFonts w:cs="Times New Roman"/>
          <w:noProof/>
          <w:sz w:val="20"/>
          <w:szCs w:val="20"/>
        </w:rPr>
        <w:t>.</w:t>
      </w:r>
      <w:r w:rsidRPr="00125B8A">
        <w:rPr>
          <w:rFonts w:cs="Times New Roman"/>
          <w:noProof/>
          <w:sz w:val="28"/>
          <w:szCs w:val="28"/>
        </w:rPr>
        <w:t xml:space="preserve"> </w:t>
      </w:r>
    </w:p>
    <w:tbl>
      <w:tblPr>
        <w:tblStyle w:val="Tabelacomgrade"/>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0"/>
        <w:gridCol w:w="2229"/>
        <w:gridCol w:w="2166"/>
        <w:gridCol w:w="1996"/>
      </w:tblGrid>
      <w:tr w:rsidR="00C3629A" w:rsidRPr="00C12802" w14:paraId="40EC728D" w14:textId="77777777" w:rsidTr="0085000F">
        <w:tc>
          <w:tcPr>
            <w:tcW w:w="1140" w:type="dxa"/>
            <w:tcBorders>
              <w:top w:val="single" w:sz="4" w:space="0" w:color="auto"/>
              <w:bottom w:val="single" w:sz="4" w:space="0" w:color="auto"/>
            </w:tcBorders>
          </w:tcPr>
          <w:p w14:paraId="7E2F4572" w14:textId="77777777" w:rsidR="00C3629A" w:rsidRPr="00C12802"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Amostras</w:t>
            </w:r>
          </w:p>
          <w:p w14:paraId="76881D06" w14:textId="77777777" w:rsidR="00C3629A" w:rsidRPr="00C12802" w:rsidRDefault="00C3629A" w:rsidP="0085000F">
            <w:pPr>
              <w:tabs>
                <w:tab w:val="center" w:pos="4252"/>
                <w:tab w:val="right" w:pos="8504"/>
              </w:tabs>
              <w:jc w:val="center"/>
              <w:rPr>
                <w:rFonts w:eastAsia="Calibri" w:cs="Times New Roman"/>
                <w:noProof/>
                <w:szCs w:val="24"/>
              </w:rPr>
            </w:pPr>
          </w:p>
        </w:tc>
        <w:tc>
          <w:tcPr>
            <w:tcW w:w="2229" w:type="dxa"/>
            <w:tcBorders>
              <w:top w:val="single" w:sz="4" w:space="0" w:color="auto"/>
              <w:bottom w:val="single" w:sz="4" w:space="0" w:color="auto"/>
            </w:tcBorders>
          </w:tcPr>
          <w:p w14:paraId="5ECE5DB3" w14:textId="77777777" w:rsidR="00C3629A" w:rsidRPr="00C12802" w:rsidRDefault="00C3629A" w:rsidP="0085000F">
            <w:pPr>
              <w:tabs>
                <w:tab w:val="center" w:pos="4252"/>
                <w:tab w:val="right" w:pos="8504"/>
              </w:tabs>
              <w:jc w:val="center"/>
              <w:rPr>
                <w:rFonts w:eastAsia="Calibri" w:cs="Times New Roman"/>
                <w:noProof/>
                <w:szCs w:val="24"/>
                <w:lang w:val="en-US"/>
              </w:rPr>
            </w:pPr>
            <w:r>
              <w:rPr>
                <w:rFonts w:eastAsia="Calibri" w:cs="Times New Roman"/>
                <w:noProof/>
                <w:szCs w:val="24"/>
                <w:lang w:val="en-US"/>
              </w:rPr>
              <w:t>Valores informados pelo fabricante</w:t>
            </w:r>
          </w:p>
        </w:tc>
        <w:tc>
          <w:tcPr>
            <w:tcW w:w="2166" w:type="dxa"/>
            <w:tcBorders>
              <w:top w:val="single" w:sz="4" w:space="0" w:color="auto"/>
              <w:bottom w:val="single" w:sz="4" w:space="0" w:color="auto"/>
            </w:tcBorders>
          </w:tcPr>
          <w:p w14:paraId="2DED72DF"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MEC</w:t>
            </w:r>
          </w:p>
        </w:tc>
        <w:tc>
          <w:tcPr>
            <w:tcW w:w="1996" w:type="dxa"/>
            <w:tcBorders>
              <w:top w:val="single" w:sz="4" w:space="0" w:color="auto"/>
              <w:bottom w:val="single" w:sz="4" w:space="0" w:color="auto"/>
            </w:tcBorders>
          </w:tcPr>
          <w:p w14:paraId="095C9C7F" w14:textId="77777777" w:rsidR="00C3629A" w:rsidRPr="00C12802" w:rsidRDefault="00C3629A" w:rsidP="0085000F">
            <w:pPr>
              <w:pStyle w:val="Cabealho"/>
              <w:jc w:val="center"/>
              <w:rPr>
                <w:rFonts w:cs="Times New Roman"/>
                <w:noProof/>
                <w:szCs w:val="24"/>
                <w:lang w:val="en-US"/>
              </w:rPr>
            </w:pPr>
            <w:r w:rsidRPr="00C12802">
              <w:rPr>
                <w:rFonts w:cs="Times New Roman"/>
                <w:noProof/>
                <w:szCs w:val="24"/>
                <w:lang w:val="en-US"/>
              </w:rPr>
              <w:t>SSC</w:t>
            </w:r>
          </w:p>
        </w:tc>
      </w:tr>
      <w:tr w:rsidR="00C3629A" w:rsidRPr="00C12802" w14:paraId="285755C5" w14:textId="77777777" w:rsidTr="0085000F">
        <w:tc>
          <w:tcPr>
            <w:tcW w:w="1140" w:type="dxa"/>
            <w:tcBorders>
              <w:top w:val="single" w:sz="4" w:space="0" w:color="auto"/>
            </w:tcBorders>
          </w:tcPr>
          <w:p w14:paraId="49F370D3"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1</w:t>
            </w:r>
          </w:p>
        </w:tc>
        <w:tc>
          <w:tcPr>
            <w:tcW w:w="2229" w:type="dxa"/>
            <w:tcBorders>
              <w:top w:val="single" w:sz="4" w:space="0" w:color="auto"/>
            </w:tcBorders>
            <w:shd w:val="clear" w:color="auto" w:fill="auto"/>
          </w:tcPr>
          <w:p w14:paraId="1B3C342F"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30</w:t>
            </w:r>
            <w:r w:rsidRPr="00C12802">
              <w:rPr>
                <w:rFonts w:eastAsia="Calibri" w:cs="Times New Roman"/>
                <w:noProof/>
                <w:szCs w:val="24"/>
                <w:vertAlign w:val="superscript"/>
              </w:rPr>
              <w:t>a</w:t>
            </w:r>
          </w:p>
        </w:tc>
        <w:tc>
          <w:tcPr>
            <w:tcW w:w="2166" w:type="dxa"/>
            <w:tcBorders>
              <w:top w:val="single" w:sz="4" w:space="0" w:color="auto"/>
            </w:tcBorders>
            <w:shd w:val="clear" w:color="auto" w:fill="auto"/>
          </w:tcPr>
          <w:p w14:paraId="6FAAA745" w14:textId="77777777" w:rsidR="00C3629A" w:rsidRPr="00C12802"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31,</w:t>
            </w:r>
            <w:r w:rsidRPr="00C81560">
              <w:rPr>
                <w:rFonts w:eastAsia="Calibri" w:cs="Times New Roman"/>
                <w:noProof/>
                <w:szCs w:val="24"/>
              </w:rPr>
              <w:t>0</w:t>
            </w:r>
            <w:r w:rsidRPr="00C81560">
              <w:rPr>
                <w:rFonts w:eastAsia="Calibri" w:cs="Times New Roman"/>
                <w:noProof/>
                <w:szCs w:val="24"/>
              </w:rPr>
              <w:sym w:font="Symbol" w:char="F0B1"/>
            </w:r>
            <w:r>
              <w:rPr>
                <w:rFonts w:eastAsia="Calibri" w:cs="Times New Roman"/>
                <w:noProof/>
                <w:szCs w:val="24"/>
              </w:rPr>
              <w:t>1,</w:t>
            </w:r>
            <w:r w:rsidRPr="00C81560">
              <w:rPr>
                <w:rFonts w:eastAsia="Calibri" w:cs="Times New Roman"/>
                <w:noProof/>
                <w:szCs w:val="24"/>
              </w:rPr>
              <w:t>3</w:t>
            </w:r>
          </w:p>
        </w:tc>
        <w:tc>
          <w:tcPr>
            <w:tcW w:w="1996" w:type="dxa"/>
            <w:tcBorders>
              <w:top w:val="single" w:sz="4" w:space="0" w:color="auto"/>
            </w:tcBorders>
          </w:tcPr>
          <w:p w14:paraId="00DFE4C0" w14:textId="77777777" w:rsidR="00C3629A" w:rsidRPr="00C12802" w:rsidRDefault="00C3629A" w:rsidP="0085000F">
            <w:pPr>
              <w:pStyle w:val="Cabealho"/>
              <w:jc w:val="center"/>
              <w:rPr>
                <w:rFonts w:cs="Times New Roman"/>
                <w:noProof/>
                <w:szCs w:val="24"/>
              </w:rPr>
            </w:pPr>
            <w:r>
              <w:rPr>
                <w:rFonts w:cs="Times New Roman"/>
                <w:noProof/>
                <w:szCs w:val="24"/>
              </w:rPr>
              <w:t>30,</w:t>
            </w:r>
            <w:r w:rsidRPr="00C12802">
              <w:rPr>
                <w:rFonts w:cs="Times New Roman"/>
                <w:noProof/>
                <w:szCs w:val="24"/>
              </w:rPr>
              <w:t>0</w:t>
            </w:r>
            <w:r w:rsidRPr="00C12802">
              <w:rPr>
                <w:rFonts w:cs="Times New Roman"/>
                <w:noProof/>
                <w:szCs w:val="24"/>
              </w:rPr>
              <w:sym w:font="Symbol" w:char="F0B1"/>
            </w:r>
            <w:r>
              <w:rPr>
                <w:rFonts w:cs="Times New Roman"/>
                <w:noProof/>
                <w:szCs w:val="24"/>
              </w:rPr>
              <w:t>1,</w:t>
            </w:r>
            <w:r w:rsidRPr="00C12802">
              <w:rPr>
                <w:rFonts w:cs="Times New Roman"/>
                <w:noProof/>
                <w:szCs w:val="24"/>
              </w:rPr>
              <w:t>5</w:t>
            </w:r>
          </w:p>
        </w:tc>
      </w:tr>
      <w:tr w:rsidR="00C3629A" w:rsidRPr="00C12802" w14:paraId="3940231B" w14:textId="77777777" w:rsidTr="0085000F">
        <w:tc>
          <w:tcPr>
            <w:tcW w:w="1140" w:type="dxa"/>
          </w:tcPr>
          <w:p w14:paraId="39822D00"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2</w:t>
            </w:r>
          </w:p>
        </w:tc>
        <w:tc>
          <w:tcPr>
            <w:tcW w:w="2229" w:type="dxa"/>
            <w:shd w:val="clear" w:color="auto" w:fill="auto"/>
          </w:tcPr>
          <w:p w14:paraId="52053473"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40</w:t>
            </w:r>
            <w:r w:rsidRPr="00C12802">
              <w:rPr>
                <w:rFonts w:eastAsia="Calibri" w:cs="Times New Roman"/>
                <w:noProof/>
                <w:szCs w:val="24"/>
                <w:vertAlign w:val="superscript"/>
              </w:rPr>
              <w:t>a</w:t>
            </w:r>
          </w:p>
        </w:tc>
        <w:tc>
          <w:tcPr>
            <w:tcW w:w="2166" w:type="dxa"/>
            <w:shd w:val="clear" w:color="auto" w:fill="auto"/>
          </w:tcPr>
          <w:p w14:paraId="2CBA0109" w14:textId="77777777" w:rsidR="00C3629A" w:rsidRPr="00C12802" w:rsidRDefault="00C3629A" w:rsidP="0085000F">
            <w:pPr>
              <w:tabs>
                <w:tab w:val="center" w:pos="4252"/>
                <w:tab w:val="right" w:pos="8504"/>
              </w:tabs>
              <w:jc w:val="center"/>
              <w:rPr>
                <w:rFonts w:eastAsia="Calibri" w:cs="Times New Roman"/>
                <w:noProof/>
                <w:szCs w:val="24"/>
                <w:highlight w:val="cyan"/>
              </w:rPr>
            </w:pPr>
            <w:r>
              <w:rPr>
                <w:rFonts w:eastAsia="Calibri" w:cs="Times New Roman"/>
                <w:noProof/>
                <w:szCs w:val="24"/>
              </w:rPr>
              <w:t>39,</w:t>
            </w:r>
            <w:r w:rsidRPr="00C81560">
              <w:rPr>
                <w:rFonts w:eastAsia="Calibri" w:cs="Times New Roman"/>
                <w:noProof/>
                <w:szCs w:val="24"/>
              </w:rPr>
              <w:t>5</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5</w:t>
            </w:r>
          </w:p>
        </w:tc>
        <w:tc>
          <w:tcPr>
            <w:tcW w:w="1996" w:type="dxa"/>
          </w:tcPr>
          <w:p w14:paraId="76C68744" w14:textId="77777777" w:rsidR="00C3629A" w:rsidRPr="00C12802" w:rsidRDefault="00C3629A" w:rsidP="0085000F">
            <w:pPr>
              <w:pStyle w:val="Cabealho"/>
              <w:jc w:val="center"/>
              <w:rPr>
                <w:rFonts w:cs="Times New Roman"/>
                <w:noProof/>
                <w:szCs w:val="24"/>
                <w:highlight w:val="cyan"/>
                <w:lang w:val="en-US"/>
              </w:rPr>
            </w:pPr>
            <w:r>
              <w:rPr>
                <w:rFonts w:cs="Times New Roman"/>
                <w:noProof/>
                <w:szCs w:val="24"/>
                <w:lang w:val="en-US"/>
              </w:rPr>
              <w:t>39,</w:t>
            </w:r>
            <w:r w:rsidRPr="00C12802">
              <w:rPr>
                <w:rFonts w:cs="Times New Roman"/>
                <w:noProof/>
                <w:szCs w:val="24"/>
                <w:lang w:val="en-US"/>
              </w:rPr>
              <w:t>3</w:t>
            </w:r>
            <w:r w:rsidRPr="00C12802">
              <w:rPr>
                <w:rFonts w:cs="Times New Roman"/>
                <w:noProof/>
                <w:szCs w:val="24"/>
              </w:rPr>
              <w:sym w:font="Symbol" w:char="F0B1"/>
            </w:r>
            <w:r>
              <w:rPr>
                <w:rFonts w:cs="Times New Roman"/>
                <w:noProof/>
                <w:szCs w:val="24"/>
              </w:rPr>
              <w:t>1,</w:t>
            </w:r>
            <w:r w:rsidRPr="00C12802">
              <w:rPr>
                <w:rFonts w:cs="Times New Roman"/>
                <w:noProof/>
                <w:szCs w:val="24"/>
              </w:rPr>
              <w:t>7</w:t>
            </w:r>
          </w:p>
        </w:tc>
      </w:tr>
      <w:tr w:rsidR="00C3629A" w:rsidRPr="00C12802" w14:paraId="69D61C88" w14:textId="77777777" w:rsidTr="0085000F">
        <w:tc>
          <w:tcPr>
            <w:tcW w:w="1140" w:type="dxa"/>
          </w:tcPr>
          <w:p w14:paraId="6C8F8FC2"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3</w:t>
            </w:r>
          </w:p>
        </w:tc>
        <w:tc>
          <w:tcPr>
            <w:tcW w:w="2229" w:type="dxa"/>
            <w:shd w:val="clear" w:color="auto" w:fill="auto"/>
          </w:tcPr>
          <w:p w14:paraId="5A8AF438"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28</w:t>
            </w:r>
            <w:r w:rsidRPr="00C12802">
              <w:rPr>
                <w:rFonts w:eastAsia="Calibri" w:cs="Times New Roman"/>
                <w:noProof/>
                <w:szCs w:val="24"/>
                <w:vertAlign w:val="superscript"/>
              </w:rPr>
              <w:t>a</w:t>
            </w:r>
          </w:p>
        </w:tc>
        <w:tc>
          <w:tcPr>
            <w:tcW w:w="2166" w:type="dxa"/>
            <w:shd w:val="clear" w:color="auto" w:fill="auto"/>
          </w:tcPr>
          <w:p w14:paraId="1FC7F42B" w14:textId="77777777" w:rsidR="00C3629A" w:rsidRPr="00C12802"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28,</w:t>
            </w:r>
            <w:r w:rsidRPr="00C81560">
              <w:rPr>
                <w:rFonts w:eastAsia="Calibri" w:cs="Times New Roman"/>
                <w:noProof/>
                <w:szCs w:val="24"/>
              </w:rPr>
              <w:t>3</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5</w:t>
            </w:r>
          </w:p>
        </w:tc>
        <w:tc>
          <w:tcPr>
            <w:tcW w:w="1996" w:type="dxa"/>
          </w:tcPr>
          <w:p w14:paraId="54EED7B5" w14:textId="77777777" w:rsidR="00C3629A" w:rsidRPr="00C12802" w:rsidRDefault="00C3629A" w:rsidP="0085000F">
            <w:pPr>
              <w:pStyle w:val="Cabealho"/>
              <w:jc w:val="center"/>
              <w:rPr>
                <w:rFonts w:cs="Times New Roman"/>
                <w:noProof/>
                <w:szCs w:val="24"/>
                <w:lang w:val="en-US"/>
              </w:rPr>
            </w:pPr>
            <w:r w:rsidRPr="00C12802">
              <w:rPr>
                <w:rFonts w:cs="Times New Roman"/>
                <w:noProof/>
                <w:szCs w:val="24"/>
                <w:lang w:val="en-US"/>
              </w:rPr>
              <w:t>28.6</w:t>
            </w:r>
            <w:r w:rsidRPr="00C12802">
              <w:rPr>
                <w:rFonts w:cs="Times New Roman"/>
                <w:noProof/>
                <w:szCs w:val="24"/>
              </w:rPr>
              <w:sym w:font="Symbol" w:char="F0B1"/>
            </w:r>
            <w:r>
              <w:rPr>
                <w:rFonts w:cs="Times New Roman"/>
                <w:noProof/>
                <w:szCs w:val="24"/>
              </w:rPr>
              <w:t>1,</w:t>
            </w:r>
            <w:r w:rsidRPr="00C12802">
              <w:rPr>
                <w:rFonts w:cs="Times New Roman"/>
                <w:noProof/>
                <w:szCs w:val="24"/>
              </w:rPr>
              <w:t>5</w:t>
            </w:r>
          </w:p>
        </w:tc>
      </w:tr>
      <w:tr w:rsidR="00C3629A" w:rsidRPr="00C12802" w14:paraId="215A198D" w14:textId="77777777" w:rsidTr="0085000F">
        <w:tc>
          <w:tcPr>
            <w:tcW w:w="1140" w:type="dxa"/>
          </w:tcPr>
          <w:p w14:paraId="56118F2E"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4</w:t>
            </w:r>
          </w:p>
        </w:tc>
        <w:tc>
          <w:tcPr>
            <w:tcW w:w="2229" w:type="dxa"/>
            <w:shd w:val="clear" w:color="auto" w:fill="auto"/>
          </w:tcPr>
          <w:p w14:paraId="7AAEC8A0"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14</w:t>
            </w:r>
            <w:r w:rsidRPr="00C12802">
              <w:rPr>
                <w:rFonts w:eastAsia="Calibri" w:cs="Times New Roman"/>
                <w:noProof/>
                <w:szCs w:val="24"/>
                <w:vertAlign w:val="superscript"/>
              </w:rPr>
              <w:t>b</w:t>
            </w:r>
          </w:p>
        </w:tc>
        <w:tc>
          <w:tcPr>
            <w:tcW w:w="2166" w:type="dxa"/>
            <w:shd w:val="clear" w:color="auto" w:fill="auto"/>
          </w:tcPr>
          <w:p w14:paraId="1E539811" w14:textId="77777777" w:rsidR="00C3629A" w:rsidRPr="00C12802"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13,</w:t>
            </w:r>
            <w:r w:rsidRPr="00C81560">
              <w:rPr>
                <w:rFonts w:eastAsia="Calibri" w:cs="Times New Roman"/>
                <w:noProof/>
                <w:szCs w:val="24"/>
              </w:rPr>
              <w:t>7</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4</w:t>
            </w:r>
          </w:p>
        </w:tc>
        <w:tc>
          <w:tcPr>
            <w:tcW w:w="1996" w:type="dxa"/>
          </w:tcPr>
          <w:p w14:paraId="07FD740F" w14:textId="77777777" w:rsidR="00C3629A" w:rsidRPr="00C12802" w:rsidRDefault="00C3629A" w:rsidP="0085000F">
            <w:pPr>
              <w:pStyle w:val="Cabealho"/>
              <w:jc w:val="center"/>
              <w:rPr>
                <w:rFonts w:cs="Times New Roman"/>
                <w:noProof/>
                <w:szCs w:val="24"/>
                <w:lang w:val="en-US"/>
              </w:rPr>
            </w:pPr>
            <w:r w:rsidRPr="00C12802">
              <w:rPr>
                <w:rFonts w:cs="Times New Roman"/>
                <w:noProof/>
                <w:szCs w:val="24"/>
                <w:lang w:val="en-US"/>
              </w:rPr>
              <w:t>13</w:t>
            </w:r>
            <w:r>
              <w:rPr>
                <w:rFonts w:cs="Times New Roman"/>
                <w:noProof/>
                <w:szCs w:val="24"/>
                <w:lang w:val="en-US"/>
              </w:rPr>
              <w:t>,</w:t>
            </w:r>
            <w:r w:rsidRPr="00C12802">
              <w:rPr>
                <w:rFonts w:cs="Times New Roman"/>
                <w:noProof/>
                <w:szCs w:val="24"/>
                <w:lang w:val="en-US"/>
              </w:rPr>
              <w:t>5</w:t>
            </w:r>
            <w:r w:rsidRPr="00C12802">
              <w:rPr>
                <w:rFonts w:cs="Times New Roman"/>
                <w:noProof/>
                <w:szCs w:val="24"/>
              </w:rPr>
              <w:sym w:font="Symbol" w:char="F0B1"/>
            </w:r>
            <w:r>
              <w:rPr>
                <w:rFonts w:cs="Times New Roman"/>
                <w:noProof/>
                <w:szCs w:val="24"/>
              </w:rPr>
              <w:t>0,</w:t>
            </w:r>
            <w:r w:rsidRPr="00C12802">
              <w:rPr>
                <w:rFonts w:cs="Times New Roman"/>
                <w:noProof/>
                <w:szCs w:val="24"/>
              </w:rPr>
              <w:t>7</w:t>
            </w:r>
          </w:p>
        </w:tc>
      </w:tr>
      <w:tr w:rsidR="00C3629A" w:rsidRPr="00C12802" w14:paraId="694E3807" w14:textId="77777777" w:rsidTr="0085000F">
        <w:trPr>
          <w:trHeight w:val="342"/>
        </w:trPr>
        <w:tc>
          <w:tcPr>
            <w:tcW w:w="1140" w:type="dxa"/>
          </w:tcPr>
          <w:p w14:paraId="1892EF3F"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5</w:t>
            </w:r>
          </w:p>
          <w:p w14:paraId="57F10021"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6</w:t>
            </w:r>
          </w:p>
          <w:p w14:paraId="539ECD53"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 xml:space="preserve"> 7*</w:t>
            </w:r>
          </w:p>
          <w:p w14:paraId="0E37D31B" w14:textId="77777777" w:rsidR="00C3629A" w:rsidRPr="00C12802" w:rsidRDefault="00C3629A" w:rsidP="0085000F">
            <w:pPr>
              <w:tabs>
                <w:tab w:val="center" w:pos="4252"/>
                <w:tab w:val="right" w:pos="8504"/>
              </w:tabs>
              <w:jc w:val="center"/>
              <w:rPr>
                <w:rFonts w:eastAsia="Calibri" w:cs="Times New Roman"/>
                <w:noProof/>
                <w:szCs w:val="24"/>
              </w:rPr>
            </w:pPr>
            <w:r w:rsidRPr="00C12802">
              <w:rPr>
                <w:rFonts w:eastAsia="Calibri" w:cs="Times New Roman"/>
                <w:noProof/>
                <w:szCs w:val="24"/>
              </w:rPr>
              <w:t xml:space="preserve">  8**</w:t>
            </w:r>
          </w:p>
        </w:tc>
        <w:tc>
          <w:tcPr>
            <w:tcW w:w="2229" w:type="dxa"/>
            <w:shd w:val="clear" w:color="auto" w:fill="auto"/>
          </w:tcPr>
          <w:p w14:paraId="0EAA6025" w14:textId="77777777" w:rsidR="00C3629A" w:rsidRPr="00C12802" w:rsidRDefault="00C3629A" w:rsidP="0085000F">
            <w:pPr>
              <w:tabs>
                <w:tab w:val="center" w:pos="4252"/>
                <w:tab w:val="right" w:pos="8504"/>
              </w:tabs>
              <w:jc w:val="center"/>
              <w:rPr>
                <w:rFonts w:eastAsia="Calibri" w:cs="Times New Roman"/>
                <w:noProof/>
                <w:szCs w:val="24"/>
                <w:lang w:val="en-US"/>
              </w:rPr>
            </w:pPr>
            <w:r w:rsidRPr="00C12802">
              <w:rPr>
                <w:rFonts w:eastAsia="Calibri" w:cs="Times New Roman"/>
                <w:noProof/>
                <w:szCs w:val="24"/>
                <w:lang w:val="en-US"/>
              </w:rPr>
              <w:t>10</w:t>
            </w:r>
            <w:r w:rsidRPr="00C12802">
              <w:rPr>
                <w:rFonts w:eastAsia="Calibri" w:cs="Times New Roman"/>
                <w:noProof/>
                <w:szCs w:val="24"/>
                <w:vertAlign w:val="superscript"/>
                <w:lang w:val="en-US"/>
              </w:rPr>
              <w:t>b</w:t>
            </w:r>
          </w:p>
          <w:p w14:paraId="39371ACC" w14:textId="77777777" w:rsidR="00C3629A" w:rsidRPr="00C12802" w:rsidRDefault="00C3629A" w:rsidP="0085000F">
            <w:pPr>
              <w:tabs>
                <w:tab w:val="center" w:pos="4252"/>
                <w:tab w:val="right" w:pos="8504"/>
              </w:tabs>
              <w:jc w:val="center"/>
              <w:rPr>
                <w:rFonts w:eastAsia="Calibri" w:cs="Times New Roman"/>
                <w:noProof/>
                <w:szCs w:val="24"/>
                <w:lang w:val="en-US"/>
              </w:rPr>
            </w:pPr>
            <w:r w:rsidRPr="00C12802">
              <w:rPr>
                <w:rFonts w:eastAsia="Calibri" w:cs="Times New Roman"/>
                <w:noProof/>
                <w:szCs w:val="24"/>
                <w:lang w:val="en-US"/>
              </w:rPr>
              <w:t>7</w:t>
            </w:r>
            <w:r w:rsidRPr="00C12802">
              <w:rPr>
                <w:rFonts w:eastAsia="Calibri" w:cs="Times New Roman"/>
                <w:noProof/>
                <w:szCs w:val="24"/>
                <w:vertAlign w:val="superscript"/>
                <w:lang w:val="en-US"/>
              </w:rPr>
              <w:t>b</w:t>
            </w:r>
          </w:p>
          <w:p w14:paraId="120BD629" w14:textId="77777777" w:rsidR="00C3629A" w:rsidRPr="00C12802" w:rsidRDefault="00C3629A" w:rsidP="0085000F">
            <w:pPr>
              <w:tabs>
                <w:tab w:val="center" w:pos="4252"/>
                <w:tab w:val="right" w:pos="8504"/>
              </w:tabs>
              <w:jc w:val="center"/>
              <w:rPr>
                <w:rFonts w:eastAsia="Calibri" w:cs="Times New Roman"/>
                <w:noProof/>
                <w:szCs w:val="24"/>
                <w:lang w:val="en-US"/>
              </w:rPr>
            </w:pPr>
            <w:r w:rsidRPr="00C12802">
              <w:rPr>
                <w:rFonts w:eastAsia="Calibri" w:cs="Times New Roman"/>
                <w:noProof/>
                <w:szCs w:val="24"/>
                <w:lang w:val="en-US"/>
              </w:rPr>
              <w:t>20</w:t>
            </w:r>
            <w:r w:rsidRPr="00C12802">
              <w:rPr>
                <w:rFonts w:eastAsia="Calibri" w:cs="Times New Roman"/>
                <w:noProof/>
                <w:szCs w:val="24"/>
                <w:vertAlign w:val="superscript"/>
                <w:lang w:val="en-US"/>
              </w:rPr>
              <w:t>a</w:t>
            </w:r>
            <w:r w:rsidRPr="00C12802">
              <w:rPr>
                <w:rFonts w:eastAsia="Calibri" w:cs="Times New Roman"/>
                <w:noProof/>
                <w:szCs w:val="24"/>
                <w:lang w:val="en-US"/>
              </w:rPr>
              <w:t>; 5</w:t>
            </w:r>
            <w:r w:rsidRPr="00C12802">
              <w:rPr>
                <w:rFonts w:eastAsia="Calibri" w:cs="Times New Roman"/>
                <w:noProof/>
                <w:szCs w:val="24"/>
                <w:vertAlign w:val="superscript"/>
                <w:lang w:val="en-US"/>
              </w:rPr>
              <w:t>b</w:t>
            </w:r>
          </w:p>
          <w:p w14:paraId="6B239266" w14:textId="77777777" w:rsidR="00C3629A" w:rsidRPr="00C12802" w:rsidRDefault="00C3629A" w:rsidP="0085000F">
            <w:pPr>
              <w:tabs>
                <w:tab w:val="center" w:pos="4252"/>
                <w:tab w:val="right" w:pos="8504"/>
              </w:tabs>
              <w:jc w:val="center"/>
              <w:rPr>
                <w:rFonts w:eastAsia="Calibri" w:cs="Times New Roman"/>
                <w:noProof/>
                <w:szCs w:val="24"/>
                <w:lang w:val="en-US"/>
              </w:rPr>
            </w:pPr>
            <w:r w:rsidRPr="00C12802">
              <w:rPr>
                <w:rFonts w:eastAsia="Calibri" w:cs="Times New Roman"/>
                <w:noProof/>
                <w:szCs w:val="24"/>
                <w:lang w:val="en-US"/>
              </w:rPr>
              <w:t>15</w:t>
            </w:r>
            <w:r w:rsidRPr="00C12802">
              <w:rPr>
                <w:rFonts w:eastAsia="Calibri" w:cs="Times New Roman"/>
                <w:noProof/>
                <w:szCs w:val="24"/>
                <w:vertAlign w:val="superscript"/>
                <w:lang w:val="en-US"/>
              </w:rPr>
              <w:t>a</w:t>
            </w:r>
            <w:r w:rsidRPr="00C12802">
              <w:rPr>
                <w:rFonts w:eastAsia="Calibri" w:cs="Times New Roman"/>
                <w:noProof/>
                <w:szCs w:val="24"/>
                <w:lang w:val="en-US"/>
              </w:rPr>
              <w:t>; 7</w:t>
            </w:r>
            <w:r w:rsidRPr="00C12802">
              <w:rPr>
                <w:rFonts w:eastAsia="Calibri" w:cs="Times New Roman"/>
                <w:noProof/>
                <w:szCs w:val="24"/>
                <w:vertAlign w:val="superscript"/>
                <w:lang w:val="en-US"/>
              </w:rPr>
              <w:t>b</w:t>
            </w:r>
          </w:p>
        </w:tc>
        <w:tc>
          <w:tcPr>
            <w:tcW w:w="2166" w:type="dxa"/>
            <w:shd w:val="clear" w:color="auto" w:fill="auto"/>
          </w:tcPr>
          <w:p w14:paraId="4EB4330A"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10,</w:t>
            </w:r>
            <w:r w:rsidRPr="00C81560">
              <w:rPr>
                <w:rFonts w:eastAsia="Calibri" w:cs="Times New Roman"/>
                <w:noProof/>
                <w:szCs w:val="24"/>
              </w:rPr>
              <w:t>7</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4</w:t>
            </w:r>
          </w:p>
          <w:p w14:paraId="7216D455"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 xml:space="preserve">  6,</w:t>
            </w:r>
            <w:r w:rsidRPr="00C81560">
              <w:rPr>
                <w:rFonts w:eastAsia="Calibri" w:cs="Times New Roman"/>
                <w:noProof/>
                <w:szCs w:val="24"/>
              </w:rPr>
              <w:t>9</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2</w:t>
            </w:r>
          </w:p>
          <w:p w14:paraId="70DCA894" w14:textId="77777777" w:rsidR="00C3629A" w:rsidRPr="00C81560"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21,</w:t>
            </w:r>
            <w:r w:rsidRPr="00C81560">
              <w:rPr>
                <w:rFonts w:eastAsia="Calibri" w:cs="Times New Roman"/>
                <w:noProof/>
                <w:szCs w:val="24"/>
              </w:rPr>
              <w:t>1</w:t>
            </w:r>
            <w:r w:rsidRPr="00C81560">
              <w:rPr>
                <w:rFonts w:eastAsia="Calibri" w:cs="Times New Roman"/>
                <w:noProof/>
                <w:szCs w:val="24"/>
              </w:rPr>
              <w:sym w:font="Symbol" w:char="F0B1"/>
            </w:r>
            <w:r>
              <w:rPr>
                <w:rFonts w:eastAsia="Calibri" w:cs="Times New Roman"/>
                <w:noProof/>
                <w:szCs w:val="24"/>
              </w:rPr>
              <w:t>1,3 ; 5,</w:t>
            </w:r>
            <w:r w:rsidRPr="00C81560">
              <w:rPr>
                <w:rFonts w:eastAsia="Calibri" w:cs="Times New Roman"/>
                <w:noProof/>
                <w:szCs w:val="24"/>
              </w:rPr>
              <w:t>4</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3</w:t>
            </w:r>
          </w:p>
          <w:p w14:paraId="5C3C1E97" w14:textId="77777777" w:rsidR="00C3629A" w:rsidRPr="00C12802" w:rsidRDefault="00C3629A" w:rsidP="0085000F">
            <w:pPr>
              <w:tabs>
                <w:tab w:val="center" w:pos="4252"/>
                <w:tab w:val="right" w:pos="8504"/>
              </w:tabs>
              <w:jc w:val="center"/>
              <w:rPr>
                <w:rFonts w:eastAsia="Calibri" w:cs="Times New Roman"/>
                <w:noProof/>
                <w:szCs w:val="24"/>
              </w:rPr>
            </w:pPr>
            <w:r>
              <w:rPr>
                <w:rFonts w:eastAsia="Calibri" w:cs="Times New Roman"/>
                <w:noProof/>
                <w:szCs w:val="24"/>
              </w:rPr>
              <w:t>15,</w:t>
            </w:r>
            <w:r w:rsidRPr="00C81560">
              <w:rPr>
                <w:rFonts w:eastAsia="Calibri" w:cs="Times New Roman"/>
                <w:noProof/>
                <w:szCs w:val="24"/>
              </w:rPr>
              <w:t>8</w:t>
            </w:r>
            <w:r w:rsidRPr="00C81560">
              <w:rPr>
                <w:rFonts w:eastAsia="Calibri" w:cs="Times New Roman"/>
                <w:noProof/>
                <w:szCs w:val="24"/>
              </w:rPr>
              <w:sym w:font="Symbol" w:char="F0B1"/>
            </w:r>
            <w:r>
              <w:rPr>
                <w:rFonts w:eastAsia="Calibri" w:cs="Times New Roman"/>
                <w:noProof/>
                <w:szCs w:val="24"/>
              </w:rPr>
              <w:t>0,9 ; 6,</w:t>
            </w:r>
            <w:r w:rsidRPr="00C81560">
              <w:rPr>
                <w:rFonts w:eastAsia="Calibri" w:cs="Times New Roman"/>
                <w:noProof/>
                <w:szCs w:val="24"/>
              </w:rPr>
              <w:t>7</w:t>
            </w:r>
            <w:r w:rsidRPr="00C81560">
              <w:rPr>
                <w:rFonts w:eastAsia="Calibri" w:cs="Times New Roman"/>
                <w:noProof/>
                <w:szCs w:val="24"/>
              </w:rPr>
              <w:sym w:font="Symbol" w:char="F0B1"/>
            </w:r>
            <w:r>
              <w:rPr>
                <w:rFonts w:eastAsia="Calibri" w:cs="Times New Roman"/>
                <w:noProof/>
                <w:szCs w:val="24"/>
              </w:rPr>
              <w:t>0,</w:t>
            </w:r>
            <w:r w:rsidRPr="00C81560">
              <w:rPr>
                <w:rFonts w:eastAsia="Calibri" w:cs="Times New Roman"/>
                <w:noProof/>
                <w:szCs w:val="24"/>
              </w:rPr>
              <w:t>3</w:t>
            </w:r>
          </w:p>
        </w:tc>
        <w:tc>
          <w:tcPr>
            <w:tcW w:w="1996" w:type="dxa"/>
          </w:tcPr>
          <w:p w14:paraId="096E6532" w14:textId="77777777" w:rsidR="00C3629A" w:rsidRPr="00C12802" w:rsidRDefault="00C3629A" w:rsidP="0085000F">
            <w:pPr>
              <w:pStyle w:val="Cabealho"/>
              <w:jc w:val="center"/>
              <w:rPr>
                <w:rFonts w:cs="Times New Roman"/>
                <w:noProof/>
                <w:szCs w:val="24"/>
                <w:lang w:val="en-US"/>
              </w:rPr>
            </w:pPr>
            <w:r>
              <w:rPr>
                <w:rFonts w:cs="Times New Roman"/>
                <w:noProof/>
                <w:szCs w:val="24"/>
                <w:lang w:val="en-US"/>
              </w:rPr>
              <w:t>11,</w:t>
            </w:r>
            <w:r w:rsidRPr="00C12802">
              <w:rPr>
                <w:rFonts w:cs="Times New Roman"/>
                <w:noProof/>
                <w:szCs w:val="24"/>
                <w:lang w:val="en-US"/>
              </w:rPr>
              <w:t>6</w:t>
            </w:r>
            <w:r w:rsidRPr="00C12802">
              <w:rPr>
                <w:rFonts w:cs="Times New Roman"/>
                <w:noProof/>
                <w:szCs w:val="24"/>
              </w:rPr>
              <w:sym w:font="Symbol" w:char="F0B1"/>
            </w:r>
            <w:r>
              <w:rPr>
                <w:rFonts w:cs="Times New Roman"/>
                <w:noProof/>
                <w:szCs w:val="24"/>
                <w:lang w:val="en-US"/>
              </w:rPr>
              <w:t>0,</w:t>
            </w:r>
            <w:r w:rsidRPr="00C12802">
              <w:rPr>
                <w:rFonts w:cs="Times New Roman"/>
                <w:noProof/>
                <w:szCs w:val="24"/>
                <w:lang w:val="en-US"/>
              </w:rPr>
              <w:t>6</w:t>
            </w:r>
          </w:p>
          <w:p w14:paraId="6B2CD693" w14:textId="77777777" w:rsidR="00C3629A" w:rsidRPr="00C12802" w:rsidRDefault="00C3629A" w:rsidP="0085000F">
            <w:pPr>
              <w:pStyle w:val="Cabealho"/>
              <w:jc w:val="center"/>
              <w:rPr>
                <w:rFonts w:cs="Times New Roman"/>
                <w:noProof/>
                <w:szCs w:val="24"/>
                <w:lang w:val="en-US"/>
              </w:rPr>
            </w:pPr>
            <w:r w:rsidRPr="00C12802">
              <w:rPr>
                <w:rFonts w:cs="Times New Roman"/>
                <w:noProof/>
                <w:szCs w:val="24"/>
                <w:lang w:val="en-US"/>
              </w:rPr>
              <w:t xml:space="preserve">  6</w:t>
            </w:r>
            <w:r>
              <w:rPr>
                <w:rFonts w:cs="Times New Roman"/>
                <w:noProof/>
                <w:szCs w:val="24"/>
                <w:lang w:val="en-US"/>
              </w:rPr>
              <w:t>,</w:t>
            </w:r>
            <w:r w:rsidRPr="00C12802">
              <w:rPr>
                <w:rFonts w:cs="Times New Roman"/>
                <w:noProof/>
                <w:szCs w:val="24"/>
                <w:lang w:val="en-US"/>
              </w:rPr>
              <w:t>4</w:t>
            </w:r>
            <w:r w:rsidRPr="00C12802">
              <w:rPr>
                <w:rFonts w:cs="Times New Roman"/>
                <w:noProof/>
                <w:szCs w:val="24"/>
              </w:rPr>
              <w:sym w:font="Symbol" w:char="F0B1"/>
            </w:r>
            <w:r>
              <w:rPr>
                <w:rFonts w:cs="Times New Roman"/>
                <w:noProof/>
                <w:szCs w:val="24"/>
                <w:lang w:val="en-US"/>
              </w:rPr>
              <w:t>0,</w:t>
            </w:r>
            <w:r w:rsidRPr="00C12802">
              <w:rPr>
                <w:rFonts w:cs="Times New Roman"/>
                <w:noProof/>
                <w:szCs w:val="24"/>
                <w:lang w:val="en-US"/>
              </w:rPr>
              <w:t>4</w:t>
            </w:r>
          </w:p>
          <w:p w14:paraId="3230B413" w14:textId="77777777" w:rsidR="00C3629A" w:rsidRPr="00C12802" w:rsidRDefault="00C3629A" w:rsidP="0085000F">
            <w:pPr>
              <w:pStyle w:val="Cabealho"/>
              <w:jc w:val="center"/>
              <w:rPr>
                <w:rFonts w:cs="Times New Roman"/>
                <w:noProof/>
                <w:szCs w:val="24"/>
                <w:lang w:val="en-US"/>
              </w:rPr>
            </w:pPr>
            <w:r>
              <w:rPr>
                <w:rFonts w:cs="Times New Roman"/>
                <w:noProof/>
                <w:szCs w:val="24"/>
                <w:lang w:val="en-US"/>
              </w:rPr>
              <w:t>19,</w:t>
            </w:r>
            <w:r w:rsidRPr="00C12802">
              <w:rPr>
                <w:rFonts w:cs="Times New Roman"/>
                <w:noProof/>
                <w:szCs w:val="24"/>
                <w:lang w:val="en-US"/>
              </w:rPr>
              <w:t>3</w:t>
            </w:r>
            <w:r w:rsidRPr="00C12802">
              <w:rPr>
                <w:rFonts w:cs="Times New Roman"/>
                <w:noProof/>
                <w:szCs w:val="24"/>
              </w:rPr>
              <w:sym w:font="Symbol" w:char="F0B1"/>
            </w:r>
            <w:r>
              <w:rPr>
                <w:rFonts w:cs="Times New Roman"/>
                <w:noProof/>
                <w:szCs w:val="24"/>
                <w:lang w:val="en-US"/>
              </w:rPr>
              <w:t>1,1 / 4,</w:t>
            </w:r>
            <w:r w:rsidRPr="00C12802">
              <w:rPr>
                <w:rFonts w:cs="Times New Roman"/>
                <w:noProof/>
                <w:szCs w:val="24"/>
                <w:lang w:val="en-US"/>
              </w:rPr>
              <w:t>4</w:t>
            </w:r>
            <w:r w:rsidRPr="00C12802">
              <w:rPr>
                <w:rFonts w:cs="Times New Roman"/>
                <w:noProof/>
                <w:szCs w:val="24"/>
              </w:rPr>
              <w:sym w:font="Symbol" w:char="F0B1"/>
            </w:r>
            <w:r w:rsidRPr="00C12802">
              <w:rPr>
                <w:rFonts w:cs="Times New Roman"/>
                <w:noProof/>
                <w:szCs w:val="24"/>
                <w:lang w:val="en-US"/>
              </w:rPr>
              <w:t>0</w:t>
            </w:r>
            <w:r>
              <w:rPr>
                <w:rFonts w:cs="Times New Roman"/>
                <w:noProof/>
                <w:szCs w:val="24"/>
                <w:lang w:val="en-US"/>
              </w:rPr>
              <w:t>,</w:t>
            </w:r>
            <w:r w:rsidRPr="00C12802">
              <w:rPr>
                <w:rFonts w:cs="Times New Roman"/>
                <w:noProof/>
                <w:szCs w:val="24"/>
                <w:lang w:val="en-US"/>
              </w:rPr>
              <w:t>3</w:t>
            </w:r>
          </w:p>
          <w:p w14:paraId="1178FB52" w14:textId="77777777" w:rsidR="00C3629A" w:rsidRPr="00C12802" w:rsidRDefault="00C3629A" w:rsidP="0085000F">
            <w:pPr>
              <w:pStyle w:val="Cabealho"/>
              <w:jc w:val="center"/>
              <w:rPr>
                <w:rFonts w:cs="Times New Roman"/>
                <w:noProof/>
                <w:szCs w:val="24"/>
                <w:lang w:val="en-US"/>
              </w:rPr>
            </w:pPr>
            <w:r>
              <w:rPr>
                <w:rFonts w:cs="Times New Roman"/>
                <w:noProof/>
                <w:szCs w:val="24"/>
                <w:lang w:val="en-US"/>
              </w:rPr>
              <w:t>14,</w:t>
            </w:r>
            <w:r w:rsidRPr="00C12802">
              <w:rPr>
                <w:rFonts w:cs="Times New Roman"/>
                <w:noProof/>
                <w:szCs w:val="24"/>
                <w:lang w:val="en-US"/>
              </w:rPr>
              <w:t>4</w:t>
            </w:r>
            <w:r w:rsidRPr="00C12802">
              <w:rPr>
                <w:rFonts w:cs="Times New Roman"/>
                <w:noProof/>
                <w:szCs w:val="24"/>
              </w:rPr>
              <w:sym w:font="Symbol" w:char="F0B1"/>
            </w:r>
            <w:r>
              <w:rPr>
                <w:rFonts w:cs="Times New Roman"/>
                <w:noProof/>
                <w:szCs w:val="24"/>
                <w:lang w:val="en-US"/>
              </w:rPr>
              <w:t>0,8 / 6,</w:t>
            </w:r>
            <w:r w:rsidRPr="00C12802">
              <w:rPr>
                <w:rFonts w:cs="Times New Roman"/>
                <w:noProof/>
                <w:szCs w:val="24"/>
                <w:lang w:val="en-US"/>
              </w:rPr>
              <w:t>9</w:t>
            </w:r>
            <w:r w:rsidRPr="00C12802">
              <w:rPr>
                <w:rFonts w:cs="Times New Roman"/>
                <w:noProof/>
                <w:szCs w:val="24"/>
              </w:rPr>
              <w:sym w:font="Symbol" w:char="F0B1"/>
            </w:r>
            <w:r>
              <w:rPr>
                <w:rFonts w:cs="Times New Roman"/>
                <w:noProof/>
                <w:szCs w:val="24"/>
                <w:lang w:val="en-US"/>
              </w:rPr>
              <w:t>0,</w:t>
            </w:r>
            <w:r w:rsidRPr="00C12802">
              <w:rPr>
                <w:rFonts w:cs="Times New Roman"/>
                <w:noProof/>
                <w:szCs w:val="24"/>
                <w:lang w:val="en-US"/>
              </w:rPr>
              <w:t>4</w:t>
            </w:r>
          </w:p>
        </w:tc>
      </w:tr>
    </w:tbl>
    <w:p w14:paraId="78C84A11" w14:textId="77777777" w:rsidR="00C3629A" w:rsidRDefault="00C3629A" w:rsidP="00C3629A">
      <w:pPr>
        <w:tabs>
          <w:tab w:val="center" w:pos="4252"/>
          <w:tab w:val="right" w:pos="8504"/>
        </w:tabs>
        <w:spacing w:line="240" w:lineRule="auto"/>
        <w:jc w:val="left"/>
        <w:rPr>
          <w:rFonts w:cs="Times New Roman"/>
          <w:szCs w:val="24"/>
        </w:rPr>
      </w:pPr>
      <w:r w:rsidRPr="00C55757">
        <w:rPr>
          <w:rFonts w:eastAsia="Calibri" w:cs="Times New Roman"/>
          <w:noProof/>
          <w:sz w:val="20"/>
          <w:szCs w:val="20"/>
          <w:vertAlign w:val="superscript"/>
        </w:rPr>
        <w:t>a</w:t>
      </w:r>
      <w:r w:rsidRPr="00C55757">
        <w:rPr>
          <w:rFonts w:eastAsia="Calibri" w:cs="Times New Roman"/>
          <w:noProof/>
          <w:sz w:val="20"/>
          <w:szCs w:val="20"/>
        </w:rPr>
        <w:t xml:space="preserve"> e </w:t>
      </w:r>
      <w:r w:rsidRPr="00C55757">
        <w:rPr>
          <w:rFonts w:eastAsia="Calibri" w:cs="Times New Roman"/>
          <w:noProof/>
          <w:sz w:val="20"/>
          <w:szCs w:val="20"/>
          <w:vertAlign w:val="superscript"/>
        </w:rPr>
        <w:t>b</w:t>
      </w:r>
      <w:r w:rsidRPr="00C55757">
        <w:rPr>
          <w:rFonts w:eastAsia="Calibri" w:cs="Times New Roman"/>
          <w:noProof/>
          <w:sz w:val="20"/>
          <w:szCs w:val="20"/>
        </w:rPr>
        <w:t xml:space="preserve"> correspondem a  %(m/m) P</w:t>
      </w:r>
      <w:r w:rsidRPr="00C55757">
        <w:rPr>
          <w:rFonts w:eastAsia="Calibri" w:cs="Times New Roman"/>
          <w:noProof/>
          <w:sz w:val="20"/>
          <w:szCs w:val="20"/>
          <w:vertAlign w:val="subscript"/>
        </w:rPr>
        <w:t>2</w:t>
      </w:r>
      <w:r w:rsidRPr="00C55757">
        <w:rPr>
          <w:rFonts w:eastAsia="Calibri" w:cs="Times New Roman"/>
          <w:noProof/>
          <w:sz w:val="20"/>
          <w:szCs w:val="20"/>
        </w:rPr>
        <w:t>O</w:t>
      </w:r>
      <w:r w:rsidRPr="00C55757">
        <w:rPr>
          <w:rFonts w:eastAsia="Calibri" w:cs="Times New Roman"/>
          <w:noProof/>
          <w:sz w:val="20"/>
          <w:szCs w:val="20"/>
          <w:vertAlign w:val="subscript"/>
        </w:rPr>
        <w:t>5</w:t>
      </w:r>
      <w:r w:rsidRPr="00C55757">
        <w:rPr>
          <w:rFonts w:eastAsia="Calibri" w:cs="Times New Roman"/>
          <w:noProof/>
          <w:sz w:val="20"/>
          <w:szCs w:val="20"/>
        </w:rPr>
        <w:t xml:space="preserve"> em fosfito e fosfato, respectivamente. *mixtura das amostras 2 e 5, proporação 1:1 (m:m). ** mixtura das amostras 1 e 4, proporção 1:1 (m:m).</w:t>
      </w:r>
    </w:p>
    <w:p w14:paraId="36CE7319" w14:textId="77777777" w:rsidR="00C3629A" w:rsidRDefault="00C3629A" w:rsidP="00C3629A">
      <w:pPr>
        <w:ind w:firstLine="708"/>
        <w:rPr>
          <w:rFonts w:cs="Times New Roman"/>
          <w:szCs w:val="24"/>
        </w:rPr>
      </w:pPr>
    </w:p>
    <w:p w14:paraId="3C7D1043" w14:textId="77777777" w:rsidR="00C3629A" w:rsidRDefault="00C3629A" w:rsidP="00C3629A">
      <w:pPr>
        <w:ind w:firstLine="708"/>
        <w:rPr>
          <w:rFonts w:cs="Times New Roman"/>
          <w:szCs w:val="24"/>
        </w:rPr>
      </w:pPr>
    </w:p>
    <w:p w14:paraId="24E5A0C6" w14:textId="77777777" w:rsidR="00C3629A" w:rsidRPr="00125B8A" w:rsidRDefault="00C3629A" w:rsidP="00C3629A">
      <w:pPr>
        <w:ind w:firstLine="708"/>
        <w:rPr>
          <w:rFonts w:cs="Times New Roman"/>
          <w:szCs w:val="24"/>
        </w:rPr>
      </w:pPr>
    </w:p>
    <w:p w14:paraId="292268EA" w14:textId="77777777" w:rsidR="00C3629A" w:rsidRDefault="00C3629A" w:rsidP="00C3629A">
      <w:pPr>
        <w:ind w:firstLine="708"/>
        <w:rPr>
          <w:rFonts w:cs="Times New Roman"/>
          <w:szCs w:val="24"/>
        </w:rPr>
      </w:pPr>
      <w:r w:rsidRPr="00F1635B">
        <w:rPr>
          <w:rFonts w:cs="Times New Roman"/>
          <w:szCs w:val="24"/>
        </w:rPr>
        <w:t xml:space="preserve">O método proposto baseado na espectroscopia Raman foi eficaz na determinação simultânea de fosfato e fosfito em diferentes formulações de fertilizantes. O controle do pH proporcionou alta seletividade e sensibilidade adequada para a identificação e quantificação precisa de ambos os analitos nas misturas. Foi possível usar a calibração externa de múltiplos pontos com padrões aquosos, pois os efeitos da matriz eram insignificantes. O método Raman é ecológico porque a preparação mínima da amostra reduz significativamente os impactos ambientais associados ao uso dos reagentes perigosos comumente empregados na preparação da amostra. O método proposto pode ser útil em análises rotineiras de fertilizantes, pois o monitoramento de fosfato e fosfito pode contribuir para controlar a qualidade dos produtos. A </w:t>
      </w:r>
      <w:r w:rsidRPr="00F1635B">
        <w:rPr>
          <w:rFonts w:cs="Times New Roman"/>
          <w:szCs w:val="24"/>
        </w:rPr>
        <w:lastRenderedPageBreak/>
        <w:t>calibração de ponto único é viável, conveniente no trabalho de rotina, porque é um procedimento de calibração rápido e sensível, minimiza o tempo e o consumo de reagente e a laboriosa preparação de um conjunto de soluções de calibração é simplificada.</w:t>
      </w:r>
    </w:p>
    <w:p w14:paraId="281FA2E4" w14:textId="77777777" w:rsidR="00C3629A" w:rsidRDefault="00C3629A" w:rsidP="00C3629A">
      <w:pPr>
        <w:rPr>
          <w:rFonts w:cs="Times New Roman"/>
          <w:b/>
          <w:szCs w:val="24"/>
        </w:rPr>
      </w:pPr>
    </w:p>
    <w:p w14:paraId="18559BE2" w14:textId="77777777" w:rsidR="00C3629A" w:rsidRPr="00C3629A" w:rsidRDefault="00C3629A" w:rsidP="00C3629A">
      <w:pPr>
        <w:rPr>
          <w:rFonts w:cs="Times New Roman"/>
          <w:b/>
          <w:szCs w:val="24"/>
        </w:rPr>
      </w:pPr>
    </w:p>
    <w:p w14:paraId="60B8BC0C" w14:textId="0EDB1048" w:rsidR="00C3629A" w:rsidRPr="00012D6B" w:rsidRDefault="00C3629A" w:rsidP="00C3629A">
      <w:pPr>
        <w:rPr>
          <w:rFonts w:cs="Times New Roman"/>
          <w:b/>
          <w:szCs w:val="24"/>
          <w:lang w:val="en-US"/>
        </w:rPr>
      </w:pPr>
      <w:r w:rsidRPr="00012D6B">
        <w:rPr>
          <w:rFonts w:cs="Times New Roman"/>
          <w:b/>
          <w:szCs w:val="24"/>
          <w:lang w:val="en-US"/>
        </w:rPr>
        <w:t xml:space="preserve">Referências </w:t>
      </w:r>
    </w:p>
    <w:p w14:paraId="2A13138B" w14:textId="77777777" w:rsidR="00C3629A" w:rsidRPr="00012D6B" w:rsidRDefault="00C3629A" w:rsidP="00C3629A">
      <w:pPr>
        <w:pStyle w:val="Recuodecorpodetexto"/>
        <w:spacing w:line="240" w:lineRule="auto"/>
        <w:rPr>
          <w:sz w:val="24"/>
          <w:szCs w:val="24"/>
          <w:lang w:val="en-US"/>
        </w:rPr>
      </w:pPr>
      <w:r w:rsidRPr="00012D6B">
        <w:rPr>
          <w:sz w:val="24"/>
          <w:szCs w:val="24"/>
          <w:lang w:val="en-US"/>
        </w:rPr>
        <w:t>[1] R.L. Frost, Y. Xi, R. Scholz, A. López, F.M. Belotti,</w:t>
      </w:r>
      <w:r w:rsidRPr="00DA1268">
        <w:rPr>
          <w:sz w:val="24"/>
          <w:szCs w:val="24"/>
        </w:rPr>
        <w:t xml:space="preserve"> </w:t>
      </w:r>
      <w:r w:rsidRPr="00012D6B">
        <w:rPr>
          <w:sz w:val="24"/>
          <w:szCs w:val="24"/>
          <w:lang w:val="en-US"/>
        </w:rPr>
        <w:t>Vibrational  spectroscopic  characterization  of  the  phosphate  mineral hureaulite - (Mn, Fe)</w:t>
      </w:r>
      <w:r w:rsidRPr="00012D6B">
        <w:rPr>
          <w:sz w:val="24"/>
          <w:szCs w:val="24"/>
          <w:vertAlign w:val="subscript"/>
          <w:lang w:val="en-US"/>
        </w:rPr>
        <w:t>5</w:t>
      </w:r>
      <w:r w:rsidRPr="00012D6B">
        <w:rPr>
          <w:sz w:val="24"/>
          <w:szCs w:val="24"/>
          <w:lang w:val="en-US"/>
        </w:rPr>
        <w:t>(PO</w:t>
      </w:r>
      <w:r w:rsidRPr="00012D6B">
        <w:rPr>
          <w:sz w:val="24"/>
          <w:szCs w:val="24"/>
          <w:vertAlign w:val="subscript"/>
          <w:lang w:val="en-US"/>
        </w:rPr>
        <w:t>4</w:t>
      </w:r>
      <w:r w:rsidRPr="00012D6B">
        <w:rPr>
          <w:sz w:val="24"/>
          <w:szCs w:val="24"/>
          <w:lang w:val="en-US"/>
        </w:rPr>
        <w:t>)</w:t>
      </w:r>
      <w:r w:rsidRPr="00012D6B">
        <w:rPr>
          <w:sz w:val="24"/>
          <w:szCs w:val="24"/>
          <w:vertAlign w:val="subscript"/>
          <w:lang w:val="en-US"/>
        </w:rPr>
        <w:t>2</w:t>
      </w:r>
      <w:r w:rsidRPr="00012D6B">
        <w:rPr>
          <w:sz w:val="24"/>
          <w:szCs w:val="24"/>
          <w:lang w:val="en-US"/>
        </w:rPr>
        <w:t>(HPO</w:t>
      </w:r>
      <w:r w:rsidRPr="00012D6B">
        <w:rPr>
          <w:sz w:val="24"/>
          <w:szCs w:val="24"/>
          <w:vertAlign w:val="subscript"/>
          <w:lang w:val="en-US"/>
        </w:rPr>
        <w:t>4</w:t>
      </w:r>
      <w:r w:rsidRPr="00012D6B">
        <w:rPr>
          <w:sz w:val="24"/>
          <w:szCs w:val="24"/>
          <w:lang w:val="en-US"/>
        </w:rPr>
        <w:t>)</w:t>
      </w:r>
      <w:r w:rsidRPr="00012D6B">
        <w:rPr>
          <w:sz w:val="24"/>
          <w:szCs w:val="24"/>
          <w:vertAlign w:val="subscript"/>
          <w:lang w:val="en-US"/>
        </w:rPr>
        <w:t>2</w:t>
      </w:r>
      <w:r w:rsidRPr="00012D6B">
        <w:rPr>
          <w:sz w:val="24"/>
          <w:szCs w:val="24"/>
          <w:lang w:val="en-US"/>
        </w:rPr>
        <w:t>·4(H</w:t>
      </w:r>
      <w:r w:rsidRPr="00012D6B">
        <w:rPr>
          <w:sz w:val="24"/>
          <w:szCs w:val="24"/>
          <w:vertAlign w:val="subscript"/>
          <w:lang w:val="en-US"/>
        </w:rPr>
        <w:t>2</w:t>
      </w:r>
      <w:r w:rsidRPr="00012D6B">
        <w:rPr>
          <w:sz w:val="24"/>
          <w:szCs w:val="24"/>
          <w:lang w:val="en-US"/>
        </w:rPr>
        <w:t>O), Vib. Spectrosc., 66 (2013), pp. 69-75.</w:t>
      </w:r>
    </w:p>
    <w:p w14:paraId="38E186A6" w14:textId="77777777" w:rsidR="00C3629A" w:rsidRPr="00012D6B" w:rsidRDefault="00C3629A" w:rsidP="00C3629A">
      <w:pPr>
        <w:pStyle w:val="Recuodecorpodetexto"/>
        <w:spacing w:line="240" w:lineRule="auto"/>
        <w:rPr>
          <w:sz w:val="24"/>
          <w:szCs w:val="24"/>
          <w:lang w:val="en-US"/>
        </w:rPr>
      </w:pPr>
    </w:p>
    <w:p w14:paraId="3EF76F43" w14:textId="77777777" w:rsidR="00C3629A" w:rsidRPr="00C3629A" w:rsidRDefault="00C3629A" w:rsidP="00C3629A">
      <w:pPr>
        <w:pStyle w:val="Recuodecorpodetexto"/>
        <w:spacing w:line="240" w:lineRule="auto"/>
        <w:rPr>
          <w:sz w:val="24"/>
          <w:szCs w:val="24"/>
          <w:lang w:val="pt-BR"/>
        </w:rPr>
      </w:pPr>
      <w:r w:rsidRPr="00012D6B">
        <w:rPr>
          <w:sz w:val="24"/>
          <w:szCs w:val="24"/>
          <w:lang w:val="en-US"/>
        </w:rPr>
        <w:t xml:space="preserve">[2] R.I.  Bickley, H.G.M. Edwards, A. Knowles, J.K.F. Tait, R.E.  </w:t>
      </w:r>
      <w:r w:rsidRPr="00DA1268">
        <w:rPr>
          <w:sz w:val="24"/>
          <w:szCs w:val="24"/>
          <w:lang w:val="en-US"/>
        </w:rPr>
        <w:t>Gustar,  D. Mihara, S.J. Rose, Vibrational  spectroscopic  study  of  the  hypophosphite  and  phosphite anions,  H</w:t>
      </w:r>
      <w:r w:rsidRPr="00DA1268">
        <w:rPr>
          <w:sz w:val="24"/>
          <w:szCs w:val="24"/>
          <w:vertAlign w:val="subscript"/>
          <w:lang w:val="en-US"/>
        </w:rPr>
        <w:t>2</w:t>
      </w:r>
      <w:r w:rsidRPr="00DA1268">
        <w:rPr>
          <w:sz w:val="24"/>
          <w:szCs w:val="24"/>
          <w:lang w:val="en-US"/>
        </w:rPr>
        <w:t>PO</w:t>
      </w:r>
      <w:r w:rsidRPr="00DA1268">
        <w:rPr>
          <w:sz w:val="24"/>
          <w:szCs w:val="24"/>
          <w:vertAlign w:val="subscript"/>
          <w:lang w:val="en-US"/>
        </w:rPr>
        <w:t>2</w:t>
      </w:r>
      <w:r w:rsidRPr="00DA1268">
        <w:rPr>
          <w:sz w:val="24"/>
          <w:szCs w:val="24"/>
          <w:vertAlign w:val="superscript"/>
          <w:lang w:val="en-US"/>
        </w:rPr>
        <w:t>-</w:t>
      </w:r>
      <w:r w:rsidRPr="00DA1268">
        <w:rPr>
          <w:sz w:val="24"/>
          <w:szCs w:val="24"/>
          <w:lang w:val="en-US"/>
        </w:rPr>
        <w:t xml:space="preserve"> and  HPO</w:t>
      </w:r>
      <w:r w:rsidRPr="00DA1268">
        <w:rPr>
          <w:sz w:val="24"/>
          <w:szCs w:val="24"/>
          <w:vertAlign w:val="subscript"/>
          <w:lang w:val="en-US"/>
        </w:rPr>
        <w:t>3</w:t>
      </w:r>
      <w:r w:rsidRPr="00DA1268">
        <w:rPr>
          <w:sz w:val="24"/>
          <w:szCs w:val="24"/>
          <w:vertAlign w:val="superscript"/>
          <w:lang w:val="en-US"/>
        </w:rPr>
        <w:t>2-</w:t>
      </w:r>
      <w:r w:rsidRPr="00DA1268">
        <w:rPr>
          <w:sz w:val="24"/>
          <w:szCs w:val="24"/>
          <w:lang w:val="en-US"/>
        </w:rPr>
        <w:t xml:space="preserve">, and of  their deuteriated analogues in  the  solid  state  and  in  aqueous  solution, Spectrochim. </w:t>
      </w:r>
      <w:r w:rsidRPr="00C3629A">
        <w:rPr>
          <w:sz w:val="24"/>
          <w:szCs w:val="24"/>
          <w:lang w:val="pt-BR"/>
        </w:rPr>
        <w:t>Acta A., 50 (1994), pp. 1277-1285.</w:t>
      </w:r>
    </w:p>
    <w:p w14:paraId="357438D4" w14:textId="77777777" w:rsidR="00C3629A" w:rsidRPr="00C3629A" w:rsidRDefault="00C3629A" w:rsidP="00C3629A">
      <w:pPr>
        <w:pStyle w:val="Recuodecorpodetexto"/>
        <w:spacing w:line="240" w:lineRule="auto"/>
        <w:rPr>
          <w:sz w:val="24"/>
          <w:szCs w:val="24"/>
          <w:lang w:val="pt-BR"/>
        </w:rPr>
      </w:pPr>
    </w:p>
    <w:p w14:paraId="46B4EE8A" w14:textId="77777777" w:rsidR="00C3629A" w:rsidRPr="00C3629A" w:rsidRDefault="00C3629A" w:rsidP="00C3629A">
      <w:pPr>
        <w:rPr>
          <w:rFonts w:cs="Times New Roman"/>
          <w:b/>
          <w:sz w:val="26"/>
          <w:szCs w:val="26"/>
        </w:rPr>
      </w:pPr>
    </w:p>
    <w:p w14:paraId="262FEF96" w14:textId="77777777" w:rsidR="00C3629A" w:rsidRPr="00C3629A" w:rsidRDefault="00C3629A" w:rsidP="00C3629A">
      <w:pPr>
        <w:jc w:val="right"/>
        <w:rPr>
          <w:rFonts w:ascii="Arial" w:hAnsi="Arial" w:cs="Arial"/>
          <w:sz w:val="20"/>
          <w:szCs w:val="20"/>
        </w:rPr>
      </w:pPr>
    </w:p>
    <w:p w14:paraId="6B723568" w14:textId="3952DC7D" w:rsidR="003E1E1B" w:rsidRPr="003E1E1B" w:rsidRDefault="003E1E1B" w:rsidP="003E1E1B">
      <w:pPr>
        <w:rPr>
          <w:rFonts w:cs="Times New Roman"/>
          <w:sz w:val="28"/>
          <w:szCs w:val="28"/>
        </w:rPr>
      </w:pPr>
      <w:r w:rsidRPr="00370774">
        <w:rPr>
          <w:rFonts w:eastAsia="Calibri" w:cs="Times New Roman"/>
          <w:szCs w:val="24"/>
        </w:rPr>
        <w:t xml:space="preserve"> </w:t>
      </w:r>
    </w:p>
    <w:p w14:paraId="0065A8B0" w14:textId="77777777" w:rsidR="003E1E1B" w:rsidRDefault="003E1E1B" w:rsidP="00F85996">
      <w:pPr>
        <w:tabs>
          <w:tab w:val="left" w:pos="8505"/>
        </w:tabs>
        <w:rPr>
          <w:b/>
          <w:szCs w:val="24"/>
        </w:rPr>
      </w:pPr>
    </w:p>
    <w:p w14:paraId="57050A41" w14:textId="77777777" w:rsidR="003E1E1B" w:rsidRDefault="003E1E1B" w:rsidP="00F85996">
      <w:pPr>
        <w:tabs>
          <w:tab w:val="left" w:pos="8505"/>
        </w:tabs>
        <w:rPr>
          <w:b/>
          <w:szCs w:val="24"/>
        </w:rPr>
      </w:pPr>
    </w:p>
    <w:p w14:paraId="77674C4B" w14:textId="77777777" w:rsidR="003E1E1B" w:rsidRDefault="003E1E1B" w:rsidP="00F85996">
      <w:pPr>
        <w:tabs>
          <w:tab w:val="left" w:pos="8505"/>
        </w:tabs>
        <w:rPr>
          <w:b/>
          <w:szCs w:val="24"/>
        </w:rPr>
      </w:pPr>
    </w:p>
    <w:p w14:paraId="7766C9FB" w14:textId="77777777" w:rsidR="00046CF3" w:rsidRDefault="00046CF3" w:rsidP="00F85996">
      <w:pPr>
        <w:tabs>
          <w:tab w:val="left" w:pos="8505"/>
        </w:tabs>
        <w:rPr>
          <w:b/>
          <w:szCs w:val="24"/>
        </w:rPr>
      </w:pPr>
    </w:p>
    <w:p w14:paraId="3D5FA648" w14:textId="77777777" w:rsidR="00046CF3" w:rsidRDefault="00046CF3" w:rsidP="00F85996">
      <w:pPr>
        <w:tabs>
          <w:tab w:val="left" w:pos="8505"/>
        </w:tabs>
        <w:rPr>
          <w:b/>
          <w:szCs w:val="24"/>
        </w:rPr>
      </w:pPr>
    </w:p>
    <w:p w14:paraId="197AFAFD" w14:textId="77777777" w:rsidR="00046CF3" w:rsidRDefault="00046CF3" w:rsidP="00F85996">
      <w:pPr>
        <w:tabs>
          <w:tab w:val="left" w:pos="8505"/>
        </w:tabs>
        <w:rPr>
          <w:b/>
          <w:szCs w:val="24"/>
        </w:rPr>
      </w:pPr>
    </w:p>
    <w:p w14:paraId="1DFB85CB" w14:textId="77777777" w:rsidR="00046CF3" w:rsidRDefault="00046CF3" w:rsidP="00F85996">
      <w:pPr>
        <w:tabs>
          <w:tab w:val="left" w:pos="8505"/>
        </w:tabs>
        <w:rPr>
          <w:b/>
          <w:szCs w:val="24"/>
        </w:rPr>
      </w:pPr>
    </w:p>
    <w:p w14:paraId="554873F8" w14:textId="77777777" w:rsidR="00046CF3" w:rsidRDefault="00046CF3" w:rsidP="00F85996">
      <w:pPr>
        <w:tabs>
          <w:tab w:val="left" w:pos="8505"/>
        </w:tabs>
        <w:rPr>
          <w:b/>
          <w:szCs w:val="24"/>
        </w:rPr>
      </w:pPr>
    </w:p>
    <w:p w14:paraId="5795C5E9" w14:textId="77777777" w:rsidR="00046CF3" w:rsidRDefault="00046CF3" w:rsidP="00F85996">
      <w:pPr>
        <w:tabs>
          <w:tab w:val="left" w:pos="8505"/>
        </w:tabs>
        <w:rPr>
          <w:b/>
          <w:szCs w:val="24"/>
        </w:rPr>
      </w:pPr>
    </w:p>
    <w:p w14:paraId="27D66D2A" w14:textId="77777777" w:rsidR="00046CF3" w:rsidRDefault="00046CF3" w:rsidP="00F85996">
      <w:pPr>
        <w:tabs>
          <w:tab w:val="left" w:pos="8505"/>
        </w:tabs>
        <w:rPr>
          <w:b/>
          <w:szCs w:val="24"/>
        </w:rPr>
      </w:pPr>
    </w:p>
    <w:p w14:paraId="68269EDA" w14:textId="77777777" w:rsidR="00046CF3" w:rsidRDefault="00046CF3" w:rsidP="00F85996">
      <w:pPr>
        <w:tabs>
          <w:tab w:val="left" w:pos="8505"/>
        </w:tabs>
        <w:rPr>
          <w:b/>
          <w:szCs w:val="24"/>
        </w:rPr>
      </w:pPr>
    </w:p>
    <w:p w14:paraId="50E6C42B" w14:textId="77777777" w:rsidR="003E1E1B" w:rsidRDefault="003E1E1B" w:rsidP="00F85996">
      <w:pPr>
        <w:tabs>
          <w:tab w:val="left" w:pos="8505"/>
        </w:tabs>
        <w:rPr>
          <w:b/>
          <w:szCs w:val="24"/>
        </w:rPr>
      </w:pPr>
    </w:p>
    <w:p w14:paraId="2749D950" w14:textId="77777777" w:rsidR="00C3629A" w:rsidRDefault="00C3629A" w:rsidP="00F85996">
      <w:pPr>
        <w:tabs>
          <w:tab w:val="left" w:pos="8505"/>
        </w:tabs>
        <w:rPr>
          <w:b/>
          <w:szCs w:val="24"/>
        </w:rPr>
      </w:pPr>
    </w:p>
    <w:p w14:paraId="57228BFB" w14:textId="77777777" w:rsidR="00C3629A" w:rsidRDefault="00C3629A" w:rsidP="00F85996">
      <w:pPr>
        <w:tabs>
          <w:tab w:val="left" w:pos="8505"/>
        </w:tabs>
        <w:rPr>
          <w:b/>
          <w:szCs w:val="24"/>
        </w:rPr>
      </w:pPr>
    </w:p>
    <w:p w14:paraId="636105AE" w14:textId="77777777" w:rsidR="00C3629A" w:rsidRDefault="00C3629A" w:rsidP="00F85996">
      <w:pPr>
        <w:tabs>
          <w:tab w:val="left" w:pos="8505"/>
        </w:tabs>
        <w:rPr>
          <w:b/>
          <w:szCs w:val="24"/>
        </w:rPr>
      </w:pPr>
    </w:p>
    <w:p w14:paraId="1C23DAD3" w14:textId="77777777" w:rsidR="00C3629A" w:rsidRDefault="00C3629A" w:rsidP="00F85996">
      <w:pPr>
        <w:tabs>
          <w:tab w:val="left" w:pos="8505"/>
        </w:tabs>
        <w:rPr>
          <w:b/>
          <w:szCs w:val="24"/>
        </w:rPr>
      </w:pPr>
    </w:p>
    <w:p w14:paraId="268E98BC" w14:textId="77777777" w:rsidR="00C3629A" w:rsidRDefault="00C3629A" w:rsidP="00F85996">
      <w:pPr>
        <w:tabs>
          <w:tab w:val="left" w:pos="8505"/>
        </w:tabs>
        <w:rPr>
          <w:b/>
          <w:szCs w:val="24"/>
        </w:rPr>
      </w:pPr>
    </w:p>
    <w:p w14:paraId="47863418" w14:textId="77777777" w:rsidR="00C3629A" w:rsidRDefault="00C3629A" w:rsidP="00F85996">
      <w:pPr>
        <w:tabs>
          <w:tab w:val="left" w:pos="8505"/>
        </w:tabs>
        <w:rPr>
          <w:b/>
          <w:szCs w:val="24"/>
        </w:rPr>
      </w:pPr>
    </w:p>
    <w:p w14:paraId="028967B8" w14:textId="77777777" w:rsidR="00C3629A" w:rsidRDefault="00C3629A" w:rsidP="00F85996">
      <w:pPr>
        <w:tabs>
          <w:tab w:val="left" w:pos="8505"/>
        </w:tabs>
        <w:rPr>
          <w:b/>
          <w:szCs w:val="24"/>
        </w:rPr>
      </w:pPr>
    </w:p>
    <w:p w14:paraId="1A787300" w14:textId="67520367" w:rsidR="00F85996" w:rsidRPr="000159DF" w:rsidRDefault="003E1E1B" w:rsidP="00F85996">
      <w:pPr>
        <w:tabs>
          <w:tab w:val="left" w:pos="8505"/>
        </w:tabs>
        <w:rPr>
          <w:b/>
          <w:szCs w:val="24"/>
        </w:rPr>
      </w:pPr>
      <w:r>
        <w:rPr>
          <w:b/>
          <w:szCs w:val="24"/>
        </w:rPr>
        <w:lastRenderedPageBreak/>
        <w:t>4</w:t>
      </w:r>
      <w:r w:rsidR="00F85996" w:rsidRPr="000159DF">
        <w:rPr>
          <w:b/>
          <w:szCs w:val="24"/>
        </w:rPr>
        <w:t xml:space="preserve">. Descrição e avaliação do apoio institucional recebido no período </w:t>
      </w:r>
    </w:p>
    <w:p w14:paraId="19E07469" w14:textId="77777777" w:rsidR="00F85996" w:rsidRPr="000159DF" w:rsidRDefault="00F85996" w:rsidP="00F85996">
      <w:pPr>
        <w:pStyle w:val="textosub1"/>
        <w:tabs>
          <w:tab w:val="clear" w:pos="1020"/>
          <w:tab w:val="clear" w:pos="1871"/>
        </w:tabs>
        <w:spacing w:before="0" w:after="0" w:line="360" w:lineRule="auto"/>
        <w:ind w:left="0" w:right="0" w:firstLine="550"/>
        <w:rPr>
          <w:rFonts w:ascii="Times New Roman" w:hAnsi="Times New Roman"/>
          <w:sz w:val="24"/>
          <w:szCs w:val="24"/>
        </w:rPr>
      </w:pPr>
      <w:r w:rsidRPr="000159DF">
        <w:rPr>
          <w:rFonts w:ascii="Times New Roman" w:hAnsi="Times New Roman"/>
          <w:sz w:val="24"/>
          <w:szCs w:val="24"/>
        </w:rPr>
        <w:t xml:space="preserve">O Instituto de Química de Araraquara tem fornecido pessoal técnico especializado para fazer manutenções corretivas nas instalações do laboratório do Departamento de Química Analítica, Físico-Química e Inorgânica, onde se desenvolve o presente projeto.  </w:t>
      </w:r>
    </w:p>
    <w:p w14:paraId="52DE9677" w14:textId="77777777" w:rsidR="00F85996" w:rsidRPr="000159DF" w:rsidRDefault="00F85996" w:rsidP="00F85996">
      <w:pPr>
        <w:tabs>
          <w:tab w:val="left" w:pos="8505"/>
        </w:tabs>
        <w:rPr>
          <w:b/>
          <w:szCs w:val="24"/>
        </w:rPr>
      </w:pPr>
    </w:p>
    <w:p w14:paraId="403F4785" w14:textId="108F2CFD" w:rsidR="00F85996" w:rsidRPr="000159DF" w:rsidRDefault="003E1E1B" w:rsidP="00F85996">
      <w:pPr>
        <w:pStyle w:val="NormalWeb"/>
      </w:pPr>
      <w:r>
        <w:rPr>
          <w:b/>
        </w:rPr>
        <w:t>5</w:t>
      </w:r>
      <w:r w:rsidR="00F85996" w:rsidRPr="000159DF">
        <w:rPr>
          <w:b/>
        </w:rPr>
        <w:t>. Plano de atividades para o próximo período</w:t>
      </w:r>
      <w:r w:rsidR="00F85996" w:rsidRPr="000159DF">
        <w:t xml:space="preserve"> </w:t>
      </w:r>
    </w:p>
    <w:p w14:paraId="56A78F8F" w14:textId="77777777" w:rsidR="00F85996" w:rsidRPr="000159DF" w:rsidRDefault="00F85996" w:rsidP="00F85996">
      <w:pPr>
        <w:ind w:left="992" w:hanging="992"/>
        <w:rPr>
          <w:rFonts w:eastAsia="Arial Unicode MS"/>
          <w:szCs w:val="24"/>
          <w:bdr w:val="nil"/>
        </w:rPr>
      </w:pPr>
      <w:r w:rsidRPr="000159DF">
        <w:rPr>
          <w:szCs w:val="24"/>
        </w:rPr>
        <w:t>Etapa 1:</w:t>
      </w:r>
      <w:r w:rsidRPr="000159DF">
        <w:rPr>
          <w:b/>
          <w:szCs w:val="24"/>
        </w:rPr>
        <w:t xml:space="preserve"> </w:t>
      </w:r>
      <w:r w:rsidRPr="000159DF">
        <w:rPr>
          <w:rFonts w:eastAsia="Arial Unicode MS"/>
          <w:szCs w:val="24"/>
          <w:bdr w:val="nil"/>
        </w:rPr>
        <w:t xml:space="preserve">Estudo de descargas elétricas em plasma como forma de </w:t>
      </w:r>
      <w:r>
        <w:rPr>
          <w:rFonts w:eastAsia="Arial Unicode MS"/>
          <w:szCs w:val="24"/>
          <w:bdr w:val="nil"/>
        </w:rPr>
        <w:t>m</w:t>
      </w:r>
      <w:r w:rsidRPr="000159DF">
        <w:rPr>
          <w:rFonts w:eastAsia="Arial Unicode MS"/>
          <w:szCs w:val="24"/>
          <w:bdr w:val="nil"/>
        </w:rPr>
        <w:t xml:space="preserve">elhorar a sensibilidade em LIBS: aplicação a embalagens plásticas, tecidos animal e vegetal, biocarvão, </w:t>
      </w:r>
      <w:r>
        <w:rPr>
          <w:rFonts w:eastAsia="Arial Unicode MS"/>
          <w:szCs w:val="24"/>
          <w:bdr w:val="nil"/>
        </w:rPr>
        <w:t xml:space="preserve">ou </w:t>
      </w:r>
      <w:r w:rsidRPr="000159DF">
        <w:rPr>
          <w:rFonts w:eastAsia="Arial Unicode MS"/>
          <w:szCs w:val="24"/>
          <w:bdr w:val="nil"/>
        </w:rPr>
        <w:t xml:space="preserve">materiais tecnológicos </w:t>
      </w:r>
    </w:p>
    <w:p w14:paraId="7CAFC486" w14:textId="77777777" w:rsidR="00F85996" w:rsidRPr="000159DF" w:rsidRDefault="00F85996" w:rsidP="00F85996">
      <w:pPr>
        <w:ind w:left="992" w:hanging="992"/>
        <w:rPr>
          <w:szCs w:val="24"/>
        </w:rPr>
      </w:pPr>
      <w:r w:rsidRPr="000159DF">
        <w:rPr>
          <w:szCs w:val="24"/>
        </w:rPr>
        <w:t xml:space="preserve">Etapa 3: Avaliação do CHDS como estratégia de preparo de </w:t>
      </w:r>
      <w:smartTag w:uri="schemas-houaiss/mini" w:element="verbetes">
        <w:r w:rsidRPr="000159DF">
          <w:rPr>
            <w:szCs w:val="24"/>
          </w:rPr>
          <w:t>amostras</w:t>
        </w:r>
      </w:smartTag>
      <w:r w:rsidRPr="000159DF">
        <w:rPr>
          <w:szCs w:val="24"/>
        </w:rPr>
        <w:t xml:space="preserve"> de </w:t>
      </w:r>
      <w:r>
        <w:rPr>
          <w:szCs w:val="24"/>
        </w:rPr>
        <w:t xml:space="preserve">alimentos, </w:t>
      </w:r>
      <w:r w:rsidRPr="000159DF">
        <w:rPr>
          <w:szCs w:val="24"/>
        </w:rPr>
        <w:t xml:space="preserve">rejeitos </w:t>
      </w:r>
      <w:r>
        <w:rPr>
          <w:szCs w:val="24"/>
        </w:rPr>
        <w:t xml:space="preserve">de suinocultura, óleo lubrificante, para </w:t>
      </w:r>
      <w:r w:rsidRPr="000159DF">
        <w:rPr>
          <w:szCs w:val="24"/>
        </w:rPr>
        <w:t>posterior análises espectroscópicas elementares</w:t>
      </w:r>
      <w:r>
        <w:rPr>
          <w:szCs w:val="24"/>
        </w:rPr>
        <w:t xml:space="preserve">. </w:t>
      </w:r>
    </w:p>
    <w:p w14:paraId="46330896" w14:textId="77777777" w:rsidR="00F85996" w:rsidRPr="000159DF" w:rsidRDefault="00F85996" w:rsidP="00F85996">
      <w:pPr>
        <w:ind w:left="992" w:hanging="992"/>
        <w:rPr>
          <w:spacing w:val="-3"/>
          <w:szCs w:val="24"/>
        </w:rPr>
      </w:pPr>
      <w:r w:rsidRPr="000159DF">
        <w:rPr>
          <w:szCs w:val="24"/>
        </w:rPr>
        <w:t xml:space="preserve">Etapa 4: </w:t>
      </w:r>
      <w:r>
        <w:rPr>
          <w:szCs w:val="24"/>
        </w:rPr>
        <w:t>D</w:t>
      </w:r>
      <w:r w:rsidRPr="000159DF">
        <w:rPr>
          <w:rFonts w:eastAsia="Arial Unicode MS"/>
          <w:color w:val="000000"/>
          <w:szCs w:val="24"/>
          <w:u w:color="000000"/>
          <w:bdr w:val="nil"/>
          <w:lang w:eastAsia="pt-BR"/>
        </w:rPr>
        <w:t xml:space="preserve">esenvolvimento de </w:t>
      </w:r>
      <w:r>
        <w:rPr>
          <w:rFonts w:eastAsia="Arial Unicode MS"/>
          <w:color w:val="000000"/>
          <w:szCs w:val="24"/>
          <w:u w:color="000000"/>
          <w:bdr w:val="nil"/>
          <w:lang w:eastAsia="pt-BR"/>
        </w:rPr>
        <w:t xml:space="preserve">método para a </w:t>
      </w:r>
      <w:r w:rsidRPr="000159DF">
        <w:rPr>
          <w:rFonts w:eastAsia="Arial Unicode MS"/>
          <w:color w:val="000000"/>
          <w:szCs w:val="24"/>
          <w:u w:color="000000"/>
          <w:bdr w:val="nil"/>
          <w:lang w:eastAsia="pt-BR"/>
        </w:rPr>
        <w:t>determinação</w:t>
      </w:r>
      <w:r>
        <w:rPr>
          <w:rFonts w:eastAsia="Arial Unicode MS"/>
          <w:color w:val="000000"/>
          <w:szCs w:val="24"/>
          <w:u w:color="000000"/>
          <w:bdr w:val="nil"/>
          <w:lang w:eastAsia="pt-BR"/>
        </w:rPr>
        <w:t xml:space="preserve"> qualitativa e quantitativa de N em </w:t>
      </w:r>
      <w:r w:rsidRPr="000159DF">
        <w:rPr>
          <w:rFonts w:eastAsia="Arial Unicode MS"/>
          <w:color w:val="000000"/>
          <w:szCs w:val="24"/>
          <w:u w:color="000000"/>
          <w:bdr w:val="nil"/>
          <w:lang w:eastAsia="pt-BR"/>
        </w:rPr>
        <w:t>insumos agrícolas</w:t>
      </w:r>
      <w:r>
        <w:rPr>
          <w:rFonts w:eastAsia="Arial Unicode MS"/>
          <w:color w:val="000000"/>
          <w:szCs w:val="24"/>
          <w:u w:color="000000"/>
          <w:bdr w:val="nil"/>
          <w:lang w:eastAsia="pt-BR"/>
        </w:rPr>
        <w:t xml:space="preserve"> combinando Raman / HR-CS AAS. </w:t>
      </w:r>
    </w:p>
    <w:p w14:paraId="7B3A79B3" w14:textId="77777777" w:rsidR="00F85996" w:rsidRPr="000159DF" w:rsidRDefault="00F85996" w:rsidP="00F85996">
      <w:pPr>
        <w:tabs>
          <w:tab w:val="left" w:pos="-720"/>
        </w:tabs>
        <w:suppressAutoHyphens/>
        <w:ind w:left="1134" w:hanging="1134"/>
        <w:rPr>
          <w:b/>
          <w:bCs/>
          <w:szCs w:val="24"/>
        </w:rPr>
      </w:pPr>
      <w:r w:rsidRPr="000159DF">
        <w:rPr>
          <w:szCs w:val="24"/>
        </w:rPr>
        <w:t>Etapa 5: Divulga</w:t>
      </w:r>
      <w:r>
        <w:rPr>
          <w:szCs w:val="24"/>
        </w:rPr>
        <w:t>ção d</w:t>
      </w:r>
      <w:r w:rsidRPr="000159DF">
        <w:rPr>
          <w:szCs w:val="24"/>
        </w:rPr>
        <w:t>os resultados (palestras, relatórios, artigos científicos, trabalhos em congressos, dissertações, teses etc) e formar recursos humanos (</w:t>
      </w:r>
      <w:r w:rsidRPr="000159DF">
        <w:rPr>
          <w:b/>
          <w:szCs w:val="24"/>
        </w:rPr>
        <w:t>Ano 2, Meses 1-12).</w:t>
      </w:r>
    </w:p>
    <w:p w14:paraId="0D5BBCD8" w14:textId="77777777" w:rsidR="00F85996" w:rsidRDefault="00F85996" w:rsidP="00F85996">
      <w:pPr>
        <w:tabs>
          <w:tab w:val="left" w:pos="-720"/>
        </w:tabs>
        <w:suppressAutoHyphens/>
        <w:rPr>
          <w:b/>
          <w:bCs/>
          <w:szCs w:val="24"/>
        </w:rPr>
      </w:pPr>
    </w:p>
    <w:p w14:paraId="12FE07D3" w14:textId="067EAA7A" w:rsidR="00F85996" w:rsidRDefault="003E1E1B" w:rsidP="00F85996">
      <w:pPr>
        <w:pStyle w:val="NormalWeb"/>
        <w:rPr>
          <w:b/>
        </w:rPr>
      </w:pPr>
      <w:r>
        <w:rPr>
          <w:b/>
        </w:rPr>
        <w:t>6</w:t>
      </w:r>
      <w:r w:rsidR="00F85996" w:rsidRPr="000159DF">
        <w:rPr>
          <w:b/>
        </w:rPr>
        <w:t>. Descrição sucinta e justificada da aplicação dos recursos de reserva técnica e benefícios complementares</w:t>
      </w:r>
    </w:p>
    <w:p w14:paraId="40143651" w14:textId="77777777" w:rsidR="00A67D07" w:rsidRDefault="00A67D07" w:rsidP="00F85996">
      <w:pPr>
        <w:pStyle w:val="NormalWeb"/>
        <w:rPr>
          <w:b/>
        </w:rPr>
      </w:pPr>
    </w:p>
    <w:p w14:paraId="3F62C537" w14:textId="046A0CD7" w:rsidR="00F85996" w:rsidRPr="000159DF" w:rsidRDefault="00F85996" w:rsidP="00F85996">
      <w:pPr>
        <w:pStyle w:val="NormalWeb"/>
        <w:rPr>
          <w:b/>
        </w:rPr>
      </w:pPr>
      <w:r w:rsidRPr="000159DF">
        <w:rPr>
          <w:b/>
        </w:rPr>
        <w:t xml:space="preserve"> </w:t>
      </w:r>
      <w:r>
        <w:rPr>
          <w:b/>
        </w:rPr>
        <w:t xml:space="preserve"> </w:t>
      </w:r>
      <w:r w:rsidR="003E1E1B">
        <w:rPr>
          <w:b/>
        </w:rPr>
        <w:t>6</w:t>
      </w:r>
      <w:r w:rsidRPr="000159DF">
        <w:rPr>
          <w:b/>
        </w:rPr>
        <w:t>.1 Reserva Técnica</w:t>
      </w:r>
    </w:p>
    <w:tbl>
      <w:tblPr>
        <w:tblW w:w="7776" w:type="dxa"/>
        <w:tblLayout w:type="fixed"/>
        <w:tblCellMar>
          <w:top w:w="15" w:type="dxa"/>
          <w:left w:w="15" w:type="dxa"/>
          <w:bottom w:w="15" w:type="dxa"/>
          <w:right w:w="15" w:type="dxa"/>
        </w:tblCellMar>
        <w:tblLook w:val="0000" w:firstRow="0" w:lastRow="0" w:firstColumn="0" w:lastColumn="0" w:noHBand="0" w:noVBand="0"/>
      </w:tblPr>
      <w:tblGrid>
        <w:gridCol w:w="1169"/>
        <w:gridCol w:w="1366"/>
        <w:gridCol w:w="738"/>
        <w:gridCol w:w="840"/>
        <w:gridCol w:w="2270"/>
        <w:gridCol w:w="1393"/>
      </w:tblGrid>
      <w:tr w:rsidR="00F85996" w:rsidRPr="000159DF" w14:paraId="248E7685" w14:textId="77777777" w:rsidTr="003E1E1B">
        <w:trPr>
          <w:tblHeader/>
        </w:trPr>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4B170" w14:textId="77777777" w:rsidR="00F85996" w:rsidRPr="004162AE" w:rsidRDefault="00F85996" w:rsidP="003E1E1B">
            <w:pPr>
              <w:jc w:val="center"/>
              <w:rPr>
                <w:bCs/>
              </w:rPr>
            </w:pPr>
            <w:r w:rsidRPr="004162AE">
              <w:rPr>
                <w:bCs/>
              </w:rPr>
              <w:t>Data</w:t>
            </w:r>
          </w:p>
        </w:tc>
        <w:tc>
          <w:tcPr>
            <w:tcW w:w="1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7E317" w14:textId="77777777" w:rsidR="00F85996" w:rsidRPr="004162AE" w:rsidRDefault="00F85996" w:rsidP="003E1E1B">
            <w:pPr>
              <w:jc w:val="center"/>
              <w:rPr>
                <w:bCs/>
              </w:rPr>
            </w:pPr>
            <w:r w:rsidRPr="004162AE">
              <w:rPr>
                <w:bCs/>
              </w:rPr>
              <w:t>Fornecedor</w:t>
            </w:r>
          </w:p>
        </w:tc>
        <w:tc>
          <w:tcPr>
            <w:tcW w:w="7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FB52E" w14:textId="77777777" w:rsidR="00F85996" w:rsidRPr="004162AE" w:rsidRDefault="00F85996" w:rsidP="003E1E1B">
            <w:pPr>
              <w:jc w:val="center"/>
              <w:rPr>
                <w:bCs/>
              </w:rPr>
            </w:pPr>
            <w:r w:rsidRPr="004162AE">
              <w:rPr>
                <w:bCs/>
              </w:rPr>
              <w:t>NF</w:t>
            </w:r>
          </w:p>
        </w:tc>
        <w:tc>
          <w:tcPr>
            <w:tcW w:w="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69F04" w14:textId="77777777" w:rsidR="00F85996" w:rsidRPr="004162AE" w:rsidRDefault="00F85996" w:rsidP="003E1E1B">
            <w:pPr>
              <w:jc w:val="center"/>
              <w:rPr>
                <w:bCs/>
              </w:rPr>
            </w:pPr>
            <w:r w:rsidRPr="004162AE">
              <w:rPr>
                <w:bCs/>
              </w:rPr>
              <w:t>Cheque</w:t>
            </w:r>
          </w:p>
        </w:tc>
        <w:tc>
          <w:tcPr>
            <w:tcW w:w="2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F5F93" w14:textId="77777777" w:rsidR="00F85996" w:rsidRPr="004162AE" w:rsidRDefault="00F85996" w:rsidP="003E1E1B">
            <w:pPr>
              <w:ind w:right="984"/>
              <w:jc w:val="center"/>
              <w:rPr>
                <w:bCs/>
              </w:rPr>
            </w:pPr>
            <w:r w:rsidRPr="004162AE">
              <w:rPr>
                <w:bCs/>
              </w:rPr>
              <w:t xml:space="preserve">  Observação</w:t>
            </w:r>
          </w:p>
        </w:tc>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285A9" w14:textId="77777777" w:rsidR="00F85996" w:rsidRPr="004162AE" w:rsidRDefault="00F85996" w:rsidP="003E1E1B">
            <w:pPr>
              <w:jc w:val="center"/>
            </w:pPr>
            <w:r w:rsidRPr="004162AE">
              <w:rPr>
                <w:bCs/>
              </w:rPr>
              <w:t>Valor</w:t>
            </w:r>
          </w:p>
        </w:tc>
      </w:tr>
      <w:tr w:rsidR="00F85996" w:rsidRPr="000159DF" w14:paraId="5946793F"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582CB" w14:textId="77777777" w:rsidR="00F85996" w:rsidRPr="004162AE" w:rsidRDefault="00F85996" w:rsidP="003E1E1B"/>
        </w:tc>
        <w:tc>
          <w:tcPr>
            <w:tcW w:w="13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75B3F" w14:textId="77777777" w:rsidR="00F85996" w:rsidRPr="004162AE" w:rsidRDefault="00F85996" w:rsidP="003E1E1B"/>
        </w:tc>
        <w:tc>
          <w:tcPr>
            <w:tcW w:w="7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44DE3" w14:textId="77777777" w:rsidR="00F85996" w:rsidRPr="004162AE" w:rsidRDefault="00F85996" w:rsidP="003E1E1B">
            <w:pPr>
              <w:jc w:val="center"/>
            </w:pPr>
          </w:p>
        </w:tc>
        <w:tc>
          <w:tcPr>
            <w:tcW w:w="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CDAAD" w14:textId="77777777" w:rsidR="00F85996" w:rsidRPr="004162AE" w:rsidRDefault="00F85996" w:rsidP="003E1E1B">
            <w:pPr>
              <w:jc w:val="center"/>
            </w:pPr>
          </w:p>
        </w:tc>
        <w:tc>
          <w:tcPr>
            <w:tcW w:w="2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DF730" w14:textId="77777777" w:rsidR="00F85996" w:rsidRPr="004162AE" w:rsidRDefault="00F85996" w:rsidP="003E1E1B">
            <w:pPr>
              <w:autoSpaceDE w:val="0"/>
              <w:autoSpaceDN w:val="0"/>
              <w:adjustRightInd w:val="0"/>
              <w:rPr>
                <w:rFonts w:eastAsia="Arial Unicode MS"/>
                <w:color w:val="000000"/>
              </w:rPr>
            </w:pPr>
          </w:p>
        </w:tc>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0CC32" w14:textId="77777777" w:rsidR="00F85996" w:rsidRPr="004162AE" w:rsidRDefault="00F85996" w:rsidP="003E1E1B"/>
        </w:tc>
      </w:tr>
      <w:tr w:rsidR="00F85996" w:rsidRPr="000159DF" w14:paraId="2EDF35E4" w14:textId="77777777" w:rsidTr="003E1E1B">
        <w:tc>
          <w:tcPr>
            <w:tcW w:w="7776"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7FA652FB" w14:textId="77777777" w:rsidR="00F85996" w:rsidRPr="002B279F" w:rsidRDefault="00F85996" w:rsidP="003E1E1B">
            <w:pPr>
              <w:rPr>
                <w:highlight w:val="yellow"/>
              </w:rPr>
            </w:pPr>
            <w:r w:rsidRPr="002B279F">
              <w:rPr>
                <w:bCs/>
              </w:rPr>
              <w:t xml:space="preserve">Total </w:t>
            </w:r>
            <w:r>
              <w:rPr>
                <w:bCs/>
              </w:rPr>
              <w:t>Concedido...</w:t>
            </w:r>
            <w:r w:rsidRPr="002B279F">
              <w:rPr>
                <w:bCs/>
              </w:rPr>
              <w:t>............</w:t>
            </w:r>
            <w:r>
              <w:rPr>
                <w:bCs/>
              </w:rPr>
              <w:t>........</w:t>
            </w:r>
            <w:r w:rsidRPr="002B279F">
              <w:rPr>
                <w:bCs/>
              </w:rPr>
              <w:t xml:space="preserve">  </w:t>
            </w:r>
            <w:r>
              <w:rPr>
                <w:bCs/>
              </w:rPr>
              <w:t xml:space="preserve"> </w:t>
            </w:r>
            <w:r w:rsidRPr="002B279F">
              <w:t>R$ 15.257,77</w:t>
            </w:r>
            <w:r w:rsidRPr="002B279F">
              <w:rPr>
                <w:highlight w:val="yellow"/>
              </w:rPr>
              <w:t xml:space="preserve"> </w:t>
            </w:r>
          </w:p>
          <w:p w14:paraId="2ACA5302" w14:textId="77777777" w:rsidR="00F85996" w:rsidRPr="004162AE" w:rsidRDefault="00F85996" w:rsidP="003E1E1B">
            <w:pPr>
              <w:rPr>
                <w:highlight w:val="yellow"/>
              </w:rPr>
            </w:pPr>
            <w:r w:rsidRPr="002B279F">
              <w:t>Saldo</w:t>
            </w:r>
            <w:r>
              <w:t xml:space="preserve"> Atual...</w:t>
            </w:r>
            <w:r w:rsidRPr="002B279F">
              <w:t>....................</w:t>
            </w:r>
            <w:r>
              <w:t xml:space="preserve">........  </w:t>
            </w:r>
            <w:r w:rsidRPr="002B279F">
              <w:t xml:space="preserve"> R$ 15.257,77</w:t>
            </w:r>
            <w:r w:rsidRPr="004162AE">
              <w:rPr>
                <w:b/>
                <w:highlight w:val="yellow"/>
              </w:rPr>
              <w:t xml:space="preserve"> </w:t>
            </w:r>
            <w:r w:rsidRPr="004162AE">
              <w:t xml:space="preserve">                                </w:t>
            </w:r>
          </w:p>
        </w:tc>
      </w:tr>
    </w:tbl>
    <w:p w14:paraId="44232E37" w14:textId="77777777" w:rsidR="00F85996" w:rsidRDefault="00F85996" w:rsidP="00F85996">
      <w:pPr>
        <w:pStyle w:val="NormalWeb"/>
        <w:rPr>
          <w:b/>
        </w:rPr>
      </w:pPr>
    </w:p>
    <w:p w14:paraId="62748C47" w14:textId="77777777" w:rsidR="00A67D07" w:rsidRDefault="00A67D07" w:rsidP="00F85996">
      <w:pPr>
        <w:pStyle w:val="NormalWeb"/>
        <w:rPr>
          <w:b/>
        </w:rPr>
      </w:pPr>
    </w:p>
    <w:p w14:paraId="195F3A9A" w14:textId="5E13B2AB" w:rsidR="00F85996" w:rsidRPr="000159DF" w:rsidRDefault="003E1E1B" w:rsidP="00F85996">
      <w:pPr>
        <w:pStyle w:val="NormalWeb"/>
        <w:rPr>
          <w:b/>
        </w:rPr>
      </w:pPr>
      <w:r>
        <w:rPr>
          <w:b/>
        </w:rPr>
        <w:lastRenderedPageBreak/>
        <w:t>6</w:t>
      </w:r>
      <w:r w:rsidR="00F85996" w:rsidRPr="000159DF">
        <w:rPr>
          <w:b/>
        </w:rPr>
        <w:t>.2 Benefícios Complementares</w:t>
      </w:r>
    </w:p>
    <w:tbl>
      <w:tblPr>
        <w:tblW w:w="7953" w:type="dxa"/>
        <w:tblLayout w:type="fixed"/>
        <w:tblCellMar>
          <w:top w:w="15" w:type="dxa"/>
          <w:left w:w="15" w:type="dxa"/>
          <w:bottom w:w="15" w:type="dxa"/>
          <w:right w:w="15" w:type="dxa"/>
        </w:tblCellMar>
        <w:tblLook w:val="0000" w:firstRow="0" w:lastRow="0" w:firstColumn="0" w:lastColumn="0" w:noHBand="0" w:noVBand="0"/>
      </w:tblPr>
      <w:tblGrid>
        <w:gridCol w:w="1169"/>
        <w:gridCol w:w="4091"/>
        <w:gridCol w:w="1134"/>
        <w:gridCol w:w="1559"/>
      </w:tblGrid>
      <w:tr w:rsidR="00F85996" w:rsidRPr="000159DF" w14:paraId="6542C5F1" w14:textId="77777777" w:rsidTr="003E1E1B">
        <w:trPr>
          <w:tblHeader/>
        </w:trPr>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7D599" w14:textId="77777777" w:rsidR="00F85996" w:rsidRPr="004162AE" w:rsidRDefault="00F85996" w:rsidP="003E1E1B">
            <w:pPr>
              <w:jc w:val="center"/>
              <w:rPr>
                <w:b/>
                <w:bCs/>
              </w:rPr>
            </w:pPr>
            <w:r w:rsidRPr="004162AE">
              <w:rPr>
                <w:b/>
                <w:bCs/>
              </w:rPr>
              <w:t>Data</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A3C80" w14:textId="77777777" w:rsidR="00F85996" w:rsidRPr="004162AE" w:rsidRDefault="00F85996" w:rsidP="003E1E1B">
            <w:pPr>
              <w:jc w:val="center"/>
              <w:rPr>
                <w:b/>
                <w:bCs/>
              </w:rPr>
            </w:pPr>
            <w:r w:rsidRPr="004162AE">
              <w:rPr>
                <w:b/>
                <w:bCs/>
              </w:rPr>
              <w:t>Evento</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DFE653" w14:textId="77777777" w:rsidR="00F85996" w:rsidRPr="004162AE" w:rsidRDefault="00F85996" w:rsidP="003E1E1B">
            <w:pPr>
              <w:jc w:val="center"/>
              <w:rPr>
                <w:b/>
                <w:bCs/>
              </w:rPr>
            </w:pPr>
            <w:r w:rsidRPr="004162AE">
              <w:rPr>
                <w:b/>
                <w:bCs/>
              </w:rPr>
              <w:t>Transação</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3C03D" w14:textId="77777777" w:rsidR="00F85996" w:rsidRPr="004162AE" w:rsidRDefault="00F85996" w:rsidP="003E1E1B">
            <w:pPr>
              <w:jc w:val="center"/>
            </w:pPr>
            <w:r w:rsidRPr="004162AE">
              <w:rPr>
                <w:b/>
                <w:bCs/>
              </w:rPr>
              <w:t>Valor</w:t>
            </w:r>
          </w:p>
        </w:tc>
      </w:tr>
      <w:tr w:rsidR="00F85996" w:rsidRPr="00181294" w14:paraId="7652067C"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089F6" w14:textId="77777777" w:rsidR="00F85996" w:rsidRPr="004162AE" w:rsidRDefault="00F85996" w:rsidP="003E1E1B"/>
          <w:p w14:paraId="08A9934A" w14:textId="77777777" w:rsidR="00F85996" w:rsidRPr="004162AE" w:rsidRDefault="00F85996" w:rsidP="003E1E1B">
            <w:r w:rsidRPr="004162AE">
              <w:t>27/09/2019</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42717" w14:textId="77777777" w:rsidR="00F85996" w:rsidRPr="004162AE" w:rsidRDefault="00F85996" w:rsidP="003E1E1B">
            <w:r w:rsidRPr="004162AE">
              <w:t>Inscrição no VI Congresso Analitica Latin America, 24-26/9/2019, São Paulo, SP.</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C99D0" w14:textId="77777777" w:rsidR="00F85996" w:rsidRPr="004162AE" w:rsidRDefault="00F85996" w:rsidP="003E1E1B">
            <w:pPr>
              <w:jc w:val="center"/>
            </w:pPr>
            <w:r w:rsidRPr="004162AE">
              <w:t>recibo</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58F2A" w14:textId="77777777" w:rsidR="00F85996" w:rsidRPr="004162AE" w:rsidRDefault="00F85996" w:rsidP="003E1E1B">
            <w:r w:rsidRPr="004162AE">
              <w:t>R$ 435,00</w:t>
            </w:r>
          </w:p>
        </w:tc>
      </w:tr>
      <w:tr w:rsidR="00F85996" w:rsidRPr="00181294" w14:paraId="78798556"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FC725" w14:textId="77777777" w:rsidR="00F85996" w:rsidRPr="00A43A6E" w:rsidRDefault="00F85996" w:rsidP="003E1E1B">
            <w:r w:rsidRPr="00A43A6E">
              <w:t>30/09/2019</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7B946" w14:textId="77777777" w:rsidR="00F85996" w:rsidRPr="004162AE" w:rsidRDefault="00F85996" w:rsidP="003E1E1B">
            <w:r w:rsidRPr="004162AE">
              <w:t>Diárias para participar do VI Congresso Analitica Latin America, 24-26/9/2019, São Paulo, SP.</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B7C4F" w14:textId="77777777" w:rsidR="00F85996" w:rsidRPr="004162AE" w:rsidRDefault="00F85996" w:rsidP="003E1E1B">
            <w:pPr>
              <w:jc w:val="center"/>
            </w:pPr>
            <w:r w:rsidRPr="004162AE">
              <w:t>recibo</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CC04A" w14:textId="77777777" w:rsidR="00F85996" w:rsidRPr="004162AE" w:rsidRDefault="00F85996" w:rsidP="003E1E1B">
            <w:r w:rsidRPr="004162AE">
              <w:t>R$ 1.110,00</w:t>
            </w:r>
          </w:p>
        </w:tc>
      </w:tr>
      <w:tr w:rsidR="00F85996" w:rsidRPr="00181294" w14:paraId="2EDC6714"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D25C2" w14:textId="77777777" w:rsidR="00F85996" w:rsidRPr="00A43A6E" w:rsidRDefault="00F85996" w:rsidP="003E1E1B">
            <w:r w:rsidRPr="00A43A6E">
              <w:t>24/09/19</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E700C" w14:textId="77777777" w:rsidR="00F85996" w:rsidRPr="004162AE" w:rsidRDefault="00F85996" w:rsidP="003E1E1B">
            <w:r w:rsidRPr="004162AE">
              <w:t xml:space="preserve">Passagem de ônibus ARA-SP, VI Congresso Analitica Latin America, </w:t>
            </w:r>
          </w:p>
          <w:p w14:paraId="233D5DC5" w14:textId="77777777" w:rsidR="00F85996" w:rsidRPr="004162AE" w:rsidRDefault="00F85996" w:rsidP="003E1E1B">
            <w:r w:rsidRPr="004162AE">
              <w:t>24-26/9/2019, São Paulo, SP.</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30724" w14:textId="77777777" w:rsidR="00F85996" w:rsidRPr="004162AE" w:rsidRDefault="00F85996" w:rsidP="003E1E1B">
            <w:pPr>
              <w:jc w:val="center"/>
            </w:pPr>
            <w:r w:rsidRPr="004162AE">
              <w:t>Passagem</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5A8E0" w14:textId="77777777" w:rsidR="00F85996" w:rsidRPr="004162AE" w:rsidRDefault="00F85996" w:rsidP="003E1E1B">
            <w:pPr>
              <w:rPr>
                <w:highlight w:val="yellow"/>
              </w:rPr>
            </w:pPr>
            <w:r w:rsidRPr="004162AE">
              <w:t>R$ 79,70</w:t>
            </w:r>
          </w:p>
        </w:tc>
      </w:tr>
      <w:tr w:rsidR="00F85996" w:rsidRPr="00181294" w14:paraId="378786F8"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B2B9A" w14:textId="77777777" w:rsidR="00F85996" w:rsidRPr="00A43A6E" w:rsidRDefault="00F85996" w:rsidP="003E1E1B">
            <w:r w:rsidRPr="00A43A6E">
              <w:t>12/08/2019</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49BC6" w14:textId="77777777" w:rsidR="00F85996" w:rsidRPr="004162AE" w:rsidRDefault="00F85996" w:rsidP="003E1E1B">
            <w:r w:rsidRPr="004162AE">
              <w:t>Inscrição no 15</w:t>
            </w:r>
            <w:r w:rsidRPr="004162AE">
              <w:rPr>
                <w:vertAlign w:val="superscript"/>
              </w:rPr>
              <w:t>th</w:t>
            </w:r>
            <w:r w:rsidRPr="004162AE">
              <w:t xml:space="preserve"> Rio Symposium on Atomic Spectrometry, 6-11/10/2019, Mendoza, Argentina.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8B2D3" w14:textId="77777777" w:rsidR="00F85996" w:rsidRPr="004162AE" w:rsidRDefault="00F85996" w:rsidP="003E1E1B">
            <w:pPr>
              <w:jc w:val="center"/>
            </w:pPr>
            <w:r w:rsidRPr="004162AE">
              <w:t>recibo</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135D4" w14:textId="77777777" w:rsidR="00F85996" w:rsidRPr="004162AE" w:rsidRDefault="00F85996" w:rsidP="003E1E1B">
            <w:r w:rsidRPr="004162AE">
              <w:t>$13,014.95 pesos (ARG)</w:t>
            </w:r>
          </w:p>
          <w:p w14:paraId="19BAAC28" w14:textId="77777777" w:rsidR="00F85996" w:rsidRPr="004162AE" w:rsidRDefault="00F85996" w:rsidP="003E1E1B"/>
          <w:p w14:paraId="296B3F78" w14:textId="77777777" w:rsidR="00F85996" w:rsidRPr="004162AE" w:rsidRDefault="00F85996" w:rsidP="003E1E1B">
            <w:r w:rsidRPr="004162AE">
              <w:t>R$ 1.155,86</w:t>
            </w:r>
          </w:p>
          <w:p w14:paraId="126E9645" w14:textId="77777777" w:rsidR="00F85996" w:rsidRPr="004162AE" w:rsidRDefault="00F85996" w:rsidP="003E1E1B"/>
        </w:tc>
      </w:tr>
      <w:tr w:rsidR="00F85996" w:rsidRPr="00181294" w14:paraId="7731F4A6"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1B0E2" w14:textId="77777777" w:rsidR="00F85996" w:rsidRPr="00A43A6E" w:rsidRDefault="00F85996" w:rsidP="003E1E1B">
            <w:r w:rsidRPr="00A43A6E">
              <w:t>15/08/2019</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BB14F" w14:textId="77777777" w:rsidR="00F85996" w:rsidRPr="004162AE" w:rsidRDefault="00F85996" w:rsidP="003E1E1B">
            <w:r w:rsidRPr="004162AE">
              <w:t>Passagem aérea SP/Mendoza/SP, para participar do 15</w:t>
            </w:r>
            <w:r w:rsidRPr="004162AE">
              <w:rPr>
                <w:vertAlign w:val="superscript"/>
              </w:rPr>
              <w:t>th</w:t>
            </w:r>
            <w:r w:rsidRPr="004162AE">
              <w:t xml:space="preserve"> Rio Symposium on Atomic Spectrometry, 6-11/10/2019.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DEA0F" w14:textId="77777777" w:rsidR="00F85996" w:rsidRPr="004162AE" w:rsidRDefault="00F85996" w:rsidP="003E1E1B">
            <w:pPr>
              <w:jc w:val="center"/>
            </w:pPr>
            <w:r w:rsidRPr="004162AE">
              <w:t>recibo</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90A6E" w14:textId="77777777" w:rsidR="00F85996" w:rsidRPr="004162AE" w:rsidRDefault="00F85996" w:rsidP="003E1E1B">
            <w:r w:rsidRPr="004162AE">
              <w:t>R$ 2.193,67</w:t>
            </w:r>
          </w:p>
        </w:tc>
      </w:tr>
      <w:tr w:rsidR="00F85996" w:rsidRPr="00181294" w14:paraId="51245BC5"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38A93" w14:textId="77777777" w:rsidR="00F85996" w:rsidRPr="00A43A6E" w:rsidRDefault="00F85996" w:rsidP="003E1E1B">
            <w:r w:rsidRPr="00A43A6E">
              <w:t>15/10/2019</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8166D" w14:textId="77777777" w:rsidR="00F85996" w:rsidRPr="004162AE" w:rsidRDefault="00F85996" w:rsidP="003E1E1B">
            <w:r w:rsidRPr="004162AE">
              <w:t>Diárias para participar do 15</w:t>
            </w:r>
            <w:r w:rsidRPr="004162AE">
              <w:rPr>
                <w:vertAlign w:val="superscript"/>
              </w:rPr>
              <w:t>th</w:t>
            </w:r>
            <w:r w:rsidRPr="004162AE">
              <w:t xml:space="preserve"> Rio Symposium on Atomic Spectrometry, </w:t>
            </w:r>
          </w:p>
          <w:p w14:paraId="03311218" w14:textId="77777777" w:rsidR="00F85996" w:rsidRPr="004162AE" w:rsidRDefault="00F85996" w:rsidP="003E1E1B">
            <w:r w:rsidRPr="004162AE">
              <w:t xml:space="preserve">6-11/10/2019, Mendoza, Argentina.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FC291" w14:textId="77777777" w:rsidR="00F85996" w:rsidRPr="004162AE" w:rsidRDefault="00F85996" w:rsidP="003E1E1B">
            <w:pPr>
              <w:jc w:val="center"/>
            </w:pPr>
            <w:r w:rsidRPr="004162AE">
              <w:t>recibo</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7EFBA" w14:textId="77777777" w:rsidR="00F85996" w:rsidRPr="004162AE" w:rsidRDefault="00F85996" w:rsidP="003E1E1B">
            <w:r w:rsidRPr="004162AE">
              <w:t>R$ 5.471,23</w:t>
            </w:r>
          </w:p>
        </w:tc>
      </w:tr>
      <w:tr w:rsidR="00F85996" w:rsidRPr="00181294" w14:paraId="6C5E1396"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181C4" w14:textId="77777777" w:rsidR="00F85996" w:rsidRPr="00A43A6E" w:rsidRDefault="00F85996" w:rsidP="003E1E1B">
            <w:r w:rsidRPr="00A43A6E">
              <w:t>13/10/2019</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C270D" w14:textId="77777777" w:rsidR="00F85996" w:rsidRPr="00F85996" w:rsidRDefault="00F85996" w:rsidP="003E1E1B">
            <w:pPr>
              <w:rPr>
                <w:lang w:val="en-US"/>
              </w:rPr>
            </w:pPr>
            <w:r w:rsidRPr="00F85996">
              <w:rPr>
                <w:lang w:val="en-US"/>
              </w:rPr>
              <w:t>Passagem ônibus SP-ARA, 15</w:t>
            </w:r>
            <w:r w:rsidRPr="00F85996">
              <w:rPr>
                <w:vertAlign w:val="superscript"/>
                <w:lang w:val="en-US"/>
              </w:rPr>
              <w:t>th</w:t>
            </w:r>
            <w:r w:rsidRPr="00F85996">
              <w:rPr>
                <w:lang w:val="en-US"/>
              </w:rPr>
              <w:t xml:space="preserve"> Rio Symposium on Atomic Spectrometry, </w:t>
            </w:r>
          </w:p>
          <w:p w14:paraId="76B2F875" w14:textId="77777777" w:rsidR="00F85996" w:rsidRPr="004162AE" w:rsidRDefault="00F85996" w:rsidP="003E1E1B">
            <w:r w:rsidRPr="004162AE">
              <w:t>6-11/10/2019.</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29F6F" w14:textId="77777777" w:rsidR="00F85996" w:rsidRPr="004162AE" w:rsidRDefault="00F85996" w:rsidP="003E1E1B">
            <w:pPr>
              <w:jc w:val="center"/>
            </w:pPr>
            <w:r w:rsidRPr="004162AE">
              <w:t>Passagem</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B33C6" w14:textId="77777777" w:rsidR="00F85996" w:rsidRPr="004162AE" w:rsidRDefault="00F85996" w:rsidP="003E1E1B">
            <w:r w:rsidRPr="004162AE">
              <w:t>R$ 81,90</w:t>
            </w:r>
          </w:p>
        </w:tc>
      </w:tr>
      <w:tr w:rsidR="00F85996" w:rsidRPr="00181294" w14:paraId="024F3702" w14:textId="77777777" w:rsidTr="003E1E1B">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24778" w14:textId="77777777" w:rsidR="00F85996" w:rsidRPr="00A43A6E" w:rsidRDefault="00F85996" w:rsidP="003E1E1B">
            <w:r w:rsidRPr="00A43A6E">
              <w:t>15/08/2019</w:t>
            </w:r>
          </w:p>
        </w:tc>
        <w:tc>
          <w:tcPr>
            <w:tcW w:w="40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CA8AC" w14:textId="77777777" w:rsidR="00F85996" w:rsidRPr="004162AE" w:rsidRDefault="00F85996" w:rsidP="003E1E1B">
            <w:r w:rsidRPr="004162AE">
              <w:t>Seguro saúde referente ao congresso15</w:t>
            </w:r>
            <w:r w:rsidRPr="004162AE">
              <w:rPr>
                <w:vertAlign w:val="superscript"/>
              </w:rPr>
              <w:t>th</w:t>
            </w:r>
            <w:r w:rsidRPr="004162AE">
              <w:t xml:space="preserve"> Rio Symposium on Atomic Spectrometry, </w:t>
            </w:r>
          </w:p>
          <w:p w14:paraId="5C7FC5D8" w14:textId="77777777" w:rsidR="00F85996" w:rsidRPr="004162AE" w:rsidRDefault="00F85996" w:rsidP="003E1E1B">
            <w:r w:rsidRPr="004162AE">
              <w:t xml:space="preserve">6-11/10/2019.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5D6F2" w14:textId="77777777" w:rsidR="00F85996" w:rsidRPr="004162AE" w:rsidRDefault="00F85996" w:rsidP="003E1E1B">
            <w:pPr>
              <w:jc w:val="center"/>
            </w:pPr>
            <w:r w:rsidRPr="004162AE">
              <w:t>recibo</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3D5D6" w14:textId="77777777" w:rsidR="00F85996" w:rsidRPr="004162AE" w:rsidRDefault="00F85996" w:rsidP="003E1E1B">
            <w:r w:rsidRPr="004162AE">
              <w:t>R$ 188,24</w:t>
            </w:r>
          </w:p>
        </w:tc>
      </w:tr>
      <w:tr w:rsidR="00F85996" w:rsidRPr="00E72A46" w14:paraId="3A82FF1E" w14:textId="77777777" w:rsidTr="003E1E1B">
        <w:tc>
          <w:tcPr>
            <w:tcW w:w="795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33FDE70C" w14:textId="51880BC8" w:rsidR="00F85996" w:rsidRPr="004162AE" w:rsidRDefault="00F85996" w:rsidP="003E1E1B">
            <w:pPr>
              <w:rPr>
                <w:color w:val="000000"/>
              </w:rPr>
            </w:pPr>
            <w:r w:rsidRPr="004162AE">
              <w:rPr>
                <w:b/>
                <w:bCs/>
              </w:rPr>
              <w:t>Total concedido</w:t>
            </w:r>
            <w:r w:rsidRPr="004162AE">
              <w:rPr>
                <w:bCs/>
              </w:rPr>
              <w:t xml:space="preserve"> ................... </w:t>
            </w:r>
            <w:r w:rsidRPr="004162AE">
              <w:t>R</w:t>
            </w:r>
            <w:r w:rsidRPr="004162AE">
              <w:rPr>
                <w:color w:val="000000"/>
              </w:rPr>
              <w:t xml:space="preserve">$ 16.000,00      </w:t>
            </w:r>
            <w:r>
              <w:rPr>
                <w:color w:val="000000"/>
              </w:rPr>
              <w:t xml:space="preserve">          </w:t>
            </w:r>
            <w:r w:rsidRPr="004162AE">
              <w:rPr>
                <w:b/>
                <w:color w:val="000000"/>
              </w:rPr>
              <w:t>Total gasto</w:t>
            </w:r>
            <w:r w:rsidRPr="004162AE">
              <w:rPr>
                <w:color w:val="000000"/>
              </w:rPr>
              <w:t xml:space="preserve">   R$ 10.705,60 </w:t>
            </w:r>
          </w:p>
          <w:p w14:paraId="2E958E5B" w14:textId="77777777" w:rsidR="00F85996" w:rsidRPr="004162AE" w:rsidRDefault="00F85996" w:rsidP="003E1E1B">
            <w:pPr>
              <w:rPr>
                <w:lang w:val="en-US"/>
              </w:rPr>
            </w:pPr>
            <w:r w:rsidRPr="004162AE">
              <w:rPr>
                <w:b/>
                <w:lang w:val="en-US"/>
              </w:rPr>
              <w:t>Saldo</w:t>
            </w:r>
            <w:r w:rsidRPr="004162AE">
              <w:rPr>
                <w:lang w:val="en-US"/>
              </w:rPr>
              <w:t xml:space="preserve"> ....................................  R$ 5.294,40                                  </w:t>
            </w:r>
          </w:p>
        </w:tc>
      </w:tr>
    </w:tbl>
    <w:p w14:paraId="4E81F55E" w14:textId="77777777" w:rsidR="00F85996" w:rsidRPr="00E72A46" w:rsidRDefault="00F85996" w:rsidP="00F85996">
      <w:pPr>
        <w:pStyle w:val="NormalWeb"/>
        <w:rPr>
          <w:lang w:val="en-US"/>
        </w:rPr>
      </w:pPr>
    </w:p>
    <w:p w14:paraId="6AAEFE53" w14:textId="77777777" w:rsidR="00F85996" w:rsidRPr="0071703B" w:rsidRDefault="00F85996" w:rsidP="00F85996">
      <w:pPr>
        <w:pStyle w:val="NormalWeb"/>
        <w:rPr>
          <w:b/>
          <w:lang w:val="en-US"/>
        </w:rPr>
      </w:pPr>
      <w:r w:rsidRPr="0071703B">
        <w:rPr>
          <w:b/>
          <w:lang w:val="en-US"/>
        </w:rPr>
        <w:lastRenderedPageBreak/>
        <w:t>TRABALHOS APRESENTADOS</w:t>
      </w:r>
    </w:p>
    <w:p w14:paraId="565F9490" w14:textId="77777777" w:rsidR="00F85996" w:rsidRPr="00F85996" w:rsidRDefault="00F85996" w:rsidP="00F809D3">
      <w:pPr>
        <w:pStyle w:val="NormalWeb"/>
        <w:spacing w:line="240" w:lineRule="auto"/>
        <w:rPr>
          <w:b/>
          <w:sz w:val="28"/>
          <w:szCs w:val="28"/>
        </w:rPr>
      </w:pPr>
      <w:r w:rsidRPr="00F85996">
        <w:rPr>
          <w:sz w:val="28"/>
          <w:szCs w:val="28"/>
        </w:rPr>
        <w:t xml:space="preserve">- </w:t>
      </w:r>
      <w:r w:rsidRPr="00F85996">
        <w:rPr>
          <w:b/>
          <w:sz w:val="28"/>
          <w:szCs w:val="28"/>
        </w:rPr>
        <w:t>15</w:t>
      </w:r>
      <w:r w:rsidRPr="00F85996">
        <w:rPr>
          <w:b/>
          <w:sz w:val="28"/>
          <w:szCs w:val="28"/>
          <w:vertAlign w:val="superscript"/>
        </w:rPr>
        <w:t>th</w:t>
      </w:r>
      <w:r w:rsidRPr="00F85996">
        <w:rPr>
          <w:b/>
          <w:sz w:val="28"/>
          <w:szCs w:val="28"/>
        </w:rPr>
        <w:t xml:space="preserve"> Rio Symposium on Atomic Spectrometry, 6 - 11 de outubro de 2019, Mendoza, Argentina</w:t>
      </w:r>
    </w:p>
    <w:p w14:paraId="2BD32D0F" w14:textId="77777777" w:rsidR="00F85996" w:rsidRDefault="00F85996" w:rsidP="00F809D3">
      <w:pPr>
        <w:pStyle w:val="NormalWeb"/>
        <w:spacing w:line="240" w:lineRule="auto"/>
        <w:rPr>
          <w:lang w:val="en-US"/>
        </w:rPr>
      </w:pPr>
      <w:r w:rsidRPr="000159DF">
        <w:rPr>
          <w:lang w:val="en-US"/>
        </w:rPr>
        <w:t>“</w:t>
      </w:r>
      <w:r w:rsidRPr="00697114">
        <w:rPr>
          <w:bCs/>
          <w:i/>
          <w:lang w:val="en-US"/>
        </w:rPr>
        <w:t>Spark discharge-assisted single-standard calibration in laser-induced breakdown spectroscopy: determination of Al and P in agroindustrial samples</w:t>
      </w:r>
      <w:r w:rsidRPr="000159DF">
        <w:rPr>
          <w:lang w:val="en-US"/>
        </w:rPr>
        <w:t>”</w:t>
      </w:r>
      <w:r>
        <w:rPr>
          <w:lang w:val="en-US"/>
        </w:rPr>
        <w:t xml:space="preserve">. </w:t>
      </w:r>
    </w:p>
    <w:p w14:paraId="1FAD50BD" w14:textId="56FF1DED" w:rsidR="00F809D3" w:rsidRPr="00F809D3" w:rsidRDefault="00F85996" w:rsidP="00F85996">
      <w:pPr>
        <w:pStyle w:val="NormalWeb"/>
      </w:pPr>
      <w:r w:rsidRPr="00454FB9">
        <w:t>Trabalho apresentado em sessão oral por José A. Gomes Neto</w:t>
      </w:r>
      <w:r>
        <w:t>.</w:t>
      </w:r>
      <w:r w:rsidRPr="00454FB9">
        <w:t xml:space="preserve"> </w:t>
      </w:r>
    </w:p>
    <w:p w14:paraId="7A5B6092" w14:textId="745FF0FF" w:rsidR="00F85996" w:rsidRPr="000159DF" w:rsidRDefault="00F85996" w:rsidP="00F85996">
      <w:pPr>
        <w:pStyle w:val="NormalWeb"/>
        <w:rPr>
          <w:b/>
        </w:rPr>
      </w:pPr>
      <w:r>
        <w:rPr>
          <w:b/>
          <w:noProof/>
          <w:lang w:val="en-US" w:eastAsia="en-US"/>
        </w:rPr>
        <w:drawing>
          <wp:inline distT="0" distB="0" distL="0" distR="0" wp14:anchorId="1D7FAB0A" wp14:editId="2E9DDE5E">
            <wp:extent cx="4724400" cy="3324225"/>
            <wp:effectExtent l="0" t="0" r="0"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24400" cy="3324225"/>
                    </a:xfrm>
                    <a:prstGeom prst="rect">
                      <a:avLst/>
                    </a:prstGeom>
                    <a:noFill/>
                    <a:ln>
                      <a:noFill/>
                    </a:ln>
                  </pic:spPr>
                </pic:pic>
              </a:graphicData>
            </a:graphic>
          </wp:inline>
        </w:drawing>
      </w:r>
    </w:p>
    <w:p w14:paraId="4B0E418C" w14:textId="60AF1225" w:rsidR="00F85996" w:rsidRDefault="00F85996" w:rsidP="00F809D3">
      <w:pPr>
        <w:pStyle w:val="PargrafodaLista"/>
        <w:ind w:left="432"/>
        <w:jc w:val="left"/>
        <w:rPr>
          <w:sz w:val="26"/>
          <w:szCs w:val="26"/>
        </w:rPr>
      </w:pPr>
      <w:r>
        <w:rPr>
          <w:noProof/>
          <w:lang w:val="en-US"/>
        </w:rPr>
        <w:drawing>
          <wp:inline distT="0" distB="0" distL="0" distR="0" wp14:anchorId="45D16E82" wp14:editId="5F900B47">
            <wp:extent cx="4171950" cy="3043782"/>
            <wp:effectExtent l="0" t="0" r="0" b="444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71950" cy="3043782"/>
                    </a:xfrm>
                    <a:prstGeom prst="rect">
                      <a:avLst/>
                    </a:prstGeom>
                    <a:noFill/>
                    <a:ln>
                      <a:noFill/>
                    </a:ln>
                  </pic:spPr>
                </pic:pic>
              </a:graphicData>
            </a:graphic>
          </wp:inline>
        </w:drawing>
      </w:r>
    </w:p>
    <w:p w14:paraId="6A1861BE" w14:textId="77777777" w:rsidR="00F85996" w:rsidRDefault="00F85996" w:rsidP="00F809D3">
      <w:pPr>
        <w:pStyle w:val="PargrafodaLista"/>
        <w:spacing w:line="240" w:lineRule="auto"/>
        <w:ind w:left="432"/>
        <w:rPr>
          <w:sz w:val="26"/>
          <w:szCs w:val="26"/>
        </w:rPr>
      </w:pPr>
      <w:r>
        <w:rPr>
          <w:sz w:val="26"/>
          <w:szCs w:val="26"/>
        </w:rPr>
        <w:lastRenderedPageBreak/>
        <w:t xml:space="preserve">- </w:t>
      </w:r>
      <w:r w:rsidRPr="0071703B">
        <w:rPr>
          <w:b/>
          <w:sz w:val="28"/>
          <w:szCs w:val="28"/>
        </w:rPr>
        <w:t>6º Congresso Analítica Latin America, 24-26 de setembro de 2019, São Paulo-SP.</w:t>
      </w:r>
      <w:r>
        <w:rPr>
          <w:sz w:val="26"/>
          <w:szCs w:val="26"/>
        </w:rPr>
        <w:t xml:space="preserve"> </w:t>
      </w:r>
    </w:p>
    <w:p w14:paraId="446AB627" w14:textId="77777777" w:rsidR="00F85996" w:rsidRDefault="00F85996" w:rsidP="00F85996">
      <w:pPr>
        <w:pStyle w:val="PargrafodaLista"/>
        <w:ind w:left="432"/>
        <w:rPr>
          <w:sz w:val="26"/>
          <w:szCs w:val="26"/>
        </w:rPr>
      </w:pPr>
      <w:r>
        <w:rPr>
          <w:sz w:val="26"/>
          <w:szCs w:val="26"/>
        </w:rPr>
        <w:t>“</w:t>
      </w:r>
      <w:r w:rsidRPr="004443C5">
        <w:rPr>
          <w:i/>
          <w:sz w:val="26"/>
          <w:szCs w:val="26"/>
        </w:rPr>
        <w:t>Estratégias para determinação de Fosfato e Fosfito por Espectroscopia Raman visando análises em fertilizantes”</w:t>
      </w:r>
      <w:r>
        <w:rPr>
          <w:sz w:val="26"/>
          <w:szCs w:val="26"/>
        </w:rPr>
        <w:t>.</w:t>
      </w:r>
    </w:p>
    <w:p w14:paraId="5F01DDBD" w14:textId="249337AB" w:rsidR="00F85996" w:rsidRDefault="00F85996" w:rsidP="00F85996">
      <w:pPr>
        <w:pStyle w:val="PargrafodaLista"/>
        <w:ind w:left="432"/>
        <w:rPr>
          <w:sz w:val="26"/>
          <w:szCs w:val="26"/>
        </w:rPr>
      </w:pPr>
      <w:r>
        <w:rPr>
          <w:sz w:val="26"/>
          <w:szCs w:val="26"/>
        </w:rPr>
        <w:t>Trabalho a</w:t>
      </w:r>
      <w:r w:rsidRPr="00FC7930">
        <w:rPr>
          <w:sz w:val="26"/>
          <w:szCs w:val="26"/>
        </w:rPr>
        <w:t xml:space="preserve">presentado </w:t>
      </w:r>
      <w:r w:rsidRPr="000159DF">
        <w:rPr>
          <w:szCs w:val="24"/>
        </w:rPr>
        <w:t>em forma de pôster p</w:t>
      </w:r>
      <w:r>
        <w:rPr>
          <w:szCs w:val="24"/>
        </w:rPr>
        <w:t xml:space="preserve">ela orientanda </w:t>
      </w:r>
      <w:r w:rsidRPr="00FC7930">
        <w:rPr>
          <w:sz w:val="26"/>
          <w:szCs w:val="26"/>
        </w:rPr>
        <w:t>Evilim Martinez de Oliveira</w:t>
      </w:r>
      <w:r w:rsidR="00AD4EB5">
        <w:rPr>
          <w:sz w:val="26"/>
          <w:szCs w:val="26"/>
        </w:rPr>
        <w:t xml:space="preserve"> (IC/FAPESP).</w:t>
      </w:r>
    </w:p>
    <w:p w14:paraId="3ECB5318" w14:textId="77777777" w:rsidR="00AD4EB5" w:rsidRDefault="00AD4EB5" w:rsidP="00F85996">
      <w:pPr>
        <w:pStyle w:val="PargrafodaLista"/>
        <w:ind w:left="432"/>
        <w:rPr>
          <w:sz w:val="26"/>
          <w:szCs w:val="26"/>
        </w:rPr>
      </w:pPr>
    </w:p>
    <w:p w14:paraId="65A47D84" w14:textId="4A58907C" w:rsidR="00F85996" w:rsidRDefault="00F85996" w:rsidP="00F85996">
      <w:pPr>
        <w:pStyle w:val="PargrafodaLista"/>
        <w:ind w:left="432"/>
        <w:jc w:val="center"/>
        <w:rPr>
          <w:sz w:val="26"/>
          <w:szCs w:val="26"/>
        </w:rPr>
      </w:pPr>
      <w:r>
        <w:rPr>
          <w:noProof/>
          <w:lang w:val="en-US"/>
        </w:rPr>
        <w:drawing>
          <wp:inline distT="0" distB="0" distL="0" distR="0" wp14:anchorId="0E893CD5" wp14:editId="355649C3">
            <wp:extent cx="4191000" cy="591502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91000" cy="5915025"/>
                    </a:xfrm>
                    <a:prstGeom prst="rect">
                      <a:avLst/>
                    </a:prstGeom>
                    <a:noFill/>
                    <a:ln>
                      <a:noFill/>
                    </a:ln>
                  </pic:spPr>
                </pic:pic>
              </a:graphicData>
            </a:graphic>
          </wp:inline>
        </w:drawing>
      </w:r>
    </w:p>
    <w:p w14:paraId="72701355" w14:textId="77777777" w:rsidR="00F85996" w:rsidRDefault="00F85996" w:rsidP="00F85996">
      <w:pPr>
        <w:pStyle w:val="PargrafodaLista"/>
        <w:ind w:left="432"/>
        <w:rPr>
          <w:sz w:val="26"/>
          <w:szCs w:val="26"/>
        </w:rPr>
      </w:pPr>
    </w:p>
    <w:p w14:paraId="50A290AD" w14:textId="77777777" w:rsidR="00F85996" w:rsidRDefault="00F85996" w:rsidP="00F85996">
      <w:pPr>
        <w:pStyle w:val="PargrafodaLista"/>
        <w:ind w:left="432"/>
        <w:rPr>
          <w:sz w:val="26"/>
          <w:szCs w:val="26"/>
        </w:rPr>
      </w:pPr>
    </w:p>
    <w:p w14:paraId="07950CCD" w14:textId="77777777" w:rsidR="00F85996" w:rsidRDefault="00F85996" w:rsidP="00F85996">
      <w:pPr>
        <w:pStyle w:val="PargrafodaLista"/>
        <w:ind w:left="432"/>
        <w:rPr>
          <w:sz w:val="26"/>
          <w:szCs w:val="26"/>
        </w:rPr>
      </w:pPr>
    </w:p>
    <w:p w14:paraId="3586D259" w14:textId="77777777" w:rsidR="00F85996" w:rsidRDefault="00F85996" w:rsidP="00F85996">
      <w:pPr>
        <w:jc w:val="center"/>
        <w:rPr>
          <w:szCs w:val="24"/>
        </w:rPr>
      </w:pPr>
    </w:p>
    <w:p w14:paraId="1040778D" w14:textId="77777777" w:rsidR="00F85996" w:rsidRPr="000159DF" w:rsidRDefault="00F85996" w:rsidP="00F85996">
      <w:pPr>
        <w:rPr>
          <w:b/>
          <w:szCs w:val="24"/>
        </w:rPr>
      </w:pPr>
    </w:p>
    <w:p w14:paraId="14372030" w14:textId="06AD2E5D" w:rsidR="00F85996" w:rsidRPr="000159DF" w:rsidRDefault="00F85996" w:rsidP="00F85996">
      <w:pPr>
        <w:pStyle w:val="NormalWeb"/>
        <w:jc w:val="center"/>
        <w:rPr>
          <w:b/>
        </w:rPr>
      </w:pPr>
      <w:r>
        <w:rPr>
          <w:noProof/>
          <w:lang w:val="en-US" w:eastAsia="en-US"/>
        </w:rPr>
        <w:drawing>
          <wp:inline distT="0" distB="0" distL="0" distR="0" wp14:anchorId="41EF756B" wp14:editId="748E0044">
            <wp:extent cx="4667250" cy="6657975"/>
            <wp:effectExtent l="0" t="0" r="0"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67250" cy="6657975"/>
                    </a:xfrm>
                    <a:prstGeom prst="rect">
                      <a:avLst/>
                    </a:prstGeom>
                    <a:noFill/>
                    <a:ln>
                      <a:noFill/>
                    </a:ln>
                  </pic:spPr>
                </pic:pic>
              </a:graphicData>
            </a:graphic>
          </wp:inline>
        </w:drawing>
      </w:r>
    </w:p>
    <w:p w14:paraId="21DA7B40" w14:textId="77777777" w:rsidR="00F85996" w:rsidRPr="000159DF" w:rsidRDefault="00F85996" w:rsidP="00F85996">
      <w:pPr>
        <w:pStyle w:val="NormalWeb"/>
        <w:rPr>
          <w:b/>
        </w:rPr>
      </w:pPr>
    </w:p>
    <w:p w14:paraId="55B7075D" w14:textId="77777777" w:rsidR="00F85996" w:rsidRDefault="00F85996" w:rsidP="00F85996">
      <w:pPr>
        <w:pStyle w:val="NormalWeb"/>
        <w:rPr>
          <w:b/>
        </w:rPr>
      </w:pPr>
    </w:p>
    <w:p w14:paraId="69A24EB4" w14:textId="77777777" w:rsidR="00F85996" w:rsidRDefault="00F85996" w:rsidP="00F85996">
      <w:pPr>
        <w:pStyle w:val="NormalWeb"/>
        <w:rPr>
          <w:b/>
        </w:rPr>
      </w:pPr>
    </w:p>
    <w:p w14:paraId="12B23A04" w14:textId="77777777" w:rsidR="00F85996" w:rsidRDefault="00F85996" w:rsidP="00F85996">
      <w:pPr>
        <w:pStyle w:val="NormalWeb"/>
        <w:rPr>
          <w:b/>
        </w:rPr>
      </w:pPr>
    </w:p>
    <w:p w14:paraId="2D912136" w14:textId="77777777" w:rsidR="003E1E1B" w:rsidRDefault="003E1E1B" w:rsidP="00F85996">
      <w:pPr>
        <w:pStyle w:val="NormalWeb"/>
        <w:rPr>
          <w:b/>
        </w:rPr>
      </w:pPr>
    </w:p>
    <w:p w14:paraId="5A687123" w14:textId="63C8E8A0" w:rsidR="00F85996" w:rsidRPr="000159DF" w:rsidRDefault="003E1E1B" w:rsidP="00F85996">
      <w:pPr>
        <w:pStyle w:val="NormalWeb"/>
        <w:rPr>
          <w:b/>
        </w:rPr>
      </w:pPr>
      <w:r>
        <w:rPr>
          <w:b/>
        </w:rPr>
        <w:t>7</w:t>
      </w:r>
      <w:r w:rsidR="00F85996" w:rsidRPr="000159DF">
        <w:rPr>
          <w:b/>
        </w:rPr>
        <w:t>. Lista das publicações</w:t>
      </w:r>
      <w:r w:rsidR="00F85996">
        <w:rPr>
          <w:b/>
        </w:rPr>
        <w:t xml:space="preserve"> (Artigos)</w:t>
      </w:r>
    </w:p>
    <w:p w14:paraId="73C922B4" w14:textId="15F2D128" w:rsidR="00F85996" w:rsidRPr="000159DF" w:rsidRDefault="003E1E1B" w:rsidP="00F85996">
      <w:pPr>
        <w:pStyle w:val="NormalWeb"/>
        <w:rPr>
          <w:b/>
        </w:rPr>
      </w:pPr>
      <w:r>
        <w:rPr>
          <w:b/>
        </w:rPr>
        <w:t>7</w:t>
      </w:r>
      <w:r w:rsidR="00F85996" w:rsidRPr="000159DF">
        <w:rPr>
          <w:b/>
        </w:rPr>
        <w:t xml:space="preserve">.1 </w:t>
      </w:r>
      <w:r w:rsidR="00F85996">
        <w:rPr>
          <w:b/>
        </w:rPr>
        <w:t>Diretamente relacionados com o projeto de pesquisa</w:t>
      </w:r>
    </w:p>
    <w:p w14:paraId="06454F2D" w14:textId="70D27585" w:rsidR="00F85996" w:rsidRPr="00A67D07" w:rsidRDefault="00F85996" w:rsidP="007F7500">
      <w:pPr>
        <w:rPr>
          <w:szCs w:val="24"/>
          <w:lang w:val="pt-PT"/>
        </w:rPr>
      </w:pPr>
      <w:r w:rsidRPr="00A67D07">
        <w:rPr>
          <w:szCs w:val="24"/>
          <w:lang w:val="pt-PT"/>
        </w:rPr>
        <w:t xml:space="preserve">Alan Lima Vieira, Edilene Cristina Ferreira, </w:t>
      </w:r>
      <w:r w:rsidRPr="00A67D07">
        <w:rPr>
          <w:szCs w:val="24"/>
          <w:lang w:val="it-IT"/>
        </w:rPr>
        <w:t xml:space="preserve">Dário Santos Júnior, Giorgio Saverio Senesi, </w:t>
      </w:r>
      <w:r w:rsidRPr="00A67D07">
        <w:rPr>
          <w:szCs w:val="24"/>
          <w:lang w:val="pt-PT"/>
        </w:rPr>
        <w:t>Jos</w:t>
      </w:r>
      <w:r w:rsidRPr="00A67D07">
        <w:rPr>
          <w:szCs w:val="24"/>
          <w:lang w:val="fr-FR"/>
        </w:rPr>
        <w:t xml:space="preserve">é </w:t>
      </w:r>
      <w:r w:rsidRPr="00A67D07">
        <w:rPr>
          <w:szCs w:val="24"/>
          <w:lang w:val="pt-PT"/>
        </w:rPr>
        <w:t xml:space="preserve">Anchieta Gomes Neto, </w:t>
      </w:r>
      <w:r w:rsidRPr="00DE6E84">
        <w:rPr>
          <w:i/>
          <w:szCs w:val="24"/>
          <w:lang w:val="pt-PT"/>
        </w:rPr>
        <w:t>Spark discharge-assisted single-standard calibration in Laser-Induced Breakdown Spectroscopy: determination of Al and P in agroindustrial samples</w:t>
      </w:r>
      <w:r w:rsidRPr="00A67D07">
        <w:rPr>
          <w:szCs w:val="24"/>
          <w:lang w:val="pt-PT"/>
        </w:rPr>
        <w:t xml:space="preserve">, </w:t>
      </w:r>
      <w:r w:rsidRPr="007F7500">
        <w:rPr>
          <w:szCs w:val="24"/>
          <w:lang w:val="pt-PT"/>
        </w:rPr>
        <w:t>Spectrochimica Acta B</w:t>
      </w:r>
      <w:r w:rsidRPr="00A67D07">
        <w:rPr>
          <w:szCs w:val="24"/>
          <w:lang w:val="pt-PT"/>
        </w:rPr>
        <w:t>, em avaliação (</w:t>
      </w:r>
      <w:r w:rsidRPr="00A67D07">
        <w:rPr>
          <w:szCs w:val="24"/>
        </w:rPr>
        <w:t>SAB</w:t>
      </w:r>
      <w:r w:rsidR="001D08C5">
        <w:rPr>
          <w:szCs w:val="24"/>
        </w:rPr>
        <w:t>-</w:t>
      </w:r>
      <w:r w:rsidRPr="00A67D07">
        <w:rPr>
          <w:szCs w:val="24"/>
        </w:rPr>
        <w:t>2020</w:t>
      </w:r>
      <w:r w:rsidR="001D08C5">
        <w:rPr>
          <w:szCs w:val="24"/>
        </w:rPr>
        <w:t>-</w:t>
      </w:r>
      <w:r w:rsidRPr="00A67D07">
        <w:rPr>
          <w:szCs w:val="24"/>
        </w:rPr>
        <w:t>181).</w:t>
      </w:r>
    </w:p>
    <w:p w14:paraId="2BFB2786" w14:textId="77777777" w:rsidR="00F85996" w:rsidRPr="00205900" w:rsidRDefault="00F85996" w:rsidP="007F7500">
      <w:pPr>
        <w:rPr>
          <w:highlight w:val="yellow"/>
          <w:lang w:val="pt-PT"/>
        </w:rPr>
      </w:pPr>
    </w:p>
    <w:p w14:paraId="52E22F65" w14:textId="72495D5D" w:rsidR="00012D6B" w:rsidRDefault="007F7500" w:rsidP="007F7500">
      <w:pPr>
        <w:rPr>
          <w:rFonts w:cs="Times New Roman"/>
          <w:bCs/>
          <w:szCs w:val="24"/>
        </w:rPr>
      </w:pPr>
      <w:r w:rsidRPr="007F7500">
        <w:rPr>
          <w:rFonts w:cs="Times New Roman"/>
          <w:szCs w:val="24"/>
          <w:shd w:val="clear" w:color="auto" w:fill="FFFFFF"/>
        </w:rPr>
        <w:t>Alan L. Vieira</w:t>
      </w:r>
      <w:r w:rsidRPr="007F7500">
        <w:rPr>
          <w:rFonts w:cs="Times New Roman"/>
          <w:color w:val="000000" w:themeColor="text1"/>
          <w:szCs w:val="24"/>
        </w:rPr>
        <w:t>, Edilene, C. Ferreira, Silvana Ruella de Oliveira,</w:t>
      </w:r>
      <w:r>
        <w:rPr>
          <w:rFonts w:cs="Times New Roman"/>
          <w:color w:val="000000" w:themeColor="text1"/>
          <w:szCs w:val="24"/>
        </w:rPr>
        <w:t xml:space="preserve"> </w:t>
      </w:r>
      <w:r w:rsidRPr="007F7500">
        <w:rPr>
          <w:rFonts w:cs="Times New Roman"/>
          <w:color w:val="000000" w:themeColor="text1"/>
          <w:szCs w:val="24"/>
        </w:rPr>
        <w:t xml:space="preserve">Fernando Barbosa Jr, </w:t>
      </w:r>
      <w:r w:rsidRPr="007F7500">
        <w:rPr>
          <w:rFonts w:cs="Times New Roman"/>
          <w:szCs w:val="24"/>
        </w:rPr>
        <w:t>José A. Gomes Neto</w:t>
      </w:r>
      <w:r>
        <w:rPr>
          <w:rFonts w:cs="Times New Roman"/>
          <w:szCs w:val="24"/>
        </w:rPr>
        <w:t xml:space="preserve">, </w:t>
      </w:r>
      <w:r w:rsidRPr="007F7500">
        <w:rPr>
          <w:rFonts w:cs="Times New Roman"/>
          <w:bCs/>
          <w:i/>
          <w:szCs w:val="24"/>
        </w:rPr>
        <w:t>Simultaneous determination of Fe and Zn in dried blood spot by HR-CS GFAAS</w:t>
      </w:r>
      <w:r>
        <w:rPr>
          <w:rFonts w:cs="Times New Roman"/>
          <w:b/>
          <w:bCs/>
          <w:sz w:val="32"/>
          <w:szCs w:val="32"/>
        </w:rPr>
        <w:t xml:space="preserve">, </w:t>
      </w:r>
      <w:r w:rsidRPr="007F7500">
        <w:rPr>
          <w:rFonts w:cs="Times New Roman"/>
          <w:bCs/>
          <w:szCs w:val="24"/>
        </w:rPr>
        <w:t xml:space="preserve">Microchemical </w:t>
      </w:r>
      <w:r w:rsidRPr="00012D6B">
        <w:rPr>
          <w:rFonts w:cs="Times New Roman"/>
          <w:bCs/>
          <w:szCs w:val="24"/>
        </w:rPr>
        <w:t>Journal,</w:t>
      </w:r>
      <w:r w:rsidR="00012D6B" w:rsidRPr="00012D6B">
        <w:rPr>
          <w:rFonts w:cs="Times New Roman"/>
          <w:bCs/>
          <w:szCs w:val="24"/>
        </w:rPr>
        <w:t xml:space="preserve"> submetido (</w:t>
      </w:r>
      <w:r w:rsidR="00012D6B" w:rsidRPr="00012D6B">
        <w:rPr>
          <w:rFonts w:cs="Times New Roman"/>
          <w:color w:val="000000"/>
          <w:szCs w:val="24"/>
          <w:shd w:val="clear" w:color="auto" w:fill="FFFFFF"/>
        </w:rPr>
        <w:t>MICROC</w:t>
      </w:r>
      <w:r w:rsidR="001D08C5">
        <w:rPr>
          <w:rFonts w:cs="Times New Roman"/>
          <w:color w:val="000000"/>
          <w:szCs w:val="24"/>
          <w:shd w:val="clear" w:color="auto" w:fill="FFFFFF"/>
        </w:rPr>
        <w:t>-</w:t>
      </w:r>
      <w:r w:rsidR="00012D6B" w:rsidRPr="00012D6B">
        <w:rPr>
          <w:rFonts w:cs="Times New Roman"/>
          <w:color w:val="000000"/>
          <w:szCs w:val="24"/>
          <w:shd w:val="clear" w:color="auto" w:fill="FFFFFF"/>
        </w:rPr>
        <w:t>2020</w:t>
      </w:r>
      <w:r w:rsidR="001D08C5">
        <w:rPr>
          <w:rFonts w:cs="Times New Roman"/>
          <w:color w:val="000000"/>
          <w:szCs w:val="24"/>
          <w:shd w:val="clear" w:color="auto" w:fill="FFFFFF"/>
        </w:rPr>
        <w:t>-</w:t>
      </w:r>
      <w:r w:rsidR="00012D6B" w:rsidRPr="00012D6B">
        <w:rPr>
          <w:rFonts w:cs="Times New Roman"/>
          <w:color w:val="000000"/>
          <w:szCs w:val="24"/>
          <w:shd w:val="clear" w:color="auto" w:fill="FFFFFF"/>
        </w:rPr>
        <w:t>2122).</w:t>
      </w:r>
    </w:p>
    <w:p w14:paraId="3BC4542D" w14:textId="77777777" w:rsidR="00012D6B" w:rsidRDefault="00012D6B" w:rsidP="007F7500">
      <w:pPr>
        <w:rPr>
          <w:rFonts w:cs="Times New Roman"/>
          <w:bCs/>
          <w:szCs w:val="24"/>
        </w:rPr>
      </w:pPr>
    </w:p>
    <w:p w14:paraId="47981BA1" w14:textId="4A41075D" w:rsidR="007F7500" w:rsidRDefault="007F7500" w:rsidP="007F7500">
      <w:pPr>
        <w:rPr>
          <w:rFonts w:cs="Times New Roman"/>
          <w:color w:val="222222"/>
          <w:shd w:val="clear" w:color="auto" w:fill="FFFFFF"/>
          <w:lang w:val="pt-PT"/>
        </w:rPr>
      </w:pPr>
      <w:r w:rsidRPr="00DE6E84">
        <w:rPr>
          <w:rFonts w:cs="Times New Roman"/>
          <w:szCs w:val="24"/>
          <w:lang w:val="pt-PT"/>
        </w:rPr>
        <w:t>Evilim Martinez de Oliveira, Marilia Rogero, Edilene Cristina Ferreira</w:t>
      </w:r>
      <w:r>
        <w:rPr>
          <w:rFonts w:cs="Times New Roman"/>
          <w:szCs w:val="24"/>
          <w:lang w:val="pt-PT"/>
        </w:rPr>
        <w:t xml:space="preserve">, </w:t>
      </w:r>
      <w:r w:rsidRPr="00DE6E84">
        <w:rPr>
          <w:rFonts w:cs="Times New Roman"/>
          <w:szCs w:val="24"/>
          <w:lang w:val="pt-PT"/>
        </w:rPr>
        <w:t xml:space="preserve">José Anchieta Gomes Neto, </w:t>
      </w:r>
      <w:r w:rsidRPr="00DE6E84">
        <w:rPr>
          <w:rFonts w:cs="Times New Roman"/>
          <w:i/>
          <w:color w:val="222222"/>
          <w:shd w:val="clear" w:color="auto" w:fill="FFFFFF"/>
          <w:lang w:val="pt-PT"/>
        </w:rPr>
        <w:t>Determination of phosphite and phosphate in fertilizers by Raman Spectroscopy</w:t>
      </w:r>
      <w:r w:rsidRPr="00DE6E84">
        <w:rPr>
          <w:rFonts w:cs="Times New Roman"/>
          <w:color w:val="222222"/>
          <w:shd w:val="clear" w:color="auto" w:fill="FFFFFF"/>
          <w:lang w:val="pt-PT"/>
        </w:rPr>
        <w:t xml:space="preserve">, Talanta, </w:t>
      </w:r>
      <w:r>
        <w:rPr>
          <w:rFonts w:cs="Times New Roman"/>
          <w:color w:val="222222"/>
          <w:shd w:val="clear" w:color="auto" w:fill="FFFFFF"/>
          <w:lang w:val="pt-PT"/>
        </w:rPr>
        <w:t>s</w:t>
      </w:r>
      <w:r w:rsidRPr="00DE6E84">
        <w:rPr>
          <w:rFonts w:cs="Times New Roman"/>
          <w:szCs w:val="24"/>
          <w:lang w:val="pt-PT"/>
        </w:rPr>
        <w:t>ubmetido (</w:t>
      </w:r>
      <w:r w:rsidRPr="00DE6E84">
        <w:rPr>
          <w:rFonts w:cs="Times New Roman"/>
          <w:color w:val="222222"/>
          <w:shd w:val="clear" w:color="auto" w:fill="FFFFFF"/>
          <w:lang w:val="pt-PT"/>
        </w:rPr>
        <w:t>TAL-D-20-02531</w:t>
      </w:r>
      <w:r>
        <w:rPr>
          <w:rFonts w:cs="Times New Roman"/>
          <w:color w:val="222222"/>
          <w:shd w:val="clear" w:color="auto" w:fill="FFFFFF"/>
          <w:lang w:val="pt-PT"/>
        </w:rPr>
        <w:t>).</w:t>
      </w:r>
    </w:p>
    <w:p w14:paraId="44DA4404" w14:textId="77777777" w:rsidR="007F7500" w:rsidRPr="00F25AD1" w:rsidRDefault="007F7500" w:rsidP="007F7500">
      <w:pPr>
        <w:spacing w:line="480" w:lineRule="auto"/>
        <w:jc w:val="center"/>
        <w:rPr>
          <w:rFonts w:cs="Times New Roman"/>
          <w:color w:val="000000" w:themeColor="text1"/>
          <w:szCs w:val="24"/>
        </w:rPr>
      </w:pPr>
    </w:p>
    <w:p w14:paraId="4CB368FA" w14:textId="2867682E" w:rsidR="00F85996" w:rsidRDefault="003E1E1B" w:rsidP="00F85996">
      <w:pPr>
        <w:pStyle w:val="NormalWeb"/>
      </w:pPr>
      <w:r>
        <w:rPr>
          <w:b/>
        </w:rPr>
        <w:t>7</w:t>
      </w:r>
      <w:r w:rsidR="00F85996" w:rsidRPr="000159DF">
        <w:rPr>
          <w:b/>
        </w:rPr>
        <w:t>.</w:t>
      </w:r>
      <w:r w:rsidR="00F85996">
        <w:rPr>
          <w:b/>
        </w:rPr>
        <w:t>2</w:t>
      </w:r>
      <w:r w:rsidR="00F85996" w:rsidRPr="000159DF">
        <w:rPr>
          <w:b/>
        </w:rPr>
        <w:t xml:space="preserve"> </w:t>
      </w:r>
      <w:r w:rsidR="00F85996">
        <w:rPr>
          <w:b/>
        </w:rPr>
        <w:t>Outras publicações</w:t>
      </w:r>
    </w:p>
    <w:p w14:paraId="19CF166A" w14:textId="77777777" w:rsidR="00F85996" w:rsidRPr="00F85996" w:rsidRDefault="00F85996" w:rsidP="00F85996">
      <w:pPr>
        <w:rPr>
          <w:szCs w:val="24"/>
          <w:lang w:val="pt-PT"/>
        </w:rPr>
      </w:pPr>
      <w:r w:rsidRPr="00F85996">
        <w:rPr>
          <w:szCs w:val="24"/>
          <w:lang w:val="pt-PT"/>
        </w:rPr>
        <w:t xml:space="preserve">Alan L Vieira, Maurílio G. Nespeca, Weslei D. Pavini; Edilene C. Ferreira, </w:t>
      </w:r>
      <w:r w:rsidRPr="00F85996">
        <w:rPr>
          <w:bCs/>
          <w:szCs w:val="24"/>
          <w:lang w:val="pt-PT"/>
        </w:rPr>
        <w:t xml:space="preserve">José Anchieta Gomes Neto, </w:t>
      </w:r>
      <w:r w:rsidRPr="00F85996">
        <w:rPr>
          <w:szCs w:val="24"/>
          <w:lang w:val="pt-PT"/>
        </w:rPr>
        <w:t xml:space="preserve">A user-friendly excel spreadsheet for dealing with spectroscopic and chromatographic data, </w:t>
      </w:r>
      <w:r w:rsidRPr="00F85996">
        <w:rPr>
          <w:i/>
          <w:szCs w:val="24"/>
          <w:lang w:val="pt-PT"/>
        </w:rPr>
        <w:t>Chemometrics and Intelligent Laboratory Systems</w:t>
      </w:r>
      <w:r w:rsidRPr="00F85996">
        <w:rPr>
          <w:szCs w:val="24"/>
          <w:lang w:val="pt-PT"/>
        </w:rPr>
        <w:t xml:space="preserve"> 194 (2019) 103816. </w:t>
      </w:r>
    </w:p>
    <w:p w14:paraId="389BA0F2" w14:textId="77777777" w:rsidR="00F85996" w:rsidRPr="00F85996" w:rsidRDefault="00F85996" w:rsidP="00F85996">
      <w:pPr>
        <w:rPr>
          <w:szCs w:val="24"/>
          <w:lang w:val="pt-PT"/>
        </w:rPr>
      </w:pPr>
    </w:p>
    <w:p w14:paraId="457A45D8" w14:textId="77777777" w:rsidR="00F85996" w:rsidRPr="00315595" w:rsidRDefault="00F85996" w:rsidP="00F85996">
      <w:pPr>
        <w:rPr>
          <w:szCs w:val="24"/>
          <w:lang w:val="en-US"/>
        </w:rPr>
      </w:pPr>
      <w:r w:rsidRPr="00315595">
        <w:rPr>
          <w:szCs w:val="24"/>
        </w:rPr>
        <w:t xml:space="preserve">Alan L Vieira,  Daniel A. Gonçalves, Alex </w:t>
      </w:r>
      <w:hyperlink r:id="rId49" w:tgtFrame="_blank" w:history="1">
        <w:r w:rsidRPr="005A5470">
          <w:rPr>
            <w:rStyle w:val="Hyperlink"/>
            <w:color w:val="auto"/>
            <w:szCs w:val="24"/>
            <w:u w:val="none"/>
          </w:rPr>
          <w:t xml:space="preserve">Virgilio, </w:t>
        </w:r>
      </w:hyperlink>
      <w:r w:rsidRPr="00315595">
        <w:rPr>
          <w:szCs w:val="24"/>
        </w:rPr>
        <w:t xml:space="preserve"> </w:t>
      </w:r>
      <w:hyperlink r:id="rId50" w:tgtFrame="_blank" w:tooltip="Clique para visualizar o currículo" w:history="1">
        <w:r w:rsidRPr="00315595">
          <w:rPr>
            <w:szCs w:val="24"/>
          </w:rPr>
          <w:t xml:space="preserve"> Edilene C. Ferreira, </w:t>
        </w:r>
      </w:hyperlink>
      <w:r w:rsidRPr="00315595">
        <w:rPr>
          <w:szCs w:val="24"/>
        </w:rPr>
        <w:t>Bradley T.</w:t>
      </w:r>
      <w:r>
        <w:rPr>
          <w:szCs w:val="24"/>
        </w:rPr>
        <w:t xml:space="preserve"> Jones, </w:t>
      </w:r>
      <w:hyperlink r:id="rId51" w:tgtFrame="_blank" w:tooltip="Clique para visualizar o currículo" w:history="1">
        <w:r w:rsidRPr="00F55966">
          <w:rPr>
            <w:rStyle w:val="Hyperlink"/>
            <w:szCs w:val="24"/>
          </w:rPr>
          <w:t xml:space="preserve"> </w:t>
        </w:r>
        <w:r w:rsidRPr="005A5470">
          <w:rPr>
            <w:rStyle w:val="Hyperlink"/>
            <w:color w:val="auto"/>
            <w:szCs w:val="24"/>
            <w:u w:val="none"/>
          </w:rPr>
          <w:t>George L.</w:t>
        </w:r>
      </w:hyperlink>
      <w:r w:rsidRPr="00315595">
        <w:t xml:space="preserve"> </w:t>
      </w:r>
      <w:r w:rsidRPr="00315595">
        <w:rPr>
          <w:szCs w:val="24"/>
          <w:lang w:val="en-US"/>
        </w:rPr>
        <w:t xml:space="preserve">Donati, José Anchieta Gomes, </w:t>
      </w:r>
      <w:r w:rsidRPr="00F55966">
        <w:rPr>
          <w:szCs w:val="24"/>
          <w:lang w:val="en-US"/>
        </w:rPr>
        <w:t>Multi-energy calibration for the determination of non-metals by high-resolution continuum source molecular absorption spectrometry</w:t>
      </w:r>
      <w:r>
        <w:rPr>
          <w:szCs w:val="24"/>
          <w:lang w:val="en-US"/>
        </w:rPr>
        <w:t xml:space="preserve">, </w:t>
      </w:r>
      <w:r w:rsidRPr="00315595">
        <w:rPr>
          <w:i/>
          <w:szCs w:val="24"/>
          <w:lang w:val="en-US"/>
        </w:rPr>
        <w:t>Journal of Analytical Atomic Spectrometry</w:t>
      </w:r>
      <w:r>
        <w:rPr>
          <w:szCs w:val="24"/>
          <w:lang w:val="en-US"/>
        </w:rPr>
        <w:t xml:space="preserve"> </w:t>
      </w:r>
      <w:r w:rsidRPr="00315595">
        <w:rPr>
          <w:szCs w:val="24"/>
          <w:lang w:val="en-US"/>
        </w:rPr>
        <w:t>34</w:t>
      </w:r>
      <w:r>
        <w:rPr>
          <w:szCs w:val="24"/>
          <w:lang w:val="en-US"/>
        </w:rPr>
        <w:t xml:space="preserve"> (2019) 972-978</w:t>
      </w:r>
      <w:r w:rsidRPr="00315595">
        <w:rPr>
          <w:szCs w:val="24"/>
          <w:lang w:val="en-US"/>
        </w:rPr>
        <w:t xml:space="preserve">. </w:t>
      </w:r>
    </w:p>
    <w:p w14:paraId="7ED658D0" w14:textId="77777777" w:rsidR="00F85996" w:rsidRPr="00315595" w:rsidRDefault="00F85996" w:rsidP="00F85996">
      <w:pPr>
        <w:rPr>
          <w:szCs w:val="24"/>
          <w:lang w:val="en-US"/>
        </w:rPr>
      </w:pPr>
    </w:p>
    <w:p w14:paraId="001A329B" w14:textId="77777777" w:rsidR="00F85996" w:rsidRPr="00315595" w:rsidRDefault="00F85996" w:rsidP="00F85996">
      <w:pPr>
        <w:rPr>
          <w:szCs w:val="24"/>
          <w:lang w:val="en-US"/>
        </w:rPr>
      </w:pPr>
      <w:r w:rsidRPr="00315595">
        <w:rPr>
          <w:szCs w:val="24"/>
          <w:lang w:val="en-US"/>
        </w:rPr>
        <w:t xml:space="preserve">Michael Pérez-Rodríguez, Pamela M. Dirchwolf, TIAGO V. Silva, Roxana N. Villafañe, </w:t>
      </w:r>
      <w:r w:rsidRPr="00315595">
        <w:rPr>
          <w:bCs/>
          <w:szCs w:val="24"/>
          <w:lang w:val="en-US"/>
        </w:rPr>
        <w:t>José Anchieta Gomes</w:t>
      </w:r>
      <w:r w:rsidRPr="00315595">
        <w:rPr>
          <w:szCs w:val="24"/>
          <w:lang w:val="en-US"/>
        </w:rPr>
        <w:t xml:space="preserve"> Neto, Roberto G. Pellerano, Edilene C. Ferreira, Br</w:t>
      </w:r>
      <w:r w:rsidRPr="00F55966">
        <w:rPr>
          <w:szCs w:val="24"/>
          <w:lang w:val="en-US"/>
        </w:rPr>
        <w:t>own rice authenticity evaluation by spark discharge-laser</w:t>
      </w:r>
      <w:r>
        <w:rPr>
          <w:szCs w:val="24"/>
          <w:lang w:val="en-US"/>
        </w:rPr>
        <w:t xml:space="preserve">-induced breakdown spectroscopy, </w:t>
      </w:r>
      <w:r w:rsidRPr="0036406D">
        <w:rPr>
          <w:i/>
          <w:szCs w:val="24"/>
          <w:lang w:val="en-US"/>
        </w:rPr>
        <w:t>Food Chemistry</w:t>
      </w:r>
      <w:r>
        <w:rPr>
          <w:szCs w:val="24"/>
          <w:lang w:val="en-US"/>
        </w:rPr>
        <w:t xml:space="preserve"> 297  (2019) </w:t>
      </w:r>
      <w:r w:rsidRPr="00315595">
        <w:rPr>
          <w:szCs w:val="24"/>
          <w:lang w:val="en-US"/>
        </w:rPr>
        <w:t xml:space="preserve">124960. </w:t>
      </w:r>
    </w:p>
    <w:p w14:paraId="08140E59" w14:textId="77777777" w:rsidR="00F85996" w:rsidRPr="00315595" w:rsidRDefault="00F85996" w:rsidP="00F85996">
      <w:pPr>
        <w:rPr>
          <w:szCs w:val="24"/>
          <w:lang w:val="en-US"/>
        </w:rPr>
      </w:pPr>
    </w:p>
    <w:p w14:paraId="04771BFE" w14:textId="77777777" w:rsidR="00F85996" w:rsidRPr="00F55966" w:rsidRDefault="00F85996" w:rsidP="00F85996">
      <w:pPr>
        <w:rPr>
          <w:szCs w:val="24"/>
          <w:lang w:val="en-US"/>
        </w:rPr>
      </w:pPr>
      <w:r w:rsidRPr="00B27469">
        <w:rPr>
          <w:szCs w:val="24"/>
          <w:lang w:val="en-US"/>
        </w:rPr>
        <w:t xml:space="preserve">Maurílio G. Nespeca, Alan L Vieira, </w:t>
      </w:r>
      <w:r w:rsidRPr="00B27469">
        <w:rPr>
          <w:lang w:val="en-US"/>
        </w:rPr>
        <w:t>Dário Santos Júnior, J</w:t>
      </w:r>
      <w:r w:rsidRPr="00B27469">
        <w:rPr>
          <w:bCs/>
          <w:szCs w:val="24"/>
          <w:lang w:val="en-US"/>
        </w:rPr>
        <w:t xml:space="preserve">osé Anchieta Gomes Neto, </w:t>
      </w:r>
      <w:r w:rsidRPr="00B27469">
        <w:rPr>
          <w:szCs w:val="24"/>
          <w:lang w:val="en-US"/>
        </w:rPr>
        <w:t xml:space="preserve">Edilene C. Ferreira, </w:t>
      </w:r>
      <w:r w:rsidRPr="00F55966">
        <w:rPr>
          <w:szCs w:val="24"/>
          <w:lang w:val="en-US"/>
        </w:rPr>
        <w:t xml:space="preserve">Detection and quantification </w:t>
      </w:r>
      <w:r>
        <w:rPr>
          <w:szCs w:val="24"/>
          <w:lang w:val="en-US"/>
        </w:rPr>
        <w:t xml:space="preserve">of adulterants in honey by LIBS, </w:t>
      </w:r>
      <w:r w:rsidRPr="0036406D">
        <w:rPr>
          <w:i/>
          <w:szCs w:val="24"/>
          <w:lang w:val="en-US"/>
        </w:rPr>
        <w:t>Food Chemistry</w:t>
      </w:r>
      <w:r>
        <w:rPr>
          <w:szCs w:val="24"/>
          <w:lang w:val="en-US"/>
        </w:rPr>
        <w:t xml:space="preserve"> </w:t>
      </w:r>
      <w:r w:rsidRPr="00F55966">
        <w:rPr>
          <w:szCs w:val="24"/>
          <w:lang w:val="en-US"/>
        </w:rPr>
        <w:t>311</w:t>
      </w:r>
      <w:r>
        <w:rPr>
          <w:szCs w:val="24"/>
          <w:lang w:val="en-US"/>
        </w:rPr>
        <w:t xml:space="preserve"> (2019) 125886</w:t>
      </w:r>
      <w:r w:rsidRPr="00F55966">
        <w:rPr>
          <w:szCs w:val="24"/>
          <w:lang w:val="en-US"/>
        </w:rPr>
        <w:t xml:space="preserve">. </w:t>
      </w:r>
    </w:p>
    <w:p w14:paraId="68798ED7" w14:textId="77777777" w:rsidR="00F85996" w:rsidRPr="00F55966" w:rsidRDefault="00F85996" w:rsidP="00F85996">
      <w:pPr>
        <w:rPr>
          <w:szCs w:val="24"/>
          <w:lang w:val="en-US"/>
        </w:rPr>
      </w:pPr>
    </w:p>
    <w:p w14:paraId="1A69CC2A" w14:textId="77777777" w:rsidR="00F85996" w:rsidRPr="0036406D" w:rsidRDefault="00F85996" w:rsidP="00F85996">
      <w:pPr>
        <w:rPr>
          <w:szCs w:val="24"/>
          <w:lang w:val="en-US"/>
        </w:rPr>
      </w:pPr>
      <w:r w:rsidRPr="0036406D">
        <w:rPr>
          <w:szCs w:val="24"/>
          <w:lang w:val="en-US"/>
        </w:rPr>
        <w:t xml:space="preserve">Tiago Varão Silva, Débora Marcondes B.P. Milori, </w:t>
      </w:r>
      <w:r w:rsidRPr="0036406D">
        <w:rPr>
          <w:bCs/>
          <w:szCs w:val="24"/>
          <w:lang w:val="en-US"/>
        </w:rPr>
        <w:t xml:space="preserve">José Anchieta Gomes Neto, </w:t>
      </w:r>
      <w:r w:rsidRPr="0036406D">
        <w:rPr>
          <w:szCs w:val="24"/>
          <w:lang w:val="en-US"/>
        </w:rPr>
        <w:t xml:space="preserve">Ednaldo José </w:t>
      </w:r>
      <w:r w:rsidRPr="0036406D">
        <w:rPr>
          <w:bCs/>
          <w:szCs w:val="24"/>
          <w:lang w:val="en-US"/>
        </w:rPr>
        <w:t>F</w:t>
      </w:r>
      <w:r w:rsidRPr="0036406D">
        <w:rPr>
          <w:szCs w:val="24"/>
          <w:lang w:val="en-US"/>
        </w:rPr>
        <w:t xml:space="preserve">erreira, Edilene Cristina Ferreira, </w:t>
      </w:r>
      <w:r w:rsidRPr="00F55966">
        <w:rPr>
          <w:szCs w:val="24"/>
          <w:lang w:val="en-US"/>
        </w:rPr>
        <w:t>Prediction of black, immature and sour defective beans in coffee blends by using Laser</w:t>
      </w:r>
      <w:r>
        <w:rPr>
          <w:szCs w:val="24"/>
          <w:lang w:val="en-US"/>
        </w:rPr>
        <w:t xml:space="preserve">-Induced Breakdown Spectroscopy, </w:t>
      </w:r>
      <w:r w:rsidRPr="0036406D">
        <w:rPr>
          <w:i/>
          <w:szCs w:val="24"/>
          <w:lang w:val="en-US"/>
        </w:rPr>
        <w:t>Food Chemistry</w:t>
      </w:r>
      <w:r w:rsidRPr="0036406D">
        <w:rPr>
          <w:szCs w:val="24"/>
          <w:lang w:val="en-US"/>
        </w:rPr>
        <w:t xml:space="preserve"> 278 (2019) 223-227. </w:t>
      </w:r>
    </w:p>
    <w:p w14:paraId="206841FA" w14:textId="77777777" w:rsidR="005A5470" w:rsidRPr="003E1E1B" w:rsidRDefault="005A5470" w:rsidP="00F85996">
      <w:pPr>
        <w:pStyle w:val="NormalWeb"/>
        <w:rPr>
          <w:b/>
          <w:lang w:val="en-US"/>
        </w:rPr>
      </w:pPr>
    </w:p>
    <w:p w14:paraId="00AE29E8" w14:textId="6F41FA48" w:rsidR="00F85996" w:rsidRDefault="00F85996" w:rsidP="00F85996">
      <w:pPr>
        <w:pStyle w:val="NormalWeb"/>
        <w:rPr>
          <w:b/>
        </w:rPr>
      </w:pPr>
      <w:r w:rsidRPr="000159DF">
        <w:rPr>
          <w:b/>
        </w:rPr>
        <w:t>8.</w:t>
      </w:r>
      <w:r w:rsidR="003E1E1B">
        <w:rPr>
          <w:b/>
        </w:rPr>
        <w:t xml:space="preserve"> </w:t>
      </w:r>
      <w:r>
        <w:rPr>
          <w:b/>
        </w:rPr>
        <w:t>Trabalhos apresentados</w:t>
      </w:r>
    </w:p>
    <w:p w14:paraId="348A5D0F" w14:textId="108A8DA3" w:rsidR="00F85996" w:rsidRPr="000159DF" w:rsidRDefault="00F85996" w:rsidP="00F85996">
      <w:pPr>
        <w:pStyle w:val="NormalWeb"/>
        <w:rPr>
          <w:b/>
        </w:rPr>
      </w:pPr>
      <w:r>
        <w:rPr>
          <w:b/>
        </w:rPr>
        <w:t>8.1 C</w:t>
      </w:r>
      <w:r w:rsidRPr="000159DF">
        <w:rPr>
          <w:b/>
        </w:rPr>
        <w:t>onferências internacionais</w:t>
      </w:r>
    </w:p>
    <w:p w14:paraId="3B20CFA2" w14:textId="77777777" w:rsidR="00F85996" w:rsidRPr="001948BA" w:rsidRDefault="00F85996" w:rsidP="00F85996">
      <w:pPr>
        <w:rPr>
          <w:szCs w:val="24"/>
        </w:rPr>
      </w:pPr>
      <w:r w:rsidRPr="003421CC">
        <w:rPr>
          <w:b/>
          <w:szCs w:val="24"/>
        </w:rPr>
        <w:t>15</w:t>
      </w:r>
      <w:r w:rsidRPr="003421CC">
        <w:rPr>
          <w:b/>
          <w:szCs w:val="24"/>
          <w:vertAlign w:val="superscript"/>
        </w:rPr>
        <w:t>th</w:t>
      </w:r>
      <w:r w:rsidRPr="003421CC">
        <w:rPr>
          <w:b/>
          <w:szCs w:val="24"/>
        </w:rPr>
        <w:t xml:space="preserve"> Rio Symposium on Atomic Spectrometry, 6 - 11 de outubro de 2019, Mendoza, Argentina</w:t>
      </w:r>
      <w:r w:rsidRPr="001948BA">
        <w:rPr>
          <w:szCs w:val="24"/>
        </w:rPr>
        <w:t xml:space="preserve">. </w:t>
      </w:r>
    </w:p>
    <w:p w14:paraId="74CA4E41" w14:textId="77777777" w:rsidR="00F85996" w:rsidRPr="00BE2E53" w:rsidRDefault="00F85996" w:rsidP="00F85996">
      <w:r w:rsidRPr="00BE2E53">
        <w:t>- Maurílio G. Nespeca, Alan L. Vieira, José Anchieta Gomes Neto, Dário Santos Júnior, Edilene C. Ferreira</w:t>
      </w:r>
      <w:r w:rsidRPr="00BE2E53">
        <w:rPr>
          <w:i/>
        </w:rPr>
        <w:t xml:space="preserve">, Detection of honey adulteration by laser-induced breakdown spectroscopy assisted by spark discharge associated with chemometrics, </w:t>
      </w:r>
      <w:r w:rsidRPr="00BE2E53">
        <w:t>trabalho apresentado em forma de pôster por Alan L. Vieira.</w:t>
      </w:r>
    </w:p>
    <w:p w14:paraId="10291864" w14:textId="77777777" w:rsidR="00F85996" w:rsidRDefault="00F85996" w:rsidP="00F85996">
      <w:pPr>
        <w:rPr>
          <w:szCs w:val="24"/>
        </w:rPr>
      </w:pPr>
    </w:p>
    <w:p w14:paraId="139962B6" w14:textId="77777777" w:rsidR="00F85996" w:rsidRPr="00BE2E53" w:rsidRDefault="00F85996" w:rsidP="00F85996">
      <w:r w:rsidRPr="00BE2E53">
        <w:t xml:space="preserve">- Samia R. Dib, Maurílio G. Nespeca, Dário Santos Júnior, Clovis A. Ribeiro, Marisa S. Crespi, José A. Gomes Neto, Edilene C. Ferreira, </w:t>
      </w:r>
      <w:r w:rsidRPr="00BE2E53">
        <w:rPr>
          <w:i/>
        </w:rPr>
        <w:t>Determination of nitrogen in biochar fertilizers using laser-induced breakdown spectroscopy</w:t>
      </w:r>
      <w:r>
        <w:t xml:space="preserve">, </w:t>
      </w:r>
      <w:r w:rsidRPr="00BE2E53">
        <w:t xml:space="preserve">trabalho apresentado em forma de pôster por </w:t>
      </w:r>
      <w:r>
        <w:t>Edilene C. Ferreira</w:t>
      </w:r>
      <w:r w:rsidRPr="00BE2E53">
        <w:t>.</w:t>
      </w:r>
    </w:p>
    <w:p w14:paraId="7E6CA44C" w14:textId="77777777" w:rsidR="00F85996" w:rsidRPr="00BE2E53" w:rsidRDefault="00F85996" w:rsidP="00F85996">
      <w:pPr>
        <w:rPr>
          <w:b/>
          <w:szCs w:val="24"/>
        </w:rPr>
      </w:pPr>
    </w:p>
    <w:p w14:paraId="28E8030D" w14:textId="77777777" w:rsidR="00F85996" w:rsidRDefault="00F85996" w:rsidP="00F85996">
      <w:r w:rsidRPr="00510954">
        <w:t xml:space="preserve">- </w:t>
      </w:r>
      <w:r w:rsidRPr="00BE2E53">
        <w:t>Alan L. Vieira, Edilene C. Ferreira</w:t>
      </w:r>
      <w:r>
        <w:t xml:space="preserve">, </w:t>
      </w:r>
      <w:r w:rsidRPr="00BE2E53">
        <w:t>Dário Santos Júnior</w:t>
      </w:r>
      <w:r>
        <w:t xml:space="preserve">, Giorgio S. Senesi, </w:t>
      </w:r>
      <w:r w:rsidRPr="00BE2E53">
        <w:t xml:space="preserve">José Anchieta Gomes Neto, </w:t>
      </w:r>
      <w:r w:rsidRPr="00510954">
        <w:rPr>
          <w:i/>
        </w:rPr>
        <w:t>Spark discharge-assisted single-standard calibration in laser-induced breakdown spectroscopy: determination of al and p in agroindustrial samples</w:t>
      </w:r>
      <w:r w:rsidRPr="00510954">
        <w:t>, trabalho apresentado em forma oral por José A. Gomes Neto.</w:t>
      </w:r>
    </w:p>
    <w:p w14:paraId="67C9E4E9" w14:textId="77777777" w:rsidR="00F85996" w:rsidRDefault="00F85996" w:rsidP="00F85996"/>
    <w:p w14:paraId="475F9AA8" w14:textId="7761E925" w:rsidR="00F85996" w:rsidRPr="000159DF" w:rsidRDefault="00F85996" w:rsidP="00F85996">
      <w:pPr>
        <w:pStyle w:val="NormalWeb"/>
        <w:rPr>
          <w:b/>
        </w:rPr>
      </w:pPr>
      <w:r>
        <w:rPr>
          <w:b/>
        </w:rPr>
        <w:t>8.2 C</w:t>
      </w:r>
      <w:r w:rsidRPr="000159DF">
        <w:rPr>
          <w:b/>
        </w:rPr>
        <w:t>onferências nacionais</w:t>
      </w:r>
    </w:p>
    <w:p w14:paraId="39BCFAF8" w14:textId="77777777" w:rsidR="00F85996" w:rsidRDefault="00F85996" w:rsidP="00F85996">
      <w:pPr>
        <w:pStyle w:val="PargrafodaLista"/>
        <w:ind w:left="0"/>
        <w:rPr>
          <w:sz w:val="26"/>
          <w:szCs w:val="26"/>
        </w:rPr>
      </w:pPr>
      <w:r w:rsidRPr="003421CC">
        <w:rPr>
          <w:b/>
          <w:sz w:val="26"/>
          <w:szCs w:val="26"/>
        </w:rPr>
        <w:lastRenderedPageBreak/>
        <w:t>6º Congresso Analítica, 24-26 de setembro de 2019, São Paulo-SP</w:t>
      </w:r>
      <w:r>
        <w:rPr>
          <w:sz w:val="26"/>
          <w:szCs w:val="26"/>
        </w:rPr>
        <w:t xml:space="preserve">. </w:t>
      </w:r>
    </w:p>
    <w:p w14:paraId="48052BE7" w14:textId="77777777" w:rsidR="00F85996" w:rsidRDefault="00F85996" w:rsidP="00F85996">
      <w:pPr>
        <w:pStyle w:val="PargrafodaLista"/>
        <w:ind w:left="0"/>
      </w:pPr>
      <w:r w:rsidRPr="00BE2E53">
        <w:t xml:space="preserve">- Maurílio G. Nespeca, Alan L. Vieira, </w:t>
      </w:r>
      <w:r>
        <w:t xml:space="preserve">Weslei D. Pavini, </w:t>
      </w:r>
      <w:r w:rsidRPr="00BE2E53">
        <w:t>Edilene C. Ferreira</w:t>
      </w:r>
      <w:r w:rsidRPr="00BE2E53">
        <w:rPr>
          <w:i/>
        </w:rPr>
        <w:t>,</w:t>
      </w:r>
      <w:r w:rsidRPr="00536582">
        <w:t xml:space="preserve"> </w:t>
      </w:r>
      <w:r w:rsidRPr="00BE2E53">
        <w:t xml:space="preserve">José Anchieta Gomes Neto, </w:t>
      </w:r>
      <w:r w:rsidRPr="00536582">
        <w:t>“</w:t>
      </w:r>
      <w:r w:rsidRPr="00536582">
        <w:rPr>
          <w:i/>
        </w:rPr>
        <w:t>Uma planilha do Excel amigável ao usuário para tratar dados espectroscópicos e cromatográficos”</w:t>
      </w:r>
      <w:r w:rsidRPr="00536582">
        <w:t>. Trabalho apresentado em forma de pôster por Alan Lima Vieira.</w:t>
      </w:r>
    </w:p>
    <w:p w14:paraId="78B4C416" w14:textId="77777777" w:rsidR="00F85996" w:rsidRDefault="00F85996" w:rsidP="00F85996">
      <w:pPr>
        <w:pStyle w:val="PargrafodaLista"/>
        <w:ind w:left="0"/>
      </w:pPr>
      <w:r>
        <w:t xml:space="preserve">- João Vitor B. Santiago, </w:t>
      </w:r>
      <w:r w:rsidRPr="00BE2E53">
        <w:t>Alan L. Vieira, Edilene C. Ferreira</w:t>
      </w:r>
      <w:r w:rsidRPr="00BE2E53">
        <w:rPr>
          <w:i/>
        </w:rPr>
        <w:t>,</w:t>
      </w:r>
      <w:r w:rsidRPr="00536582">
        <w:t xml:space="preserve"> </w:t>
      </w:r>
      <w:r w:rsidRPr="00BE2E53">
        <w:t>José Anchieta Gomes Neto,</w:t>
      </w:r>
      <w:r>
        <w:t xml:space="preserve"> Avaliação de estratégia de calibração para a determinação simultânea de Na e K em amostras de saliva por meio de um sistema em fluxo com detecção de emissão atômica.  </w:t>
      </w:r>
      <w:r w:rsidRPr="00536582">
        <w:t xml:space="preserve">Trabalho apresentado em forma de pôster por </w:t>
      </w:r>
      <w:r>
        <w:t>João Vitor B. Santiago</w:t>
      </w:r>
      <w:r w:rsidRPr="00536582">
        <w:t>.</w:t>
      </w:r>
    </w:p>
    <w:p w14:paraId="49D370D5" w14:textId="77777777" w:rsidR="00F85996" w:rsidRPr="00536582" w:rsidRDefault="00F85996" w:rsidP="00F85996">
      <w:pPr>
        <w:pStyle w:val="PargrafodaLista"/>
        <w:ind w:left="0"/>
      </w:pPr>
      <w:r>
        <w:t xml:space="preserve"> </w:t>
      </w:r>
    </w:p>
    <w:p w14:paraId="4F9C8A7F" w14:textId="77777777" w:rsidR="00F85996" w:rsidRDefault="00F85996" w:rsidP="00F85996">
      <w:pPr>
        <w:pStyle w:val="PargrafodaLista"/>
        <w:ind w:left="0"/>
      </w:pPr>
      <w:r w:rsidRPr="00B4485F">
        <w:t>- Maísa Cristina Lazaro, Carla Pereira Morais, Tiago Varão Silva, Giorgio S. Senesi, Dário Santos Júnior, Edilene C. Ferreira, José Anchieta Gomes Neto,</w:t>
      </w:r>
      <w:r>
        <w:t xml:space="preserve"> Tratamento térmico como estratégia de aumento de detectabilidade em LIBS para a determinação de Sr em material foliar. </w:t>
      </w:r>
      <w:r w:rsidRPr="00536582">
        <w:t xml:space="preserve">Trabalho apresentado em forma de pôster por </w:t>
      </w:r>
      <w:r w:rsidRPr="00B4485F">
        <w:t>Maisa C</w:t>
      </w:r>
      <w:r>
        <w:t>.</w:t>
      </w:r>
      <w:r w:rsidRPr="00B4485F">
        <w:t xml:space="preserve"> Lazaro</w:t>
      </w:r>
      <w:r w:rsidRPr="00536582">
        <w:t>.</w:t>
      </w:r>
    </w:p>
    <w:p w14:paraId="437A124A" w14:textId="77777777" w:rsidR="00F85996" w:rsidRDefault="00F85996" w:rsidP="00F85996"/>
    <w:p w14:paraId="3D1C66CB" w14:textId="77777777" w:rsidR="00F85996" w:rsidRDefault="00F85996" w:rsidP="00F85996">
      <w:pPr>
        <w:pStyle w:val="PargrafodaLista"/>
        <w:ind w:left="0"/>
      </w:pPr>
      <w:r>
        <w:t xml:space="preserve">- Samia R. Dib, </w:t>
      </w:r>
      <w:r w:rsidRPr="00B4485F">
        <w:t>José Anchieta Gomes Neto,</w:t>
      </w:r>
      <w:r>
        <w:t xml:space="preserve"> Lauro José Moreira Guimarães, Ednaldo J. </w:t>
      </w:r>
      <w:r w:rsidRPr="00EF40E1">
        <w:t xml:space="preserve">Ferreira, </w:t>
      </w:r>
      <w:r w:rsidRPr="00B4485F">
        <w:t xml:space="preserve">Edilene C. Ferreira, </w:t>
      </w:r>
      <w:r>
        <w:t>A</w:t>
      </w:r>
      <w:r w:rsidRPr="00EF40E1">
        <w:t>valiação do potencial da espectro</w:t>
      </w:r>
      <w:r>
        <w:t>s</w:t>
      </w:r>
      <w:r w:rsidRPr="00EF40E1">
        <w:t xml:space="preserve">copia </w:t>
      </w:r>
      <w:r>
        <w:t>R</w:t>
      </w:r>
      <w:r w:rsidRPr="00EF40E1">
        <w:t>aman para a identificação de milho transgênico e convencional</w:t>
      </w:r>
      <w:r>
        <w:t xml:space="preserve">. </w:t>
      </w:r>
      <w:r w:rsidRPr="00536582">
        <w:t xml:space="preserve">Trabalho apresentado em forma de pôster por </w:t>
      </w:r>
      <w:r>
        <w:t>Samia R. Dib</w:t>
      </w:r>
      <w:r w:rsidRPr="00536582">
        <w:t>.</w:t>
      </w:r>
    </w:p>
    <w:p w14:paraId="05A03F49" w14:textId="77777777" w:rsidR="00F85996" w:rsidRPr="00B4485F" w:rsidRDefault="00F85996" w:rsidP="00F85996"/>
    <w:p w14:paraId="6E6B7F01" w14:textId="524A8828" w:rsidR="00F85996" w:rsidRPr="000159DF" w:rsidRDefault="003E1E1B" w:rsidP="00F85996">
      <w:pPr>
        <w:pStyle w:val="NormalWeb"/>
        <w:rPr>
          <w:b/>
        </w:rPr>
      </w:pPr>
      <w:r>
        <w:rPr>
          <w:b/>
        </w:rPr>
        <w:t xml:space="preserve">9. </w:t>
      </w:r>
      <w:r w:rsidR="00F85996" w:rsidRPr="000159DF">
        <w:rPr>
          <w:b/>
        </w:rPr>
        <w:t>Orientações concluídas</w:t>
      </w:r>
    </w:p>
    <w:p w14:paraId="2CF44871" w14:textId="77777777" w:rsidR="00F85996" w:rsidRPr="000159DF" w:rsidRDefault="00F85996" w:rsidP="00F85996">
      <w:pPr>
        <w:pStyle w:val="Pr-formataoHTML"/>
        <w:widowControl w:val="0"/>
        <w:jc w:val="both"/>
        <w:rPr>
          <w:rFonts w:ascii="Times New Roman" w:hAnsi="Times New Roman" w:cs="Times New Roman"/>
          <w:b/>
        </w:rPr>
      </w:pPr>
      <w:r w:rsidRPr="000159DF">
        <w:rPr>
          <w:rFonts w:ascii="Times New Roman" w:hAnsi="Times New Roman" w:cs="Times New Roman"/>
        </w:rPr>
        <w:t xml:space="preserve">- </w:t>
      </w:r>
      <w:r>
        <w:rPr>
          <w:rFonts w:ascii="Times New Roman" w:hAnsi="Times New Roman" w:cs="Times New Roman"/>
        </w:rPr>
        <w:t>Alan Lima Vieira (doutorado/CNPq), Novas estratégias analíticas em espectrometria atômica e molecular, Defesa em junho de 2020.</w:t>
      </w:r>
    </w:p>
    <w:p w14:paraId="328BF34A" w14:textId="77777777" w:rsidR="00F85996" w:rsidRPr="00777F6E" w:rsidRDefault="00F85996" w:rsidP="00F85996">
      <w:pPr>
        <w:pStyle w:val="NormalWeb"/>
      </w:pPr>
      <w:r w:rsidRPr="00777F6E">
        <w:t>- Matheus Augusto da Silva</w:t>
      </w:r>
      <w:r>
        <w:t xml:space="preserve"> (PIBIC/CNPq)</w:t>
      </w:r>
      <w:r w:rsidRPr="00777F6E">
        <w:t xml:space="preserve">, </w:t>
      </w:r>
      <w:r>
        <w:t>A</w:t>
      </w:r>
      <w:r w:rsidRPr="00777F6E">
        <w:t xml:space="preserve"> espectrometria de absorção atômica de alta resolução com fonte contínua no diagnóstico de fibrose cística: determinação elementar na saliva</w:t>
      </w:r>
      <w:r>
        <w:t>, Finalizado em agosto de 2019.</w:t>
      </w:r>
    </w:p>
    <w:p w14:paraId="3E01285D" w14:textId="77777777" w:rsidR="00F85996" w:rsidRDefault="00F85996" w:rsidP="00F85996">
      <w:pPr>
        <w:pStyle w:val="NormalWeb"/>
        <w:rPr>
          <w:b/>
        </w:rPr>
      </w:pPr>
    </w:p>
    <w:p w14:paraId="4D764064" w14:textId="77777777" w:rsidR="00F85996" w:rsidRDefault="00F85996" w:rsidP="00F85996">
      <w:pPr>
        <w:pStyle w:val="NormalWeb"/>
        <w:rPr>
          <w:b/>
        </w:rPr>
      </w:pPr>
    </w:p>
    <w:p w14:paraId="4C91168B" w14:textId="5C083596" w:rsidR="00F85996" w:rsidRPr="000159DF" w:rsidRDefault="003E1E1B" w:rsidP="00F85996">
      <w:pPr>
        <w:pStyle w:val="NormalWeb"/>
        <w:rPr>
          <w:b/>
        </w:rPr>
      </w:pPr>
      <w:r>
        <w:rPr>
          <w:b/>
        </w:rPr>
        <w:t>10</w:t>
      </w:r>
      <w:r w:rsidR="00F85996" w:rsidRPr="000159DF">
        <w:rPr>
          <w:b/>
        </w:rPr>
        <w:t>. Anexos das publicações</w:t>
      </w:r>
      <w:r w:rsidR="00F15DD2">
        <w:rPr>
          <w:b/>
        </w:rPr>
        <w:t xml:space="preserve"> </w:t>
      </w:r>
      <w:r>
        <w:rPr>
          <w:b/>
        </w:rPr>
        <w:t xml:space="preserve">relativas ao </w:t>
      </w:r>
      <w:r w:rsidR="00F15DD2">
        <w:rPr>
          <w:b/>
        </w:rPr>
        <w:t xml:space="preserve">item </w:t>
      </w:r>
      <w:r>
        <w:rPr>
          <w:b/>
        </w:rPr>
        <w:t>7</w:t>
      </w:r>
      <w:r w:rsidR="00F15DD2">
        <w:rPr>
          <w:b/>
        </w:rPr>
        <w:t>.1</w:t>
      </w:r>
    </w:p>
    <w:p w14:paraId="53EE0D54" w14:textId="77777777" w:rsidR="00F85996" w:rsidRPr="00F15DD2" w:rsidRDefault="00F85996" w:rsidP="006759BC">
      <w:pPr>
        <w:widowControl w:val="0"/>
        <w:autoSpaceDE w:val="0"/>
        <w:autoSpaceDN w:val="0"/>
        <w:adjustRightInd w:val="0"/>
        <w:spacing w:after="100" w:line="240" w:lineRule="auto"/>
        <w:rPr>
          <w:rFonts w:cs="Times New Roman"/>
          <w:noProof/>
          <w:szCs w:val="24"/>
        </w:rPr>
      </w:pPr>
    </w:p>
    <w:sectPr w:rsidR="00F85996" w:rsidRPr="00F15DD2" w:rsidSect="001A6AA4">
      <w:headerReference w:type="default" r:id="rId52"/>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611BAD" w14:textId="77777777" w:rsidR="00052407" w:rsidRDefault="00052407" w:rsidP="00E34A11">
      <w:pPr>
        <w:spacing w:line="240" w:lineRule="auto"/>
      </w:pPr>
      <w:r>
        <w:separator/>
      </w:r>
    </w:p>
    <w:p w14:paraId="0F6F8881" w14:textId="77777777" w:rsidR="00052407" w:rsidRDefault="00052407"/>
    <w:p w14:paraId="44D4695F" w14:textId="77777777" w:rsidR="00052407" w:rsidRDefault="00052407"/>
    <w:p w14:paraId="23DB374F" w14:textId="77777777" w:rsidR="00052407" w:rsidRDefault="00052407" w:rsidP="00EB15C3"/>
  </w:endnote>
  <w:endnote w:type="continuationSeparator" w:id="0">
    <w:p w14:paraId="1F134272" w14:textId="77777777" w:rsidR="00052407" w:rsidRDefault="00052407" w:rsidP="00E34A11">
      <w:pPr>
        <w:spacing w:line="240" w:lineRule="auto"/>
      </w:pPr>
      <w:r>
        <w:continuationSeparator/>
      </w:r>
    </w:p>
    <w:p w14:paraId="40E8C969" w14:textId="77777777" w:rsidR="00052407" w:rsidRDefault="00052407"/>
    <w:p w14:paraId="3D838B40" w14:textId="77777777" w:rsidR="00052407" w:rsidRDefault="00052407"/>
    <w:p w14:paraId="7A81E260" w14:textId="77777777" w:rsidR="00052407" w:rsidRDefault="00052407" w:rsidP="00EB15C3"/>
  </w:endnote>
  <w:endnote w:type="continuationNotice" w:id="1">
    <w:p w14:paraId="33EE5804" w14:textId="77777777" w:rsidR="00052407" w:rsidRDefault="00052407" w:rsidP="009B350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7DC92B" w14:textId="77777777" w:rsidR="00052407" w:rsidRDefault="00052407" w:rsidP="00E34A11">
      <w:pPr>
        <w:spacing w:line="240" w:lineRule="auto"/>
      </w:pPr>
      <w:r>
        <w:separator/>
      </w:r>
    </w:p>
    <w:p w14:paraId="1A9B50C3" w14:textId="77777777" w:rsidR="00052407" w:rsidRDefault="00052407"/>
    <w:p w14:paraId="53761005" w14:textId="77777777" w:rsidR="00052407" w:rsidRDefault="00052407"/>
    <w:p w14:paraId="73517F15" w14:textId="77777777" w:rsidR="00052407" w:rsidRDefault="00052407" w:rsidP="009B350D"/>
  </w:footnote>
  <w:footnote w:type="continuationSeparator" w:id="0">
    <w:p w14:paraId="4AC3D682" w14:textId="77777777" w:rsidR="00052407" w:rsidRDefault="00052407" w:rsidP="00E34A11">
      <w:pPr>
        <w:spacing w:line="240" w:lineRule="auto"/>
      </w:pPr>
      <w:r>
        <w:continuationSeparator/>
      </w:r>
    </w:p>
    <w:p w14:paraId="560925DF" w14:textId="77777777" w:rsidR="00052407" w:rsidRDefault="00052407"/>
    <w:p w14:paraId="37FEC463" w14:textId="77777777" w:rsidR="00052407" w:rsidRDefault="00052407"/>
    <w:p w14:paraId="43C0E4C7" w14:textId="77777777" w:rsidR="00052407" w:rsidRDefault="00052407" w:rsidP="009B350D"/>
  </w:footnote>
  <w:footnote w:type="continuationNotice" w:id="1">
    <w:p w14:paraId="06BBE033" w14:textId="77777777" w:rsidR="00052407" w:rsidRDefault="00052407" w:rsidP="009B350D">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cs="Times New Roman"/>
      </w:rPr>
      <w:id w:val="-1703937423"/>
      <w:docPartObj>
        <w:docPartGallery w:val="Page Numbers (Top of Page)"/>
        <w:docPartUnique/>
      </w:docPartObj>
    </w:sdtPr>
    <w:sdtEndPr/>
    <w:sdtContent>
      <w:p w14:paraId="6269AC3E" w14:textId="77777777" w:rsidR="0085000F" w:rsidRPr="00C430D7" w:rsidRDefault="0085000F" w:rsidP="00EB15C3">
        <w:pPr>
          <w:pStyle w:val="Cabealho"/>
          <w:jc w:val="right"/>
          <w:rPr>
            <w:rFonts w:cs="Times New Roman"/>
          </w:rPr>
        </w:pPr>
        <w:r w:rsidRPr="00C430D7">
          <w:rPr>
            <w:rFonts w:cs="Times New Roman"/>
          </w:rPr>
          <w:fldChar w:fldCharType="begin"/>
        </w:r>
        <w:r w:rsidRPr="00C430D7">
          <w:rPr>
            <w:rFonts w:cs="Times New Roman"/>
          </w:rPr>
          <w:instrText>PAGE   \* MERGEFORMAT</w:instrText>
        </w:r>
        <w:r w:rsidRPr="00C430D7">
          <w:rPr>
            <w:rFonts w:cs="Times New Roman"/>
          </w:rPr>
          <w:fldChar w:fldCharType="separate"/>
        </w:r>
        <w:r w:rsidR="00CF2A05">
          <w:rPr>
            <w:rFonts w:cs="Times New Roman"/>
            <w:noProof/>
          </w:rPr>
          <w:t>2</w:t>
        </w:r>
        <w:r w:rsidRPr="00C430D7">
          <w:rPr>
            <w:rFonts w:cs="Times New Roman"/>
          </w:rPr>
          <w:fldChar w:fldCharType="end"/>
        </w:r>
      </w:p>
    </w:sdtContent>
  </w:sdt>
  <w:p w14:paraId="6269AC3F" w14:textId="77777777" w:rsidR="0085000F" w:rsidRDefault="0085000F" w:rsidP="00EB15C3">
    <w:pPr>
      <w:pStyle w:val="Cabealho"/>
    </w:pPr>
  </w:p>
  <w:p w14:paraId="1AF25D2F" w14:textId="77777777" w:rsidR="0085000F" w:rsidRDefault="0085000F" w:rsidP="00F227E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939"/>
    <w:multiLevelType w:val="multilevel"/>
    <w:tmpl w:val="61208F44"/>
    <w:lvl w:ilvl="0">
      <w:start w:val="1"/>
      <w:numFmt w:val="decimal"/>
      <w:lvlText w:val="%1."/>
      <w:lvlJc w:val="left"/>
      <w:pPr>
        <w:ind w:left="1210" w:hanging="360"/>
      </w:pPr>
      <w:rPr>
        <w:rFonts w:hint="default"/>
        <w:color w:val="auto"/>
      </w:rPr>
    </w:lvl>
    <w:lvl w:ilvl="1">
      <w:start w:val="1"/>
      <w:numFmt w:val="decimal"/>
      <w:isLgl/>
      <w:lvlText w:val="%1.%2"/>
      <w:lvlJc w:val="left"/>
      <w:pPr>
        <w:ind w:left="1210" w:hanging="36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930" w:hanging="1080"/>
      </w:pPr>
      <w:rPr>
        <w:rFonts w:hint="default"/>
      </w:rPr>
    </w:lvl>
    <w:lvl w:ilvl="4">
      <w:start w:val="1"/>
      <w:numFmt w:val="decimal"/>
      <w:isLgl/>
      <w:lvlText w:val="%1.%2.%3.%4.%5"/>
      <w:lvlJc w:val="left"/>
      <w:pPr>
        <w:ind w:left="1930" w:hanging="1080"/>
      </w:pPr>
      <w:rPr>
        <w:rFonts w:hint="default"/>
      </w:rPr>
    </w:lvl>
    <w:lvl w:ilvl="5">
      <w:start w:val="1"/>
      <w:numFmt w:val="decimal"/>
      <w:isLgl/>
      <w:lvlText w:val="%1.%2.%3.%4.%5.%6"/>
      <w:lvlJc w:val="left"/>
      <w:pPr>
        <w:ind w:left="2290" w:hanging="1440"/>
      </w:pPr>
      <w:rPr>
        <w:rFonts w:hint="default"/>
      </w:rPr>
    </w:lvl>
    <w:lvl w:ilvl="6">
      <w:start w:val="1"/>
      <w:numFmt w:val="decimal"/>
      <w:isLgl/>
      <w:lvlText w:val="%1.%2.%3.%4.%5.%6.%7"/>
      <w:lvlJc w:val="left"/>
      <w:pPr>
        <w:ind w:left="2290" w:hanging="1440"/>
      </w:pPr>
      <w:rPr>
        <w:rFonts w:hint="default"/>
      </w:rPr>
    </w:lvl>
    <w:lvl w:ilvl="7">
      <w:start w:val="1"/>
      <w:numFmt w:val="decimal"/>
      <w:isLgl/>
      <w:lvlText w:val="%1.%2.%3.%4.%5.%6.%7.%8"/>
      <w:lvlJc w:val="left"/>
      <w:pPr>
        <w:ind w:left="2650" w:hanging="1800"/>
      </w:pPr>
      <w:rPr>
        <w:rFonts w:hint="default"/>
      </w:rPr>
    </w:lvl>
    <w:lvl w:ilvl="8">
      <w:start w:val="1"/>
      <w:numFmt w:val="decimal"/>
      <w:isLgl/>
      <w:lvlText w:val="%1.%2.%3.%4.%5.%6.%7.%8.%9"/>
      <w:lvlJc w:val="left"/>
      <w:pPr>
        <w:ind w:left="3010" w:hanging="2160"/>
      </w:pPr>
      <w:rPr>
        <w:rFonts w:hint="default"/>
      </w:rPr>
    </w:lvl>
  </w:abstractNum>
  <w:abstractNum w:abstractNumId="1">
    <w:nsid w:val="05757BCE"/>
    <w:multiLevelType w:val="hybridMultilevel"/>
    <w:tmpl w:val="26226764"/>
    <w:lvl w:ilvl="0" w:tplc="BCC214D8">
      <w:start w:val="1"/>
      <w:numFmt w:val="lowerLetter"/>
      <w:lvlText w:val="(%1)"/>
      <w:lvlJc w:val="left"/>
      <w:pPr>
        <w:ind w:left="2220" w:hanging="360"/>
      </w:pPr>
      <w:rPr>
        <w:rFonts w:hint="default"/>
      </w:rPr>
    </w:lvl>
    <w:lvl w:ilvl="1" w:tplc="04160019" w:tentative="1">
      <w:start w:val="1"/>
      <w:numFmt w:val="lowerLetter"/>
      <w:lvlText w:val="%2."/>
      <w:lvlJc w:val="left"/>
      <w:pPr>
        <w:ind w:left="2940" w:hanging="360"/>
      </w:pPr>
    </w:lvl>
    <w:lvl w:ilvl="2" w:tplc="0416001B" w:tentative="1">
      <w:start w:val="1"/>
      <w:numFmt w:val="lowerRoman"/>
      <w:lvlText w:val="%3."/>
      <w:lvlJc w:val="right"/>
      <w:pPr>
        <w:ind w:left="3660" w:hanging="180"/>
      </w:pPr>
    </w:lvl>
    <w:lvl w:ilvl="3" w:tplc="0416000F" w:tentative="1">
      <w:start w:val="1"/>
      <w:numFmt w:val="decimal"/>
      <w:lvlText w:val="%4."/>
      <w:lvlJc w:val="left"/>
      <w:pPr>
        <w:ind w:left="4380" w:hanging="360"/>
      </w:pPr>
    </w:lvl>
    <w:lvl w:ilvl="4" w:tplc="04160019" w:tentative="1">
      <w:start w:val="1"/>
      <w:numFmt w:val="lowerLetter"/>
      <w:lvlText w:val="%5."/>
      <w:lvlJc w:val="left"/>
      <w:pPr>
        <w:ind w:left="5100" w:hanging="360"/>
      </w:pPr>
    </w:lvl>
    <w:lvl w:ilvl="5" w:tplc="0416001B" w:tentative="1">
      <w:start w:val="1"/>
      <w:numFmt w:val="lowerRoman"/>
      <w:lvlText w:val="%6."/>
      <w:lvlJc w:val="right"/>
      <w:pPr>
        <w:ind w:left="5820" w:hanging="180"/>
      </w:pPr>
    </w:lvl>
    <w:lvl w:ilvl="6" w:tplc="0416000F" w:tentative="1">
      <w:start w:val="1"/>
      <w:numFmt w:val="decimal"/>
      <w:lvlText w:val="%7."/>
      <w:lvlJc w:val="left"/>
      <w:pPr>
        <w:ind w:left="6540" w:hanging="360"/>
      </w:pPr>
    </w:lvl>
    <w:lvl w:ilvl="7" w:tplc="04160019" w:tentative="1">
      <w:start w:val="1"/>
      <w:numFmt w:val="lowerLetter"/>
      <w:lvlText w:val="%8."/>
      <w:lvlJc w:val="left"/>
      <w:pPr>
        <w:ind w:left="7260" w:hanging="360"/>
      </w:pPr>
    </w:lvl>
    <w:lvl w:ilvl="8" w:tplc="0416001B" w:tentative="1">
      <w:start w:val="1"/>
      <w:numFmt w:val="lowerRoman"/>
      <w:lvlText w:val="%9."/>
      <w:lvlJc w:val="right"/>
      <w:pPr>
        <w:ind w:left="7980" w:hanging="180"/>
      </w:pPr>
    </w:lvl>
  </w:abstractNum>
  <w:abstractNum w:abstractNumId="2">
    <w:nsid w:val="0792212B"/>
    <w:multiLevelType w:val="hybridMultilevel"/>
    <w:tmpl w:val="236E7554"/>
    <w:lvl w:ilvl="0" w:tplc="CE08B324">
      <w:start w:val="1"/>
      <w:numFmt w:val="lowerRoman"/>
      <w:lvlText w:val="(%1)"/>
      <w:lvlJc w:val="left"/>
      <w:pPr>
        <w:ind w:left="1288" w:hanging="720"/>
      </w:pPr>
      <w:rPr>
        <w:rFonts w:hint="default"/>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3">
    <w:nsid w:val="0DEE044B"/>
    <w:multiLevelType w:val="hybridMultilevel"/>
    <w:tmpl w:val="9F8C2F0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FA310D8"/>
    <w:multiLevelType w:val="multilevel"/>
    <w:tmpl w:val="B1662E7C"/>
    <w:lvl w:ilvl="0">
      <w:start w:val="3"/>
      <w:numFmt w:val="decimal"/>
      <w:lvlText w:val="%1."/>
      <w:lvlJc w:val="left"/>
      <w:pPr>
        <w:ind w:left="432" w:hanging="432"/>
      </w:pPr>
      <w:rPr>
        <w:rFonts w:hint="default"/>
        <w:sz w:val="28"/>
      </w:rPr>
    </w:lvl>
    <w:lvl w:ilvl="1">
      <w:start w:val="1"/>
      <w:numFmt w:val="decimal"/>
      <w:lvlText w:val="%1.%2."/>
      <w:lvlJc w:val="left"/>
      <w:pPr>
        <w:ind w:left="1080" w:hanging="720"/>
      </w:pPr>
      <w:rPr>
        <w:rFonts w:hint="default"/>
        <w:sz w:val="28"/>
      </w:rPr>
    </w:lvl>
    <w:lvl w:ilvl="2">
      <w:start w:val="1"/>
      <w:numFmt w:val="decimal"/>
      <w:lvlText w:val="%1.%2.%3."/>
      <w:lvlJc w:val="left"/>
      <w:pPr>
        <w:ind w:left="1440" w:hanging="720"/>
      </w:pPr>
      <w:rPr>
        <w:rFonts w:hint="default"/>
        <w:sz w:val="28"/>
      </w:rPr>
    </w:lvl>
    <w:lvl w:ilvl="3">
      <w:start w:val="1"/>
      <w:numFmt w:val="decimal"/>
      <w:lvlText w:val="%1.%2.%3.%4."/>
      <w:lvlJc w:val="left"/>
      <w:pPr>
        <w:ind w:left="2160" w:hanging="1080"/>
      </w:pPr>
      <w:rPr>
        <w:rFonts w:hint="default"/>
        <w:sz w:val="28"/>
      </w:rPr>
    </w:lvl>
    <w:lvl w:ilvl="4">
      <w:start w:val="1"/>
      <w:numFmt w:val="decimal"/>
      <w:lvlText w:val="%1.%2.%3.%4.%5."/>
      <w:lvlJc w:val="left"/>
      <w:pPr>
        <w:ind w:left="2880" w:hanging="1440"/>
      </w:pPr>
      <w:rPr>
        <w:rFonts w:hint="default"/>
        <w:sz w:val="28"/>
      </w:rPr>
    </w:lvl>
    <w:lvl w:ilvl="5">
      <w:start w:val="1"/>
      <w:numFmt w:val="decimal"/>
      <w:lvlText w:val="%1.%2.%3.%4.%5.%6."/>
      <w:lvlJc w:val="left"/>
      <w:pPr>
        <w:ind w:left="3240" w:hanging="1440"/>
      </w:pPr>
      <w:rPr>
        <w:rFonts w:hint="default"/>
        <w:sz w:val="28"/>
      </w:rPr>
    </w:lvl>
    <w:lvl w:ilvl="6">
      <w:start w:val="1"/>
      <w:numFmt w:val="decimal"/>
      <w:lvlText w:val="%1.%2.%3.%4.%5.%6.%7."/>
      <w:lvlJc w:val="left"/>
      <w:pPr>
        <w:ind w:left="3960" w:hanging="1800"/>
      </w:pPr>
      <w:rPr>
        <w:rFonts w:hint="default"/>
        <w:sz w:val="28"/>
      </w:rPr>
    </w:lvl>
    <w:lvl w:ilvl="7">
      <w:start w:val="1"/>
      <w:numFmt w:val="decimal"/>
      <w:lvlText w:val="%1.%2.%3.%4.%5.%6.%7.%8."/>
      <w:lvlJc w:val="left"/>
      <w:pPr>
        <w:ind w:left="4680" w:hanging="2160"/>
      </w:pPr>
      <w:rPr>
        <w:rFonts w:hint="default"/>
        <w:sz w:val="28"/>
      </w:rPr>
    </w:lvl>
    <w:lvl w:ilvl="8">
      <w:start w:val="1"/>
      <w:numFmt w:val="decimal"/>
      <w:lvlText w:val="%1.%2.%3.%4.%5.%6.%7.%8.%9."/>
      <w:lvlJc w:val="left"/>
      <w:pPr>
        <w:ind w:left="5040" w:hanging="2160"/>
      </w:pPr>
      <w:rPr>
        <w:rFonts w:hint="default"/>
        <w:sz w:val="28"/>
      </w:rPr>
    </w:lvl>
  </w:abstractNum>
  <w:abstractNum w:abstractNumId="5">
    <w:nsid w:val="15E40D46"/>
    <w:multiLevelType w:val="hybridMultilevel"/>
    <w:tmpl w:val="E9EA7B92"/>
    <w:lvl w:ilvl="0" w:tplc="1BAAC958">
      <w:start w:val="1"/>
      <w:numFmt w:val="decimal"/>
      <w:lvlText w:val="%1."/>
      <w:lvlJc w:val="left"/>
      <w:pPr>
        <w:ind w:left="720" w:hanging="360"/>
      </w:pPr>
      <w:rPr>
        <w:rFonts w:eastAsiaTheme="minorHAnsi" w:hint="default"/>
        <w:b w:val="0"/>
        <w:color w:val="auto"/>
        <w:sz w:val="28"/>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65E3C10"/>
    <w:multiLevelType w:val="hybridMultilevel"/>
    <w:tmpl w:val="A45CC9B6"/>
    <w:lvl w:ilvl="0" w:tplc="1A30F654">
      <w:start w:val="1"/>
      <w:numFmt w:val="lowerLetter"/>
      <w:lvlText w:val="(%1)"/>
      <w:lvlJc w:val="left"/>
      <w:pPr>
        <w:ind w:left="2460" w:hanging="360"/>
      </w:pPr>
      <w:rPr>
        <w:rFonts w:hint="default"/>
      </w:rPr>
    </w:lvl>
    <w:lvl w:ilvl="1" w:tplc="04160019" w:tentative="1">
      <w:start w:val="1"/>
      <w:numFmt w:val="lowerLetter"/>
      <w:lvlText w:val="%2."/>
      <w:lvlJc w:val="left"/>
      <w:pPr>
        <w:ind w:left="3180" w:hanging="360"/>
      </w:pPr>
    </w:lvl>
    <w:lvl w:ilvl="2" w:tplc="0416001B" w:tentative="1">
      <w:start w:val="1"/>
      <w:numFmt w:val="lowerRoman"/>
      <w:lvlText w:val="%3."/>
      <w:lvlJc w:val="right"/>
      <w:pPr>
        <w:ind w:left="3900" w:hanging="180"/>
      </w:pPr>
    </w:lvl>
    <w:lvl w:ilvl="3" w:tplc="0416000F" w:tentative="1">
      <w:start w:val="1"/>
      <w:numFmt w:val="decimal"/>
      <w:lvlText w:val="%4."/>
      <w:lvlJc w:val="left"/>
      <w:pPr>
        <w:ind w:left="4620" w:hanging="360"/>
      </w:pPr>
    </w:lvl>
    <w:lvl w:ilvl="4" w:tplc="04160019" w:tentative="1">
      <w:start w:val="1"/>
      <w:numFmt w:val="lowerLetter"/>
      <w:lvlText w:val="%5."/>
      <w:lvlJc w:val="left"/>
      <w:pPr>
        <w:ind w:left="5340" w:hanging="360"/>
      </w:pPr>
    </w:lvl>
    <w:lvl w:ilvl="5" w:tplc="0416001B" w:tentative="1">
      <w:start w:val="1"/>
      <w:numFmt w:val="lowerRoman"/>
      <w:lvlText w:val="%6."/>
      <w:lvlJc w:val="right"/>
      <w:pPr>
        <w:ind w:left="6060" w:hanging="180"/>
      </w:pPr>
    </w:lvl>
    <w:lvl w:ilvl="6" w:tplc="0416000F" w:tentative="1">
      <w:start w:val="1"/>
      <w:numFmt w:val="decimal"/>
      <w:lvlText w:val="%7."/>
      <w:lvlJc w:val="left"/>
      <w:pPr>
        <w:ind w:left="6780" w:hanging="360"/>
      </w:pPr>
    </w:lvl>
    <w:lvl w:ilvl="7" w:tplc="04160019" w:tentative="1">
      <w:start w:val="1"/>
      <w:numFmt w:val="lowerLetter"/>
      <w:lvlText w:val="%8."/>
      <w:lvlJc w:val="left"/>
      <w:pPr>
        <w:ind w:left="7500" w:hanging="360"/>
      </w:pPr>
    </w:lvl>
    <w:lvl w:ilvl="8" w:tplc="0416001B" w:tentative="1">
      <w:start w:val="1"/>
      <w:numFmt w:val="lowerRoman"/>
      <w:lvlText w:val="%9."/>
      <w:lvlJc w:val="right"/>
      <w:pPr>
        <w:ind w:left="8220" w:hanging="180"/>
      </w:pPr>
    </w:lvl>
  </w:abstractNum>
  <w:abstractNum w:abstractNumId="7">
    <w:nsid w:val="17375EDB"/>
    <w:multiLevelType w:val="hybridMultilevel"/>
    <w:tmpl w:val="6FD82B86"/>
    <w:lvl w:ilvl="0" w:tplc="8E0AB41E">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213C2823"/>
    <w:multiLevelType w:val="hybridMultilevel"/>
    <w:tmpl w:val="10A4A04A"/>
    <w:lvl w:ilvl="0" w:tplc="E7ECD774">
      <w:start w:val="1"/>
      <w:numFmt w:val="decimal"/>
      <w:lvlText w:val="%1."/>
      <w:lvlJc w:val="left"/>
      <w:pPr>
        <w:ind w:left="804" w:hanging="444"/>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30F3727"/>
    <w:multiLevelType w:val="multilevel"/>
    <w:tmpl w:val="0FE873FE"/>
    <w:lvl w:ilvl="0">
      <w:start w:val="4"/>
      <w:numFmt w:val="decimal"/>
      <w:lvlText w:val="%1."/>
      <w:lvlJc w:val="left"/>
      <w:pPr>
        <w:ind w:left="432" w:hanging="432"/>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nsid w:val="28D81982"/>
    <w:multiLevelType w:val="hybridMultilevel"/>
    <w:tmpl w:val="36142860"/>
    <w:lvl w:ilvl="0" w:tplc="B8040ECE">
      <w:start w:val="1"/>
      <w:numFmt w:val="lowerLetter"/>
      <w:lvlText w:val="(%1)"/>
      <w:lvlJc w:val="left"/>
      <w:pPr>
        <w:ind w:left="2880" w:hanging="360"/>
      </w:pPr>
      <w:rPr>
        <w:rFonts w:hint="default"/>
      </w:rPr>
    </w:lvl>
    <w:lvl w:ilvl="1" w:tplc="04160019" w:tentative="1">
      <w:start w:val="1"/>
      <w:numFmt w:val="lowerLetter"/>
      <w:lvlText w:val="%2."/>
      <w:lvlJc w:val="left"/>
      <w:pPr>
        <w:ind w:left="3600" w:hanging="360"/>
      </w:pPr>
    </w:lvl>
    <w:lvl w:ilvl="2" w:tplc="0416001B" w:tentative="1">
      <w:start w:val="1"/>
      <w:numFmt w:val="lowerRoman"/>
      <w:lvlText w:val="%3."/>
      <w:lvlJc w:val="right"/>
      <w:pPr>
        <w:ind w:left="4320" w:hanging="180"/>
      </w:pPr>
    </w:lvl>
    <w:lvl w:ilvl="3" w:tplc="0416000F" w:tentative="1">
      <w:start w:val="1"/>
      <w:numFmt w:val="decimal"/>
      <w:lvlText w:val="%4."/>
      <w:lvlJc w:val="left"/>
      <w:pPr>
        <w:ind w:left="5040" w:hanging="360"/>
      </w:pPr>
    </w:lvl>
    <w:lvl w:ilvl="4" w:tplc="04160019" w:tentative="1">
      <w:start w:val="1"/>
      <w:numFmt w:val="lowerLetter"/>
      <w:lvlText w:val="%5."/>
      <w:lvlJc w:val="left"/>
      <w:pPr>
        <w:ind w:left="5760" w:hanging="360"/>
      </w:pPr>
    </w:lvl>
    <w:lvl w:ilvl="5" w:tplc="0416001B" w:tentative="1">
      <w:start w:val="1"/>
      <w:numFmt w:val="lowerRoman"/>
      <w:lvlText w:val="%6."/>
      <w:lvlJc w:val="right"/>
      <w:pPr>
        <w:ind w:left="6480" w:hanging="180"/>
      </w:pPr>
    </w:lvl>
    <w:lvl w:ilvl="6" w:tplc="0416000F" w:tentative="1">
      <w:start w:val="1"/>
      <w:numFmt w:val="decimal"/>
      <w:lvlText w:val="%7."/>
      <w:lvlJc w:val="left"/>
      <w:pPr>
        <w:ind w:left="7200" w:hanging="360"/>
      </w:pPr>
    </w:lvl>
    <w:lvl w:ilvl="7" w:tplc="04160019" w:tentative="1">
      <w:start w:val="1"/>
      <w:numFmt w:val="lowerLetter"/>
      <w:lvlText w:val="%8."/>
      <w:lvlJc w:val="left"/>
      <w:pPr>
        <w:ind w:left="7920" w:hanging="360"/>
      </w:pPr>
    </w:lvl>
    <w:lvl w:ilvl="8" w:tplc="0416001B" w:tentative="1">
      <w:start w:val="1"/>
      <w:numFmt w:val="lowerRoman"/>
      <w:lvlText w:val="%9."/>
      <w:lvlJc w:val="right"/>
      <w:pPr>
        <w:ind w:left="8640" w:hanging="180"/>
      </w:pPr>
    </w:lvl>
  </w:abstractNum>
  <w:abstractNum w:abstractNumId="11">
    <w:nsid w:val="2D2E09EF"/>
    <w:multiLevelType w:val="hybridMultilevel"/>
    <w:tmpl w:val="D7C8C10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2D990242"/>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E122CE9"/>
    <w:multiLevelType w:val="multilevel"/>
    <w:tmpl w:val="48C2A68C"/>
    <w:lvl w:ilvl="0">
      <w:start w:val="1"/>
      <w:numFmt w:val="decimal"/>
      <w:lvlText w:val="%1."/>
      <w:lvlJc w:val="left"/>
      <w:pPr>
        <w:ind w:left="4620" w:hanging="360"/>
      </w:pPr>
    </w:lvl>
    <w:lvl w:ilvl="1">
      <w:start w:val="1"/>
      <w:numFmt w:val="decimal"/>
      <w:lvlText w:val="%1.%2."/>
      <w:lvlJc w:val="left"/>
      <w:pPr>
        <w:ind w:left="858" w:hanging="432"/>
      </w:pPr>
      <w:rPr>
        <w:rFonts w:ascii="Times New Roman" w:hAnsi="Times New Roman" w:cs="Times New Roman" w:hint="default"/>
        <w:b w:val="0"/>
        <w:sz w:val="24"/>
        <w:szCs w:val="24"/>
      </w:rPr>
    </w:lvl>
    <w:lvl w:ilvl="2">
      <w:start w:val="1"/>
      <w:numFmt w:val="decimal"/>
      <w:lvlText w:val="%1.%2.%3."/>
      <w:lvlJc w:val="left"/>
      <w:pPr>
        <w:ind w:left="5484" w:hanging="504"/>
      </w:pPr>
    </w:lvl>
    <w:lvl w:ilvl="3">
      <w:start w:val="1"/>
      <w:numFmt w:val="decimal"/>
      <w:lvlText w:val="%1.%2.%3.%4."/>
      <w:lvlJc w:val="left"/>
      <w:pPr>
        <w:ind w:left="5988" w:hanging="648"/>
      </w:pPr>
    </w:lvl>
    <w:lvl w:ilvl="4">
      <w:start w:val="1"/>
      <w:numFmt w:val="decimal"/>
      <w:lvlText w:val="%1.%2.%3.%4.%5."/>
      <w:lvlJc w:val="left"/>
      <w:pPr>
        <w:ind w:left="6492" w:hanging="792"/>
      </w:pPr>
    </w:lvl>
    <w:lvl w:ilvl="5">
      <w:start w:val="1"/>
      <w:numFmt w:val="decimal"/>
      <w:lvlText w:val="%1.%2.%3.%4.%5.%6."/>
      <w:lvlJc w:val="left"/>
      <w:pPr>
        <w:ind w:left="6996" w:hanging="936"/>
      </w:pPr>
    </w:lvl>
    <w:lvl w:ilvl="6">
      <w:start w:val="1"/>
      <w:numFmt w:val="decimal"/>
      <w:lvlText w:val="%1.%2.%3.%4.%5.%6.%7."/>
      <w:lvlJc w:val="left"/>
      <w:pPr>
        <w:ind w:left="7500" w:hanging="1080"/>
      </w:pPr>
    </w:lvl>
    <w:lvl w:ilvl="7">
      <w:start w:val="1"/>
      <w:numFmt w:val="decimal"/>
      <w:lvlText w:val="%1.%2.%3.%4.%5.%6.%7.%8."/>
      <w:lvlJc w:val="left"/>
      <w:pPr>
        <w:ind w:left="8004" w:hanging="1224"/>
      </w:pPr>
    </w:lvl>
    <w:lvl w:ilvl="8">
      <w:start w:val="1"/>
      <w:numFmt w:val="decimal"/>
      <w:lvlText w:val="%1.%2.%3.%4.%5.%6.%7.%8.%9."/>
      <w:lvlJc w:val="left"/>
      <w:pPr>
        <w:ind w:left="8580" w:hanging="1440"/>
      </w:pPr>
    </w:lvl>
  </w:abstractNum>
  <w:abstractNum w:abstractNumId="14">
    <w:nsid w:val="34962A85"/>
    <w:multiLevelType w:val="multilevel"/>
    <w:tmpl w:val="F19EE690"/>
    <w:lvl w:ilvl="0">
      <w:start w:val="4"/>
      <w:numFmt w:val="decimal"/>
      <w:lvlText w:val="%1."/>
      <w:lvlJc w:val="left"/>
      <w:pPr>
        <w:ind w:left="432" w:hanging="432"/>
      </w:pPr>
      <w:rPr>
        <w:rFonts w:hint="default"/>
        <w:sz w:val="28"/>
      </w:rPr>
    </w:lvl>
    <w:lvl w:ilvl="1">
      <w:start w:val="1"/>
      <w:numFmt w:val="decimal"/>
      <w:lvlText w:val="%1.%2."/>
      <w:lvlJc w:val="left"/>
      <w:pPr>
        <w:ind w:left="1500" w:hanging="720"/>
      </w:pPr>
      <w:rPr>
        <w:rFonts w:hint="default"/>
        <w:sz w:val="28"/>
      </w:rPr>
    </w:lvl>
    <w:lvl w:ilvl="2">
      <w:start w:val="1"/>
      <w:numFmt w:val="decimal"/>
      <w:lvlText w:val="%1.%2.%3."/>
      <w:lvlJc w:val="left"/>
      <w:pPr>
        <w:ind w:left="2280" w:hanging="720"/>
      </w:pPr>
      <w:rPr>
        <w:rFonts w:hint="default"/>
        <w:sz w:val="28"/>
      </w:rPr>
    </w:lvl>
    <w:lvl w:ilvl="3">
      <w:start w:val="1"/>
      <w:numFmt w:val="decimal"/>
      <w:lvlText w:val="%1.%2.%3.%4."/>
      <w:lvlJc w:val="left"/>
      <w:pPr>
        <w:ind w:left="3420" w:hanging="1080"/>
      </w:pPr>
      <w:rPr>
        <w:rFonts w:hint="default"/>
        <w:sz w:val="28"/>
      </w:rPr>
    </w:lvl>
    <w:lvl w:ilvl="4">
      <w:start w:val="1"/>
      <w:numFmt w:val="decimal"/>
      <w:lvlText w:val="%1.%2.%3.%4.%5."/>
      <w:lvlJc w:val="left"/>
      <w:pPr>
        <w:ind w:left="4560" w:hanging="1440"/>
      </w:pPr>
      <w:rPr>
        <w:rFonts w:hint="default"/>
        <w:sz w:val="28"/>
      </w:rPr>
    </w:lvl>
    <w:lvl w:ilvl="5">
      <w:start w:val="1"/>
      <w:numFmt w:val="decimal"/>
      <w:lvlText w:val="%1.%2.%3.%4.%5.%6."/>
      <w:lvlJc w:val="left"/>
      <w:pPr>
        <w:ind w:left="5340" w:hanging="1440"/>
      </w:pPr>
      <w:rPr>
        <w:rFonts w:hint="default"/>
        <w:sz w:val="28"/>
      </w:rPr>
    </w:lvl>
    <w:lvl w:ilvl="6">
      <w:start w:val="1"/>
      <w:numFmt w:val="decimal"/>
      <w:lvlText w:val="%1.%2.%3.%4.%5.%6.%7."/>
      <w:lvlJc w:val="left"/>
      <w:pPr>
        <w:ind w:left="6480" w:hanging="1800"/>
      </w:pPr>
      <w:rPr>
        <w:rFonts w:hint="default"/>
        <w:sz w:val="28"/>
      </w:rPr>
    </w:lvl>
    <w:lvl w:ilvl="7">
      <w:start w:val="1"/>
      <w:numFmt w:val="decimal"/>
      <w:lvlText w:val="%1.%2.%3.%4.%5.%6.%7.%8."/>
      <w:lvlJc w:val="left"/>
      <w:pPr>
        <w:ind w:left="7620" w:hanging="2160"/>
      </w:pPr>
      <w:rPr>
        <w:rFonts w:hint="default"/>
        <w:sz w:val="28"/>
      </w:rPr>
    </w:lvl>
    <w:lvl w:ilvl="8">
      <w:start w:val="1"/>
      <w:numFmt w:val="decimal"/>
      <w:lvlText w:val="%1.%2.%3.%4.%5.%6.%7.%8.%9."/>
      <w:lvlJc w:val="left"/>
      <w:pPr>
        <w:ind w:left="8400" w:hanging="2160"/>
      </w:pPr>
      <w:rPr>
        <w:rFonts w:hint="default"/>
        <w:sz w:val="28"/>
      </w:rPr>
    </w:lvl>
  </w:abstractNum>
  <w:abstractNum w:abstractNumId="15">
    <w:nsid w:val="3DA75EC0"/>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nsid w:val="3F4877FE"/>
    <w:multiLevelType w:val="hybridMultilevel"/>
    <w:tmpl w:val="109ECE38"/>
    <w:lvl w:ilvl="0" w:tplc="8DD48F2C">
      <w:start w:val="1"/>
      <w:numFmt w:val="lowerLetter"/>
      <w:lvlText w:val="(%1)"/>
      <w:lvlJc w:val="left"/>
      <w:pPr>
        <w:ind w:left="1116" w:hanging="360"/>
      </w:pPr>
      <w:rPr>
        <w:rFonts w:hint="default"/>
        <w:b/>
        <w:sz w:val="20"/>
      </w:rPr>
    </w:lvl>
    <w:lvl w:ilvl="1" w:tplc="04160019" w:tentative="1">
      <w:start w:val="1"/>
      <w:numFmt w:val="lowerLetter"/>
      <w:lvlText w:val="%2."/>
      <w:lvlJc w:val="left"/>
      <w:pPr>
        <w:ind w:left="1836" w:hanging="360"/>
      </w:pPr>
    </w:lvl>
    <w:lvl w:ilvl="2" w:tplc="0416001B" w:tentative="1">
      <w:start w:val="1"/>
      <w:numFmt w:val="lowerRoman"/>
      <w:lvlText w:val="%3."/>
      <w:lvlJc w:val="right"/>
      <w:pPr>
        <w:ind w:left="2556" w:hanging="180"/>
      </w:pPr>
    </w:lvl>
    <w:lvl w:ilvl="3" w:tplc="0416000F" w:tentative="1">
      <w:start w:val="1"/>
      <w:numFmt w:val="decimal"/>
      <w:lvlText w:val="%4."/>
      <w:lvlJc w:val="left"/>
      <w:pPr>
        <w:ind w:left="3276" w:hanging="360"/>
      </w:pPr>
    </w:lvl>
    <w:lvl w:ilvl="4" w:tplc="04160019" w:tentative="1">
      <w:start w:val="1"/>
      <w:numFmt w:val="lowerLetter"/>
      <w:lvlText w:val="%5."/>
      <w:lvlJc w:val="left"/>
      <w:pPr>
        <w:ind w:left="3996" w:hanging="360"/>
      </w:pPr>
    </w:lvl>
    <w:lvl w:ilvl="5" w:tplc="0416001B" w:tentative="1">
      <w:start w:val="1"/>
      <w:numFmt w:val="lowerRoman"/>
      <w:lvlText w:val="%6."/>
      <w:lvlJc w:val="right"/>
      <w:pPr>
        <w:ind w:left="4716" w:hanging="180"/>
      </w:pPr>
    </w:lvl>
    <w:lvl w:ilvl="6" w:tplc="0416000F" w:tentative="1">
      <w:start w:val="1"/>
      <w:numFmt w:val="decimal"/>
      <w:lvlText w:val="%7."/>
      <w:lvlJc w:val="left"/>
      <w:pPr>
        <w:ind w:left="5436" w:hanging="360"/>
      </w:pPr>
    </w:lvl>
    <w:lvl w:ilvl="7" w:tplc="04160019" w:tentative="1">
      <w:start w:val="1"/>
      <w:numFmt w:val="lowerLetter"/>
      <w:lvlText w:val="%8."/>
      <w:lvlJc w:val="left"/>
      <w:pPr>
        <w:ind w:left="6156" w:hanging="360"/>
      </w:pPr>
    </w:lvl>
    <w:lvl w:ilvl="8" w:tplc="0416001B" w:tentative="1">
      <w:start w:val="1"/>
      <w:numFmt w:val="lowerRoman"/>
      <w:lvlText w:val="%9."/>
      <w:lvlJc w:val="right"/>
      <w:pPr>
        <w:ind w:left="6876" w:hanging="180"/>
      </w:pPr>
    </w:lvl>
  </w:abstractNum>
  <w:abstractNum w:abstractNumId="17">
    <w:nsid w:val="3FF97DF9"/>
    <w:multiLevelType w:val="multilevel"/>
    <w:tmpl w:val="12B0665A"/>
    <w:lvl w:ilvl="0">
      <w:start w:val="3"/>
      <w:numFmt w:val="decimal"/>
      <w:lvlText w:val="%1."/>
      <w:lvlJc w:val="left"/>
      <w:pPr>
        <w:ind w:left="432" w:hanging="432"/>
      </w:pPr>
      <w:rPr>
        <w:rFonts w:hint="default"/>
      </w:rPr>
    </w:lvl>
    <w:lvl w:ilvl="1">
      <w:start w:val="2"/>
      <w:numFmt w:val="decimal"/>
      <w:lvlText w:val="%1.%2."/>
      <w:lvlJc w:val="left"/>
      <w:pPr>
        <w:ind w:left="1500" w:hanging="7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18">
    <w:nsid w:val="437C2F84"/>
    <w:multiLevelType w:val="hybridMultilevel"/>
    <w:tmpl w:val="A50C45E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ABC6555"/>
    <w:multiLevelType w:val="multilevel"/>
    <w:tmpl w:val="0144F8D2"/>
    <w:lvl w:ilvl="0">
      <w:start w:val="1"/>
      <w:numFmt w:val="decimal"/>
      <w:lvlText w:val="%1."/>
      <w:lvlJc w:val="left"/>
      <w:pPr>
        <w:ind w:left="360" w:hanging="360"/>
      </w:pPr>
      <w:rPr>
        <w:i w:val="0"/>
        <w:sz w:val="24"/>
      </w:rPr>
    </w:lvl>
    <w:lvl w:ilvl="1">
      <w:start w:val="1"/>
      <w:numFmt w:val="decimal"/>
      <w:lvlText w:val="%1.%2."/>
      <w:lvlJc w:val="left"/>
      <w:pPr>
        <w:ind w:left="432" w:hanging="432"/>
      </w:pPr>
      <w:rPr>
        <w:rFonts w:ascii="Arial" w:hAnsi="Arial" w:cs="Arial" w:hint="default"/>
        <w:b/>
        <w:bCs/>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50286097"/>
    <w:multiLevelType w:val="multilevel"/>
    <w:tmpl w:val="0416001F"/>
    <w:lvl w:ilvl="0">
      <w:start w:val="1"/>
      <w:numFmt w:val="decimal"/>
      <w:lvlText w:val="%1."/>
      <w:lvlJc w:val="left"/>
      <w:pPr>
        <w:ind w:left="4608" w:hanging="360"/>
      </w:pPr>
    </w:lvl>
    <w:lvl w:ilvl="1">
      <w:start w:val="1"/>
      <w:numFmt w:val="decimal"/>
      <w:lvlText w:val="%1.%2."/>
      <w:lvlJc w:val="left"/>
      <w:pPr>
        <w:ind w:left="432" w:hanging="432"/>
      </w:pPr>
      <w:rPr>
        <w:b w:val="0"/>
      </w:rPr>
    </w:lvl>
    <w:lvl w:ilvl="2">
      <w:start w:val="1"/>
      <w:numFmt w:val="decimal"/>
      <w:lvlText w:val="%1.%2.%3."/>
      <w:lvlJc w:val="left"/>
      <w:pPr>
        <w:ind w:left="5472" w:hanging="504"/>
      </w:pPr>
    </w:lvl>
    <w:lvl w:ilvl="3">
      <w:start w:val="1"/>
      <w:numFmt w:val="decimal"/>
      <w:lvlText w:val="%1.%2.%3.%4."/>
      <w:lvlJc w:val="left"/>
      <w:pPr>
        <w:ind w:left="5976" w:hanging="648"/>
      </w:pPr>
    </w:lvl>
    <w:lvl w:ilvl="4">
      <w:start w:val="1"/>
      <w:numFmt w:val="decimal"/>
      <w:lvlText w:val="%1.%2.%3.%4.%5."/>
      <w:lvlJc w:val="left"/>
      <w:pPr>
        <w:ind w:left="6480" w:hanging="792"/>
      </w:pPr>
    </w:lvl>
    <w:lvl w:ilvl="5">
      <w:start w:val="1"/>
      <w:numFmt w:val="decimal"/>
      <w:lvlText w:val="%1.%2.%3.%4.%5.%6."/>
      <w:lvlJc w:val="left"/>
      <w:pPr>
        <w:ind w:left="6984" w:hanging="936"/>
      </w:pPr>
    </w:lvl>
    <w:lvl w:ilvl="6">
      <w:start w:val="1"/>
      <w:numFmt w:val="decimal"/>
      <w:lvlText w:val="%1.%2.%3.%4.%5.%6.%7."/>
      <w:lvlJc w:val="left"/>
      <w:pPr>
        <w:ind w:left="7488" w:hanging="1080"/>
      </w:pPr>
    </w:lvl>
    <w:lvl w:ilvl="7">
      <w:start w:val="1"/>
      <w:numFmt w:val="decimal"/>
      <w:lvlText w:val="%1.%2.%3.%4.%5.%6.%7.%8."/>
      <w:lvlJc w:val="left"/>
      <w:pPr>
        <w:ind w:left="7992" w:hanging="1224"/>
      </w:pPr>
    </w:lvl>
    <w:lvl w:ilvl="8">
      <w:start w:val="1"/>
      <w:numFmt w:val="decimal"/>
      <w:lvlText w:val="%1.%2.%3.%4.%5.%6.%7.%8.%9."/>
      <w:lvlJc w:val="left"/>
      <w:pPr>
        <w:ind w:left="8568" w:hanging="1440"/>
      </w:pPr>
    </w:lvl>
  </w:abstractNum>
  <w:abstractNum w:abstractNumId="21">
    <w:nsid w:val="50591C33"/>
    <w:multiLevelType w:val="multilevel"/>
    <w:tmpl w:val="082487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6811231E"/>
    <w:multiLevelType w:val="hybridMultilevel"/>
    <w:tmpl w:val="9836F3F8"/>
    <w:lvl w:ilvl="0" w:tplc="9A6CCEC2">
      <w:start w:val="1"/>
      <w:numFmt w:val="lowerLetter"/>
      <w:lvlText w:val="(%1)"/>
      <w:lvlJc w:val="left"/>
      <w:pPr>
        <w:ind w:left="2868" w:hanging="360"/>
      </w:pPr>
      <w:rPr>
        <w:rFonts w:hint="default"/>
      </w:rPr>
    </w:lvl>
    <w:lvl w:ilvl="1" w:tplc="04160019" w:tentative="1">
      <w:start w:val="1"/>
      <w:numFmt w:val="lowerLetter"/>
      <w:lvlText w:val="%2."/>
      <w:lvlJc w:val="left"/>
      <w:pPr>
        <w:ind w:left="3588" w:hanging="360"/>
      </w:pPr>
    </w:lvl>
    <w:lvl w:ilvl="2" w:tplc="0416001B" w:tentative="1">
      <w:start w:val="1"/>
      <w:numFmt w:val="lowerRoman"/>
      <w:lvlText w:val="%3."/>
      <w:lvlJc w:val="right"/>
      <w:pPr>
        <w:ind w:left="4308" w:hanging="180"/>
      </w:pPr>
    </w:lvl>
    <w:lvl w:ilvl="3" w:tplc="0416000F" w:tentative="1">
      <w:start w:val="1"/>
      <w:numFmt w:val="decimal"/>
      <w:lvlText w:val="%4."/>
      <w:lvlJc w:val="left"/>
      <w:pPr>
        <w:ind w:left="5028" w:hanging="360"/>
      </w:pPr>
    </w:lvl>
    <w:lvl w:ilvl="4" w:tplc="04160019" w:tentative="1">
      <w:start w:val="1"/>
      <w:numFmt w:val="lowerLetter"/>
      <w:lvlText w:val="%5."/>
      <w:lvlJc w:val="left"/>
      <w:pPr>
        <w:ind w:left="5748" w:hanging="360"/>
      </w:pPr>
    </w:lvl>
    <w:lvl w:ilvl="5" w:tplc="0416001B" w:tentative="1">
      <w:start w:val="1"/>
      <w:numFmt w:val="lowerRoman"/>
      <w:lvlText w:val="%6."/>
      <w:lvlJc w:val="right"/>
      <w:pPr>
        <w:ind w:left="6468" w:hanging="180"/>
      </w:pPr>
    </w:lvl>
    <w:lvl w:ilvl="6" w:tplc="0416000F" w:tentative="1">
      <w:start w:val="1"/>
      <w:numFmt w:val="decimal"/>
      <w:lvlText w:val="%7."/>
      <w:lvlJc w:val="left"/>
      <w:pPr>
        <w:ind w:left="7188" w:hanging="360"/>
      </w:pPr>
    </w:lvl>
    <w:lvl w:ilvl="7" w:tplc="04160019" w:tentative="1">
      <w:start w:val="1"/>
      <w:numFmt w:val="lowerLetter"/>
      <w:lvlText w:val="%8."/>
      <w:lvlJc w:val="left"/>
      <w:pPr>
        <w:ind w:left="7908" w:hanging="360"/>
      </w:pPr>
    </w:lvl>
    <w:lvl w:ilvl="8" w:tplc="0416001B" w:tentative="1">
      <w:start w:val="1"/>
      <w:numFmt w:val="lowerRoman"/>
      <w:lvlText w:val="%9."/>
      <w:lvlJc w:val="right"/>
      <w:pPr>
        <w:ind w:left="8628" w:hanging="180"/>
      </w:pPr>
    </w:lvl>
  </w:abstractNum>
  <w:abstractNum w:abstractNumId="23">
    <w:nsid w:val="6B8178F3"/>
    <w:multiLevelType w:val="hybridMultilevel"/>
    <w:tmpl w:val="CE16A3C2"/>
    <w:lvl w:ilvl="0" w:tplc="CE08B324">
      <w:start w:val="1"/>
      <w:numFmt w:val="lowerRoman"/>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71017EB6"/>
    <w:multiLevelType w:val="hybridMultilevel"/>
    <w:tmpl w:val="E74E4CB0"/>
    <w:lvl w:ilvl="0" w:tplc="40C64BF2">
      <w:start w:val="1"/>
      <w:numFmt w:val="lowerRoman"/>
      <w:lvlText w:val="(%1)"/>
      <w:lvlJc w:val="left"/>
      <w:pPr>
        <w:ind w:left="1146" w:hanging="720"/>
      </w:pPr>
      <w:rPr>
        <w:rFonts w:hint="default"/>
        <w:b w:val="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5">
    <w:nsid w:val="73514667"/>
    <w:multiLevelType w:val="hybridMultilevel"/>
    <w:tmpl w:val="254C254C"/>
    <w:lvl w:ilvl="0" w:tplc="663A2DE6">
      <w:start w:val="1"/>
      <w:numFmt w:val="lowerRoman"/>
      <w:lvlText w:val="(%1)"/>
      <w:lvlJc w:val="left"/>
      <w:pPr>
        <w:ind w:left="1571" w:hanging="72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6">
    <w:nsid w:val="79A17A78"/>
    <w:multiLevelType w:val="multilevel"/>
    <w:tmpl w:val="90602234"/>
    <w:lvl w:ilvl="0">
      <w:start w:val="2"/>
      <w:numFmt w:val="decimal"/>
      <w:lvlText w:val="%1."/>
      <w:lvlJc w:val="left"/>
      <w:pPr>
        <w:ind w:left="360" w:hanging="360"/>
      </w:pPr>
      <w:rPr>
        <w:rFonts w:hint="default"/>
        <w:b/>
      </w:rPr>
    </w:lvl>
    <w:lvl w:ilvl="1">
      <w:start w:val="1"/>
      <w:numFmt w:val="decimal"/>
      <w:lvlText w:val="%1.%2."/>
      <w:lvlJc w:val="left"/>
      <w:pPr>
        <w:ind w:left="858" w:hanging="432"/>
      </w:pPr>
      <w:rPr>
        <w:rFonts w:hint="default"/>
        <w:b w:val="0"/>
        <w:bCs w:val="0"/>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7A9C05A7"/>
    <w:multiLevelType w:val="multilevel"/>
    <w:tmpl w:val="18C482D2"/>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nsid w:val="7AEC7AF6"/>
    <w:multiLevelType w:val="multilevel"/>
    <w:tmpl w:val="9328E96C"/>
    <w:lvl w:ilvl="0">
      <w:start w:val="1"/>
      <w:numFmt w:val="decimal"/>
      <w:lvlText w:val="%1."/>
      <w:lvlJc w:val="left"/>
      <w:pPr>
        <w:ind w:left="360" w:hanging="360"/>
      </w:pPr>
      <w:rPr>
        <w:i w:val="0"/>
        <w:sz w:val="24"/>
      </w:rPr>
    </w:lvl>
    <w:lvl w:ilvl="1">
      <w:start w:val="1"/>
      <w:numFmt w:val="decimal"/>
      <w:lvlText w:val="%1.%2."/>
      <w:lvlJc w:val="left"/>
      <w:pPr>
        <w:ind w:left="432" w:hanging="432"/>
      </w:pPr>
      <w:rPr>
        <w:rFonts w:ascii="Times New Roman" w:hAnsi="Times New Roman" w:cs="Times New Roman" w:hint="default"/>
        <w:b/>
        <w:bCs/>
        <w:sz w:val="24"/>
        <w:szCs w:val="24"/>
      </w:rPr>
    </w:lvl>
    <w:lvl w:ilvl="2">
      <w:start w:val="1"/>
      <w:numFmt w:val="decimal"/>
      <w:lvlText w:val="%1.%2.%3."/>
      <w:lvlJc w:val="left"/>
      <w:pPr>
        <w:ind w:left="646" w:hanging="504"/>
      </w:pPr>
      <w:rPr>
        <w:b w:val="0"/>
        <w:bCs w:val="0"/>
        <w:i w:val="0"/>
        <w:iCs w:val="0"/>
      </w:rPr>
    </w:lvl>
    <w:lvl w:ilvl="3">
      <w:start w:val="1"/>
      <w:numFmt w:val="decimal"/>
      <w:lvlText w:val="%1.%2.%3.%4."/>
      <w:lvlJc w:val="left"/>
      <w:pPr>
        <w:ind w:left="1358" w:hanging="648"/>
      </w:pPr>
      <w:rPr>
        <w:b w:val="0"/>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8"/>
  </w:num>
  <w:num w:numId="3">
    <w:abstractNumId w:val="20"/>
  </w:num>
  <w:num w:numId="4">
    <w:abstractNumId w:val="26"/>
  </w:num>
  <w:num w:numId="5">
    <w:abstractNumId w:val="11"/>
  </w:num>
  <w:num w:numId="6">
    <w:abstractNumId w:val="3"/>
  </w:num>
  <w:num w:numId="7">
    <w:abstractNumId w:val="19"/>
  </w:num>
  <w:num w:numId="8">
    <w:abstractNumId w:val="12"/>
  </w:num>
  <w:num w:numId="9">
    <w:abstractNumId w:val="2"/>
  </w:num>
  <w:num w:numId="10">
    <w:abstractNumId w:val="23"/>
  </w:num>
  <w:num w:numId="11">
    <w:abstractNumId w:val="21"/>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7"/>
  </w:num>
  <w:num w:numId="21">
    <w:abstractNumId w:val="24"/>
  </w:num>
  <w:num w:numId="22">
    <w:abstractNumId w:val="15"/>
  </w:num>
  <w:num w:numId="23">
    <w:abstractNumId w:val="1"/>
  </w:num>
  <w:num w:numId="24">
    <w:abstractNumId w:val="27"/>
  </w:num>
  <w:num w:numId="25">
    <w:abstractNumId w:val="5"/>
  </w:num>
  <w:num w:numId="26">
    <w:abstractNumId w:val="14"/>
  </w:num>
  <w:num w:numId="27">
    <w:abstractNumId w:val="17"/>
  </w:num>
  <w:num w:numId="28">
    <w:abstractNumId w:val="4"/>
  </w:num>
  <w:num w:numId="29">
    <w:abstractNumId w:val="6"/>
  </w:num>
  <w:num w:numId="30">
    <w:abstractNumId w:val="10"/>
  </w:num>
  <w:num w:numId="31">
    <w:abstractNumId w:val="16"/>
  </w:num>
  <w:num w:numId="32">
    <w:abstractNumId w:val="18"/>
  </w:num>
  <w:num w:numId="33">
    <w:abstractNumId w:val="22"/>
  </w:num>
  <w:num w:numId="34">
    <w:abstractNumId w:val="8"/>
  </w:num>
  <w:num w:numId="35">
    <w:abstractNumId w:val="0"/>
  </w:num>
  <w:num w:numId="36">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en-US" w:vendorID="64" w:dllVersion="0" w:nlCheck="1" w:checkStyle="0"/>
  <w:activeWritingStyle w:appName="MSWord" w:lang="en-CA" w:vendorID="64" w:dllVersion="0" w:nlCheck="1" w:checkStyle="0"/>
  <w:activeWritingStyle w:appName="MSWord" w:lang="en-CA" w:vendorID="64" w:dllVersion="6" w:nlCheck="1" w:checkStyle="1"/>
  <w:activeWritingStyle w:appName="MSWord" w:lang="en-US" w:vendorID="64" w:dllVersion="131078" w:nlCheck="1" w:checkStyle="1"/>
  <w:activeWritingStyle w:appName="MSWord" w:lang="en-CA" w:vendorID="64" w:dllVersion="131078" w:nlCheck="1" w:checkStyle="1"/>
  <w:defaultTabStop w:val="851"/>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7938"/>
    <w:rsid w:val="0000003C"/>
    <w:rsid w:val="00000122"/>
    <w:rsid w:val="000002FB"/>
    <w:rsid w:val="00000506"/>
    <w:rsid w:val="000006CD"/>
    <w:rsid w:val="000007D2"/>
    <w:rsid w:val="0000089A"/>
    <w:rsid w:val="00000967"/>
    <w:rsid w:val="00000CD1"/>
    <w:rsid w:val="00000E5D"/>
    <w:rsid w:val="00000F4D"/>
    <w:rsid w:val="00001053"/>
    <w:rsid w:val="00001104"/>
    <w:rsid w:val="000012C2"/>
    <w:rsid w:val="000012F8"/>
    <w:rsid w:val="000012FF"/>
    <w:rsid w:val="000017EA"/>
    <w:rsid w:val="00001A11"/>
    <w:rsid w:val="00001A64"/>
    <w:rsid w:val="00001E75"/>
    <w:rsid w:val="00002147"/>
    <w:rsid w:val="000021B9"/>
    <w:rsid w:val="0000226E"/>
    <w:rsid w:val="000022D5"/>
    <w:rsid w:val="000022F0"/>
    <w:rsid w:val="00002335"/>
    <w:rsid w:val="00002521"/>
    <w:rsid w:val="00002559"/>
    <w:rsid w:val="00002D7D"/>
    <w:rsid w:val="00002E16"/>
    <w:rsid w:val="00002E89"/>
    <w:rsid w:val="00002F1F"/>
    <w:rsid w:val="00002F64"/>
    <w:rsid w:val="00002F9F"/>
    <w:rsid w:val="000030D7"/>
    <w:rsid w:val="000034AC"/>
    <w:rsid w:val="0000358B"/>
    <w:rsid w:val="000035EA"/>
    <w:rsid w:val="000037A9"/>
    <w:rsid w:val="0000383E"/>
    <w:rsid w:val="00003A6A"/>
    <w:rsid w:val="00003AC6"/>
    <w:rsid w:val="00003C14"/>
    <w:rsid w:val="00003C59"/>
    <w:rsid w:val="00004359"/>
    <w:rsid w:val="000047A7"/>
    <w:rsid w:val="00004BE7"/>
    <w:rsid w:val="00005198"/>
    <w:rsid w:val="000051E4"/>
    <w:rsid w:val="00005699"/>
    <w:rsid w:val="00005B17"/>
    <w:rsid w:val="00006124"/>
    <w:rsid w:val="000061A9"/>
    <w:rsid w:val="0000623B"/>
    <w:rsid w:val="00006740"/>
    <w:rsid w:val="00006808"/>
    <w:rsid w:val="00006A1A"/>
    <w:rsid w:val="00006B1F"/>
    <w:rsid w:val="00006C00"/>
    <w:rsid w:val="00006D81"/>
    <w:rsid w:val="00007024"/>
    <w:rsid w:val="00007139"/>
    <w:rsid w:val="000072F1"/>
    <w:rsid w:val="00007431"/>
    <w:rsid w:val="0000752B"/>
    <w:rsid w:val="00007611"/>
    <w:rsid w:val="0000764D"/>
    <w:rsid w:val="00007819"/>
    <w:rsid w:val="00007A33"/>
    <w:rsid w:val="00007B89"/>
    <w:rsid w:val="00007B91"/>
    <w:rsid w:val="00007CB1"/>
    <w:rsid w:val="000103D0"/>
    <w:rsid w:val="00010616"/>
    <w:rsid w:val="00010704"/>
    <w:rsid w:val="000107B6"/>
    <w:rsid w:val="00010C1E"/>
    <w:rsid w:val="00010C26"/>
    <w:rsid w:val="00010F14"/>
    <w:rsid w:val="0001119D"/>
    <w:rsid w:val="000111D4"/>
    <w:rsid w:val="00011366"/>
    <w:rsid w:val="000113C7"/>
    <w:rsid w:val="00011675"/>
    <w:rsid w:val="00011693"/>
    <w:rsid w:val="00011920"/>
    <w:rsid w:val="000119EB"/>
    <w:rsid w:val="00011B14"/>
    <w:rsid w:val="00011B16"/>
    <w:rsid w:val="00011D3E"/>
    <w:rsid w:val="00011E20"/>
    <w:rsid w:val="00011ED3"/>
    <w:rsid w:val="00012162"/>
    <w:rsid w:val="0001217E"/>
    <w:rsid w:val="0001231F"/>
    <w:rsid w:val="00012422"/>
    <w:rsid w:val="000125B7"/>
    <w:rsid w:val="0001266F"/>
    <w:rsid w:val="00012677"/>
    <w:rsid w:val="000128EB"/>
    <w:rsid w:val="000129C0"/>
    <w:rsid w:val="000129E7"/>
    <w:rsid w:val="00012B08"/>
    <w:rsid w:val="00012C73"/>
    <w:rsid w:val="00012D6B"/>
    <w:rsid w:val="000130A8"/>
    <w:rsid w:val="000130BF"/>
    <w:rsid w:val="000131EE"/>
    <w:rsid w:val="0001341F"/>
    <w:rsid w:val="000135BC"/>
    <w:rsid w:val="00013684"/>
    <w:rsid w:val="000138DA"/>
    <w:rsid w:val="00013AE8"/>
    <w:rsid w:val="00013F3D"/>
    <w:rsid w:val="000141FC"/>
    <w:rsid w:val="00014229"/>
    <w:rsid w:val="00014298"/>
    <w:rsid w:val="0001448A"/>
    <w:rsid w:val="00014555"/>
    <w:rsid w:val="000148CE"/>
    <w:rsid w:val="00015053"/>
    <w:rsid w:val="0001520E"/>
    <w:rsid w:val="00015220"/>
    <w:rsid w:val="000152CE"/>
    <w:rsid w:val="000152D0"/>
    <w:rsid w:val="000155A9"/>
    <w:rsid w:val="0001569C"/>
    <w:rsid w:val="000156BB"/>
    <w:rsid w:val="000158AA"/>
    <w:rsid w:val="00015A4B"/>
    <w:rsid w:val="00015C47"/>
    <w:rsid w:val="00015E5B"/>
    <w:rsid w:val="00015EE6"/>
    <w:rsid w:val="00015F05"/>
    <w:rsid w:val="000160CB"/>
    <w:rsid w:val="0001621B"/>
    <w:rsid w:val="000162B3"/>
    <w:rsid w:val="000163C0"/>
    <w:rsid w:val="000166FD"/>
    <w:rsid w:val="00016A2F"/>
    <w:rsid w:val="00016B88"/>
    <w:rsid w:val="00016C0F"/>
    <w:rsid w:val="00016C85"/>
    <w:rsid w:val="00016FDB"/>
    <w:rsid w:val="000170DE"/>
    <w:rsid w:val="00017252"/>
    <w:rsid w:val="000173A2"/>
    <w:rsid w:val="000173EA"/>
    <w:rsid w:val="000174AE"/>
    <w:rsid w:val="00017E81"/>
    <w:rsid w:val="00017E9A"/>
    <w:rsid w:val="00017EC2"/>
    <w:rsid w:val="00017EE6"/>
    <w:rsid w:val="00020011"/>
    <w:rsid w:val="00020667"/>
    <w:rsid w:val="0002079D"/>
    <w:rsid w:val="00020ADD"/>
    <w:rsid w:val="00020B91"/>
    <w:rsid w:val="00020C07"/>
    <w:rsid w:val="00020C9F"/>
    <w:rsid w:val="00020CC1"/>
    <w:rsid w:val="00020CED"/>
    <w:rsid w:val="00020D52"/>
    <w:rsid w:val="00020F9A"/>
    <w:rsid w:val="00020FB9"/>
    <w:rsid w:val="000212C6"/>
    <w:rsid w:val="0002130F"/>
    <w:rsid w:val="00021345"/>
    <w:rsid w:val="00021371"/>
    <w:rsid w:val="00021426"/>
    <w:rsid w:val="00021455"/>
    <w:rsid w:val="000215F3"/>
    <w:rsid w:val="000217A3"/>
    <w:rsid w:val="00021865"/>
    <w:rsid w:val="000218E2"/>
    <w:rsid w:val="00021B01"/>
    <w:rsid w:val="00021BEC"/>
    <w:rsid w:val="00021CD7"/>
    <w:rsid w:val="00021D70"/>
    <w:rsid w:val="00021E60"/>
    <w:rsid w:val="000225C3"/>
    <w:rsid w:val="0002266B"/>
    <w:rsid w:val="000228DF"/>
    <w:rsid w:val="00022D10"/>
    <w:rsid w:val="00022E51"/>
    <w:rsid w:val="00022F74"/>
    <w:rsid w:val="000230B5"/>
    <w:rsid w:val="0002322C"/>
    <w:rsid w:val="00023355"/>
    <w:rsid w:val="000238C0"/>
    <w:rsid w:val="000238D7"/>
    <w:rsid w:val="000238EC"/>
    <w:rsid w:val="00023988"/>
    <w:rsid w:val="00023C97"/>
    <w:rsid w:val="00023F16"/>
    <w:rsid w:val="00024138"/>
    <w:rsid w:val="00024260"/>
    <w:rsid w:val="000245A4"/>
    <w:rsid w:val="000246B5"/>
    <w:rsid w:val="000247A7"/>
    <w:rsid w:val="0002484C"/>
    <w:rsid w:val="000249DB"/>
    <w:rsid w:val="00024B09"/>
    <w:rsid w:val="00024C64"/>
    <w:rsid w:val="00024F93"/>
    <w:rsid w:val="0002533E"/>
    <w:rsid w:val="000253FB"/>
    <w:rsid w:val="00025494"/>
    <w:rsid w:val="000255B3"/>
    <w:rsid w:val="000255E4"/>
    <w:rsid w:val="00025662"/>
    <w:rsid w:val="000256B2"/>
    <w:rsid w:val="00025DB4"/>
    <w:rsid w:val="00025E0C"/>
    <w:rsid w:val="00025F9A"/>
    <w:rsid w:val="00026842"/>
    <w:rsid w:val="0002689B"/>
    <w:rsid w:val="0002695F"/>
    <w:rsid w:val="00026A4B"/>
    <w:rsid w:val="00026B82"/>
    <w:rsid w:val="00026CCF"/>
    <w:rsid w:val="000272C1"/>
    <w:rsid w:val="00027341"/>
    <w:rsid w:val="00027480"/>
    <w:rsid w:val="00027668"/>
    <w:rsid w:val="00027ABA"/>
    <w:rsid w:val="00027B47"/>
    <w:rsid w:val="00027B95"/>
    <w:rsid w:val="00027C38"/>
    <w:rsid w:val="00027EB0"/>
    <w:rsid w:val="00027F76"/>
    <w:rsid w:val="00027F7B"/>
    <w:rsid w:val="0003006C"/>
    <w:rsid w:val="0003013E"/>
    <w:rsid w:val="00030621"/>
    <w:rsid w:val="00030772"/>
    <w:rsid w:val="0003080E"/>
    <w:rsid w:val="0003089B"/>
    <w:rsid w:val="00030BAF"/>
    <w:rsid w:val="00030BFD"/>
    <w:rsid w:val="00030DD4"/>
    <w:rsid w:val="00030F39"/>
    <w:rsid w:val="00031092"/>
    <w:rsid w:val="0003112D"/>
    <w:rsid w:val="000311F2"/>
    <w:rsid w:val="00031314"/>
    <w:rsid w:val="00031329"/>
    <w:rsid w:val="0003139D"/>
    <w:rsid w:val="0003182D"/>
    <w:rsid w:val="00031A03"/>
    <w:rsid w:val="00031B1B"/>
    <w:rsid w:val="00031C98"/>
    <w:rsid w:val="00031E55"/>
    <w:rsid w:val="00031FE1"/>
    <w:rsid w:val="000321C6"/>
    <w:rsid w:val="00032216"/>
    <w:rsid w:val="0003245F"/>
    <w:rsid w:val="0003254F"/>
    <w:rsid w:val="0003263A"/>
    <w:rsid w:val="000327BF"/>
    <w:rsid w:val="00032B58"/>
    <w:rsid w:val="00032B7D"/>
    <w:rsid w:val="0003306D"/>
    <w:rsid w:val="000334C0"/>
    <w:rsid w:val="00033525"/>
    <w:rsid w:val="00033A71"/>
    <w:rsid w:val="00033A8A"/>
    <w:rsid w:val="00033AFF"/>
    <w:rsid w:val="00033DC0"/>
    <w:rsid w:val="0003428E"/>
    <w:rsid w:val="00034624"/>
    <w:rsid w:val="00034744"/>
    <w:rsid w:val="00034984"/>
    <w:rsid w:val="00034B0D"/>
    <w:rsid w:val="00034BC6"/>
    <w:rsid w:val="00034C21"/>
    <w:rsid w:val="00034E0A"/>
    <w:rsid w:val="00035046"/>
    <w:rsid w:val="000351D9"/>
    <w:rsid w:val="00035412"/>
    <w:rsid w:val="00035541"/>
    <w:rsid w:val="000355D3"/>
    <w:rsid w:val="000355F8"/>
    <w:rsid w:val="000356FF"/>
    <w:rsid w:val="00035942"/>
    <w:rsid w:val="00035974"/>
    <w:rsid w:val="000359D3"/>
    <w:rsid w:val="00035A64"/>
    <w:rsid w:val="00035D62"/>
    <w:rsid w:val="00035DA3"/>
    <w:rsid w:val="00035FDF"/>
    <w:rsid w:val="00036185"/>
    <w:rsid w:val="000361AA"/>
    <w:rsid w:val="000361C5"/>
    <w:rsid w:val="0003630D"/>
    <w:rsid w:val="00036416"/>
    <w:rsid w:val="00036692"/>
    <w:rsid w:val="00036807"/>
    <w:rsid w:val="000368AB"/>
    <w:rsid w:val="00036AEC"/>
    <w:rsid w:val="00036B24"/>
    <w:rsid w:val="00036B67"/>
    <w:rsid w:val="00036C7D"/>
    <w:rsid w:val="0003729C"/>
    <w:rsid w:val="000374ED"/>
    <w:rsid w:val="00037A9F"/>
    <w:rsid w:val="00037BED"/>
    <w:rsid w:val="00037C2A"/>
    <w:rsid w:val="00037CDA"/>
    <w:rsid w:val="0004004B"/>
    <w:rsid w:val="00040710"/>
    <w:rsid w:val="0004072B"/>
    <w:rsid w:val="00040881"/>
    <w:rsid w:val="00040CAE"/>
    <w:rsid w:val="00040CE5"/>
    <w:rsid w:val="00040EFB"/>
    <w:rsid w:val="000410B3"/>
    <w:rsid w:val="00041171"/>
    <w:rsid w:val="000413AD"/>
    <w:rsid w:val="00041457"/>
    <w:rsid w:val="000415CB"/>
    <w:rsid w:val="00041893"/>
    <w:rsid w:val="00041A75"/>
    <w:rsid w:val="00041A90"/>
    <w:rsid w:val="00041B36"/>
    <w:rsid w:val="00041FF8"/>
    <w:rsid w:val="0004216D"/>
    <w:rsid w:val="0004240C"/>
    <w:rsid w:val="000427DA"/>
    <w:rsid w:val="000428D0"/>
    <w:rsid w:val="000429C4"/>
    <w:rsid w:val="00042EAC"/>
    <w:rsid w:val="0004300B"/>
    <w:rsid w:val="000431B8"/>
    <w:rsid w:val="0004335C"/>
    <w:rsid w:val="0004359F"/>
    <w:rsid w:val="0004386C"/>
    <w:rsid w:val="00043DB9"/>
    <w:rsid w:val="00043DDE"/>
    <w:rsid w:val="00043EE8"/>
    <w:rsid w:val="0004411E"/>
    <w:rsid w:val="00044207"/>
    <w:rsid w:val="000444BA"/>
    <w:rsid w:val="00044615"/>
    <w:rsid w:val="000447CE"/>
    <w:rsid w:val="000447F8"/>
    <w:rsid w:val="0004486C"/>
    <w:rsid w:val="000448EF"/>
    <w:rsid w:val="00044C40"/>
    <w:rsid w:val="00044F82"/>
    <w:rsid w:val="0004524B"/>
    <w:rsid w:val="000453D6"/>
    <w:rsid w:val="000454B9"/>
    <w:rsid w:val="00045582"/>
    <w:rsid w:val="000456D1"/>
    <w:rsid w:val="000457B1"/>
    <w:rsid w:val="0004591A"/>
    <w:rsid w:val="00045928"/>
    <w:rsid w:val="00045ACB"/>
    <w:rsid w:val="00045BBE"/>
    <w:rsid w:val="00045ECE"/>
    <w:rsid w:val="00046244"/>
    <w:rsid w:val="00046295"/>
    <w:rsid w:val="0004633E"/>
    <w:rsid w:val="000463C6"/>
    <w:rsid w:val="000463C7"/>
    <w:rsid w:val="000464BA"/>
    <w:rsid w:val="00046552"/>
    <w:rsid w:val="000466F0"/>
    <w:rsid w:val="00046BB3"/>
    <w:rsid w:val="00046CF3"/>
    <w:rsid w:val="00046D55"/>
    <w:rsid w:val="00046D83"/>
    <w:rsid w:val="00047005"/>
    <w:rsid w:val="0004700F"/>
    <w:rsid w:val="0004744D"/>
    <w:rsid w:val="000475A1"/>
    <w:rsid w:val="000477F3"/>
    <w:rsid w:val="00047932"/>
    <w:rsid w:val="00047BFC"/>
    <w:rsid w:val="00047CE4"/>
    <w:rsid w:val="00047DBD"/>
    <w:rsid w:val="00047DD5"/>
    <w:rsid w:val="00047DF0"/>
    <w:rsid w:val="00047ED9"/>
    <w:rsid w:val="000501AA"/>
    <w:rsid w:val="000503B4"/>
    <w:rsid w:val="0005059A"/>
    <w:rsid w:val="000506BA"/>
    <w:rsid w:val="000507B8"/>
    <w:rsid w:val="00050A91"/>
    <w:rsid w:val="00050C7C"/>
    <w:rsid w:val="00050DE6"/>
    <w:rsid w:val="00050F9F"/>
    <w:rsid w:val="00051399"/>
    <w:rsid w:val="0005149B"/>
    <w:rsid w:val="00051721"/>
    <w:rsid w:val="00051A4B"/>
    <w:rsid w:val="00051BB2"/>
    <w:rsid w:val="00052165"/>
    <w:rsid w:val="000521CD"/>
    <w:rsid w:val="000522A8"/>
    <w:rsid w:val="00052302"/>
    <w:rsid w:val="00052407"/>
    <w:rsid w:val="0005251B"/>
    <w:rsid w:val="000526C6"/>
    <w:rsid w:val="000526E8"/>
    <w:rsid w:val="00052796"/>
    <w:rsid w:val="000527E5"/>
    <w:rsid w:val="000529C7"/>
    <w:rsid w:val="00052FD0"/>
    <w:rsid w:val="000530E7"/>
    <w:rsid w:val="000532B8"/>
    <w:rsid w:val="0005337D"/>
    <w:rsid w:val="00053597"/>
    <w:rsid w:val="00053745"/>
    <w:rsid w:val="000537A6"/>
    <w:rsid w:val="00053893"/>
    <w:rsid w:val="000539C8"/>
    <w:rsid w:val="00053B81"/>
    <w:rsid w:val="00053E5F"/>
    <w:rsid w:val="00054084"/>
    <w:rsid w:val="000540A6"/>
    <w:rsid w:val="00054242"/>
    <w:rsid w:val="00054503"/>
    <w:rsid w:val="00054696"/>
    <w:rsid w:val="00054723"/>
    <w:rsid w:val="00055021"/>
    <w:rsid w:val="0005520A"/>
    <w:rsid w:val="00055337"/>
    <w:rsid w:val="0005547C"/>
    <w:rsid w:val="0005549D"/>
    <w:rsid w:val="00055694"/>
    <w:rsid w:val="000556ED"/>
    <w:rsid w:val="000556F3"/>
    <w:rsid w:val="00055777"/>
    <w:rsid w:val="000557F4"/>
    <w:rsid w:val="00055959"/>
    <w:rsid w:val="00055C84"/>
    <w:rsid w:val="00055D7F"/>
    <w:rsid w:val="000561A2"/>
    <w:rsid w:val="0005628E"/>
    <w:rsid w:val="0005658E"/>
    <w:rsid w:val="00056658"/>
    <w:rsid w:val="00056828"/>
    <w:rsid w:val="00056849"/>
    <w:rsid w:val="00056D41"/>
    <w:rsid w:val="00057064"/>
    <w:rsid w:val="00057179"/>
    <w:rsid w:val="0005741F"/>
    <w:rsid w:val="00057552"/>
    <w:rsid w:val="0005755F"/>
    <w:rsid w:val="00057672"/>
    <w:rsid w:val="00057906"/>
    <w:rsid w:val="00057C0B"/>
    <w:rsid w:val="00057D7C"/>
    <w:rsid w:val="00057E7D"/>
    <w:rsid w:val="00057F62"/>
    <w:rsid w:val="00057F67"/>
    <w:rsid w:val="00057FB5"/>
    <w:rsid w:val="00057FD7"/>
    <w:rsid w:val="000600D8"/>
    <w:rsid w:val="00060195"/>
    <w:rsid w:val="000603AB"/>
    <w:rsid w:val="000604C7"/>
    <w:rsid w:val="000607DA"/>
    <w:rsid w:val="00060C3D"/>
    <w:rsid w:val="00060D71"/>
    <w:rsid w:val="00061023"/>
    <w:rsid w:val="000613F8"/>
    <w:rsid w:val="00061407"/>
    <w:rsid w:val="00061492"/>
    <w:rsid w:val="000618CF"/>
    <w:rsid w:val="00061AEF"/>
    <w:rsid w:val="00061BCF"/>
    <w:rsid w:val="00061F44"/>
    <w:rsid w:val="000622DF"/>
    <w:rsid w:val="000626DB"/>
    <w:rsid w:val="0006287B"/>
    <w:rsid w:val="00062B42"/>
    <w:rsid w:val="00062B61"/>
    <w:rsid w:val="00062D71"/>
    <w:rsid w:val="000631BD"/>
    <w:rsid w:val="00063547"/>
    <w:rsid w:val="00063659"/>
    <w:rsid w:val="0006392B"/>
    <w:rsid w:val="000639EE"/>
    <w:rsid w:val="00063B4A"/>
    <w:rsid w:val="00063B61"/>
    <w:rsid w:val="00063CDE"/>
    <w:rsid w:val="00063D0E"/>
    <w:rsid w:val="0006405A"/>
    <w:rsid w:val="00064269"/>
    <w:rsid w:val="0006428D"/>
    <w:rsid w:val="00064456"/>
    <w:rsid w:val="000645B2"/>
    <w:rsid w:val="000645F4"/>
    <w:rsid w:val="000647BF"/>
    <w:rsid w:val="00064901"/>
    <w:rsid w:val="00064EA1"/>
    <w:rsid w:val="00065096"/>
    <w:rsid w:val="000652E1"/>
    <w:rsid w:val="0006551E"/>
    <w:rsid w:val="000655A5"/>
    <w:rsid w:val="000656FD"/>
    <w:rsid w:val="0006589E"/>
    <w:rsid w:val="00065A3F"/>
    <w:rsid w:val="00065BBF"/>
    <w:rsid w:val="00065CBA"/>
    <w:rsid w:val="00065E22"/>
    <w:rsid w:val="00066368"/>
    <w:rsid w:val="0006664C"/>
    <w:rsid w:val="00066822"/>
    <w:rsid w:val="000669AD"/>
    <w:rsid w:val="000669D9"/>
    <w:rsid w:val="00066CA3"/>
    <w:rsid w:val="00067066"/>
    <w:rsid w:val="00067176"/>
    <w:rsid w:val="00067299"/>
    <w:rsid w:val="00067534"/>
    <w:rsid w:val="00067704"/>
    <w:rsid w:val="0006782E"/>
    <w:rsid w:val="0006784F"/>
    <w:rsid w:val="000678EA"/>
    <w:rsid w:val="000678FB"/>
    <w:rsid w:val="00067C23"/>
    <w:rsid w:val="00067DFF"/>
    <w:rsid w:val="00067F9B"/>
    <w:rsid w:val="000701AF"/>
    <w:rsid w:val="000701D1"/>
    <w:rsid w:val="000702DE"/>
    <w:rsid w:val="00070545"/>
    <w:rsid w:val="000707BF"/>
    <w:rsid w:val="0007083C"/>
    <w:rsid w:val="0007086D"/>
    <w:rsid w:val="00070CD7"/>
    <w:rsid w:val="00070DE9"/>
    <w:rsid w:val="00070EE5"/>
    <w:rsid w:val="0007104F"/>
    <w:rsid w:val="00071151"/>
    <w:rsid w:val="0007129F"/>
    <w:rsid w:val="000713CC"/>
    <w:rsid w:val="0007145D"/>
    <w:rsid w:val="000718D0"/>
    <w:rsid w:val="0007196B"/>
    <w:rsid w:val="000719BA"/>
    <w:rsid w:val="00071CAB"/>
    <w:rsid w:val="00071F27"/>
    <w:rsid w:val="00071F2A"/>
    <w:rsid w:val="00072172"/>
    <w:rsid w:val="000721D2"/>
    <w:rsid w:val="000723A5"/>
    <w:rsid w:val="000723DD"/>
    <w:rsid w:val="000723F2"/>
    <w:rsid w:val="00072456"/>
    <w:rsid w:val="00072488"/>
    <w:rsid w:val="00072741"/>
    <w:rsid w:val="000727A7"/>
    <w:rsid w:val="0007292A"/>
    <w:rsid w:val="00072A58"/>
    <w:rsid w:val="00072AB4"/>
    <w:rsid w:val="00072ACF"/>
    <w:rsid w:val="00072EB1"/>
    <w:rsid w:val="00072EF4"/>
    <w:rsid w:val="000731E8"/>
    <w:rsid w:val="000736A9"/>
    <w:rsid w:val="00073994"/>
    <w:rsid w:val="000739E4"/>
    <w:rsid w:val="00073E19"/>
    <w:rsid w:val="000745C0"/>
    <w:rsid w:val="00074600"/>
    <w:rsid w:val="00074818"/>
    <w:rsid w:val="00074AE4"/>
    <w:rsid w:val="00074B62"/>
    <w:rsid w:val="00074B73"/>
    <w:rsid w:val="00074B75"/>
    <w:rsid w:val="00074D03"/>
    <w:rsid w:val="000750C6"/>
    <w:rsid w:val="000750E4"/>
    <w:rsid w:val="000750FE"/>
    <w:rsid w:val="0007511C"/>
    <w:rsid w:val="00075127"/>
    <w:rsid w:val="000751E1"/>
    <w:rsid w:val="000752B8"/>
    <w:rsid w:val="00075395"/>
    <w:rsid w:val="000754E9"/>
    <w:rsid w:val="00075705"/>
    <w:rsid w:val="00075742"/>
    <w:rsid w:val="000758AB"/>
    <w:rsid w:val="00075A55"/>
    <w:rsid w:val="00075AF5"/>
    <w:rsid w:val="00075E05"/>
    <w:rsid w:val="00075F94"/>
    <w:rsid w:val="00076012"/>
    <w:rsid w:val="0007620D"/>
    <w:rsid w:val="000765BB"/>
    <w:rsid w:val="00076614"/>
    <w:rsid w:val="0007683D"/>
    <w:rsid w:val="00076864"/>
    <w:rsid w:val="00076CFF"/>
    <w:rsid w:val="00076DBA"/>
    <w:rsid w:val="0007727B"/>
    <w:rsid w:val="00077377"/>
    <w:rsid w:val="00077423"/>
    <w:rsid w:val="0007763B"/>
    <w:rsid w:val="000777F4"/>
    <w:rsid w:val="00077836"/>
    <w:rsid w:val="00077DA7"/>
    <w:rsid w:val="00077F08"/>
    <w:rsid w:val="00077FBD"/>
    <w:rsid w:val="000800FE"/>
    <w:rsid w:val="000808B8"/>
    <w:rsid w:val="00080C48"/>
    <w:rsid w:val="00080C9A"/>
    <w:rsid w:val="00080ED9"/>
    <w:rsid w:val="000812D1"/>
    <w:rsid w:val="000817A1"/>
    <w:rsid w:val="00081AE6"/>
    <w:rsid w:val="00081CA0"/>
    <w:rsid w:val="000824ED"/>
    <w:rsid w:val="00082532"/>
    <w:rsid w:val="000827AA"/>
    <w:rsid w:val="000828EA"/>
    <w:rsid w:val="00082C1E"/>
    <w:rsid w:val="00082D85"/>
    <w:rsid w:val="00082E52"/>
    <w:rsid w:val="00082FB2"/>
    <w:rsid w:val="000830E6"/>
    <w:rsid w:val="0008317A"/>
    <w:rsid w:val="000833E5"/>
    <w:rsid w:val="00083431"/>
    <w:rsid w:val="00083DCC"/>
    <w:rsid w:val="00083E31"/>
    <w:rsid w:val="00083EB6"/>
    <w:rsid w:val="00083FD5"/>
    <w:rsid w:val="0008402F"/>
    <w:rsid w:val="000841BF"/>
    <w:rsid w:val="0008431D"/>
    <w:rsid w:val="00084915"/>
    <w:rsid w:val="000849B8"/>
    <w:rsid w:val="00084ACF"/>
    <w:rsid w:val="00084B12"/>
    <w:rsid w:val="00084C28"/>
    <w:rsid w:val="00085107"/>
    <w:rsid w:val="0008512F"/>
    <w:rsid w:val="000851CC"/>
    <w:rsid w:val="00085777"/>
    <w:rsid w:val="00085785"/>
    <w:rsid w:val="000858D8"/>
    <w:rsid w:val="000859A6"/>
    <w:rsid w:val="00085A62"/>
    <w:rsid w:val="00085A68"/>
    <w:rsid w:val="00085ADB"/>
    <w:rsid w:val="00085B7F"/>
    <w:rsid w:val="00085C16"/>
    <w:rsid w:val="00085D95"/>
    <w:rsid w:val="00085F1E"/>
    <w:rsid w:val="00085FB3"/>
    <w:rsid w:val="0008620B"/>
    <w:rsid w:val="000862A9"/>
    <w:rsid w:val="000862FD"/>
    <w:rsid w:val="000865F5"/>
    <w:rsid w:val="0008667F"/>
    <w:rsid w:val="000867DD"/>
    <w:rsid w:val="00086CBA"/>
    <w:rsid w:val="00086D56"/>
    <w:rsid w:val="00087073"/>
    <w:rsid w:val="000870B7"/>
    <w:rsid w:val="00087149"/>
    <w:rsid w:val="00087290"/>
    <w:rsid w:val="00087590"/>
    <w:rsid w:val="00087685"/>
    <w:rsid w:val="00087811"/>
    <w:rsid w:val="00087B51"/>
    <w:rsid w:val="00087CDC"/>
    <w:rsid w:val="00087D5C"/>
    <w:rsid w:val="00087F87"/>
    <w:rsid w:val="000900CF"/>
    <w:rsid w:val="000903B9"/>
    <w:rsid w:val="0009058B"/>
    <w:rsid w:val="000906BE"/>
    <w:rsid w:val="00090ADB"/>
    <w:rsid w:val="00090B56"/>
    <w:rsid w:val="00090CFD"/>
    <w:rsid w:val="00090D14"/>
    <w:rsid w:val="00090DC2"/>
    <w:rsid w:val="00090EF8"/>
    <w:rsid w:val="000913F8"/>
    <w:rsid w:val="0009144D"/>
    <w:rsid w:val="00091943"/>
    <w:rsid w:val="00091AE8"/>
    <w:rsid w:val="00091BD1"/>
    <w:rsid w:val="00091E3C"/>
    <w:rsid w:val="00091F6D"/>
    <w:rsid w:val="000920A2"/>
    <w:rsid w:val="00092134"/>
    <w:rsid w:val="000922CE"/>
    <w:rsid w:val="0009240E"/>
    <w:rsid w:val="00092850"/>
    <w:rsid w:val="000929BC"/>
    <w:rsid w:val="00092A3A"/>
    <w:rsid w:val="00092C57"/>
    <w:rsid w:val="00092CA7"/>
    <w:rsid w:val="00092CEB"/>
    <w:rsid w:val="00092E84"/>
    <w:rsid w:val="00093389"/>
    <w:rsid w:val="0009389F"/>
    <w:rsid w:val="00093D26"/>
    <w:rsid w:val="00093EB4"/>
    <w:rsid w:val="00094119"/>
    <w:rsid w:val="00094127"/>
    <w:rsid w:val="000941F5"/>
    <w:rsid w:val="0009434E"/>
    <w:rsid w:val="00094489"/>
    <w:rsid w:val="000947CD"/>
    <w:rsid w:val="0009487A"/>
    <w:rsid w:val="00094A97"/>
    <w:rsid w:val="00094B85"/>
    <w:rsid w:val="00094C58"/>
    <w:rsid w:val="00094EDE"/>
    <w:rsid w:val="00094EE3"/>
    <w:rsid w:val="00094F10"/>
    <w:rsid w:val="00095204"/>
    <w:rsid w:val="0009526A"/>
    <w:rsid w:val="00095400"/>
    <w:rsid w:val="000954FD"/>
    <w:rsid w:val="00095712"/>
    <w:rsid w:val="00095765"/>
    <w:rsid w:val="0009584A"/>
    <w:rsid w:val="00095C54"/>
    <w:rsid w:val="00095D50"/>
    <w:rsid w:val="00096240"/>
    <w:rsid w:val="000962E5"/>
    <w:rsid w:val="000964D2"/>
    <w:rsid w:val="00096903"/>
    <w:rsid w:val="00096D30"/>
    <w:rsid w:val="00096DD3"/>
    <w:rsid w:val="00096E0E"/>
    <w:rsid w:val="00096FAC"/>
    <w:rsid w:val="000970E5"/>
    <w:rsid w:val="0009752B"/>
    <w:rsid w:val="000975D6"/>
    <w:rsid w:val="00097A4A"/>
    <w:rsid w:val="00097D74"/>
    <w:rsid w:val="00097DF0"/>
    <w:rsid w:val="000A03E9"/>
    <w:rsid w:val="000A0409"/>
    <w:rsid w:val="000A05E2"/>
    <w:rsid w:val="000A05F1"/>
    <w:rsid w:val="000A0BA2"/>
    <w:rsid w:val="000A0DFF"/>
    <w:rsid w:val="000A0EFE"/>
    <w:rsid w:val="000A0F21"/>
    <w:rsid w:val="000A0F5A"/>
    <w:rsid w:val="000A1027"/>
    <w:rsid w:val="000A115E"/>
    <w:rsid w:val="000A11F8"/>
    <w:rsid w:val="000A1306"/>
    <w:rsid w:val="000A13DF"/>
    <w:rsid w:val="000A1591"/>
    <w:rsid w:val="000A1887"/>
    <w:rsid w:val="000A1B20"/>
    <w:rsid w:val="000A1C63"/>
    <w:rsid w:val="000A1C6F"/>
    <w:rsid w:val="000A1D9D"/>
    <w:rsid w:val="000A1ECA"/>
    <w:rsid w:val="000A2531"/>
    <w:rsid w:val="000A255F"/>
    <w:rsid w:val="000A256A"/>
    <w:rsid w:val="000A2CAD"/>
    <w:rsid w:val="000A3004"/>
    <w:rsid w:val="000A30A3"/>
    <w:rsid w:val="000A34C9"/>
    <w:rsid w:val="000A3521"/>
    <w:rsid w:val="000A3824"/>
    <w:rsid w:val="000A3C26"/>
    <w:rsid w:val="000A3E94"/>
    <w:rsid w:val="000A4090"/>
    <w:rsid w:val="000A4156"/>
    <w:rsid w:val="000A426F"/>
    <w:rsid w:val="000A43BE"/>
    <w:rsid w:val="000A4528"/>
    <w:rsid w:val="000A455E"/>
    <w:rsid w:val="000A4603"/>
    <w:rsid w:val="000A48B8"/>
    <w:rsid w:val="000A4EFD"/>
    <w:rsid w:val="000A5042"/>
    <w:rsid w:val="000A530A"/>
    <w:rsid w:val="000A53CD"/>
    <w:rsid w:val="000A5414"/>
    <w:rsid w:val="000A54E8"/>
    <w:rsid w:val="000A5644"/>
    <w:rsid w:val="000A580A"/>
    <w:rsid w:val="000A589D"/>
    <w:rsid w:val="000A59E4"/>
    <w:rsid w:val="000A5C11"/>
    <w:rsid w:val="000A5CCC"/>
    <w:rsid w:val="000A5D87"/>
    <w:rsid w:val="000A631E"/>
    <w:rsid w:val="000A63C8"/>
    <w:rsid w:val="000A63FB"/>
    <w:rsid w:val="000A640F"/>
    <w:rsid w:val="000A684B"/>
    <w:rsid w:val="000A69B1"/>
    <w:rsid w:val="000A6A28"/>
    <w:rsid w:val="000A6AD0"/>
    <w:rsid w:val="000A6D0D"/>
    <w:rsid w:val="000A6E9F"/>
    <w:rsid w:val="000A6EB3"/>
    <w:rsid w:val="000A6F35"/>
    <w:rsid w:val="000A6F54"/>
    <w:rsid w:val="000A7375"/>
    <w:rsid w:val="000A747E"/>
    <w:rsid w:val="000A7583"/>
    <w:rsid w:val="000A7671"/>
    <w:rsid w:val="000A7687"/>
    <w:rsid w:val="000A7B9F"/>
    <w:rsid w:val="000A7CEA"/>
    <w:rsid w:val="000A7D80"/>
    <w:rsid w:val="000A7E58"/>
    <w:rsid w:val="000A7EC7"/>
    <w:rsid w:val="000A7EDF"/>
    <w:rsid w:val="000A7FA5"/>
    <w:rsid w:val="000A7FF9"/>
    <w:rsid w:val="000B0007"/>
    <w:rsid w:val="000B0216"/>
    <w:rsid w:val="000B02A9"/>
    <w:rsid w:val="000B0361"/>
    <w:rsid w:val="000B0689"/>
    <w:rsid w:val="000B087A"/>
    <w:rsid w:val="000B0A55"/>
    <w:rsid w:val="000B0AA8"/>
    <w:rsid w:val="000B0AAD"/>
    <w:rsid w:val="000B0AC1"/>
    <w:rsid w:val="000B0EC7"/>
    <w:rsid w:val="000B0F15"/>
    <w:rsid w:val="000B1076"/>
    <w:rsid w:val="000B10F2"/>
    <w:rsid w:val="000B1140"/>
    <w:rsid w:val="000B1351"/>
    <w:rsid w:val="000B1505"/>
    <w:rsid w:val="000B1783"/>
    <w:rsid w:val="000B1940"/>
    <w:rsid w:val="000B1A0A"/>
    <w:rsid w:val="000B1FFA"/>
    <w:rsid w:val="000B2051"/>
    <w:rsid w:val="000B2066"/>
    <w:rsid w:val="000B20DD"/>
    <w:rsid w:val="000B2113"/>
    <w:rsid w:val="000B21E9"/>
    <w:rsid w:val="000B2220"/>
    <w:rsid w:val="000B2532"/>
    <w:rsid w:val="000B2565"/>
    <w:rsid w:val="000B25A0"/>
    <w:rsid w:val="000B274A"/>
    <w:rsid w:val="000B277A"/>
    <w:rsid w:val="000B29C4"/>
    <w:rsid w:val="000B2A68"/>
    <w:rsid w:val="000B2AB1"/>
    <w:rsid w:val="000B2C95"/>
    <w:rsid w:val="000B2D22"/>
    <w:rsid w:val="000B2F36"/>
    <w:rsid w:val="000B30BF"/>
    <w:rsid w:val="000B3233"/>
    <w:rsid w:val="000B3627"/>
    <w:rsid w:val="000B376C"/>
    <w:rsid w:val="000B388D"/>
    <w:rsid w:val="000B38AB"/>
    <w:rsid w:val="000B392E"/>
    <w:rsid w:val="000B394F"/>
    <w:rsid w:val="000B3ADF"/>
    <w:rsid w:val="000B3CCE"/>
    <w:rsid w:val="000B3D0E"/>
    <w:rsid w:val="000B3DF7"/>
    <w:rsid w:val="000B3E95"/>
    <w:rsid w:val="000B420E"/>
    <w:rsid w:val="000B4320"/>
    <w:rsid w:val="000B439D"/>
    <w:rsid w:val="000B44B6"/>
    <w:rsid w:val="000B45DD"/>
    <w:rsid w:val="000B46A8"/>
    <w:rsid w:val="000B49E6"/>
    <w:rsid w:val="000B4B16"/>
    <w:rsid w:val="000B4CEC"/>
    <w:rsid w:val="000B4DF4"/>
    <w:rsid w:val="000B5006"/>
    <w:rsid w:val="000B508C"/>
    <w:rsid w:val="000B5407"/>
    <w:rsid w:val="000B5680"/>
    <w:rsid w:val="000B5B5E"/>
    <w:rsid w:val="000B5E67"/>
    <w:rsid w:val="000B5ED7"/>
    <w:rsid w:val="000B5F6B"/>
    <w:rsid w:val="000B62CD"/>
    <w:rsid w:val="000B647C"/>
    <w:rsid w:val="000B66F0"/>
    <w:rsid w:val="000B67DE"/>
    <w:rsid w:val="000B6D2D"/>
    <w:rsid w:val="000B6E87"/>
    <w:rsid w:val="000B6EC2"/>
    <w:rsid w:val="000B7046"/>
    <w:rsid w:val="000B7162"/>
    <w:rsid w:val="000B7216"/>
    <w:rsid w:val="000B72A8"/>
    <w:rsid w:val="000B72B1"/>
    <w:rsid w:val="000B730F"/>
    <w:rsid w:val="000B7D29"/>
    <w:rsid w:val="000B7D8F"/>
    <w:rsid w:val="000B7DDD"/>
    <w:rsid w:val="000B7F0A"/>
    <w:rsid w:val="000C00C9"/>
    <w:rsid w:val="000C0109"/>
    <w:rsid w:val="000C04D0"/>
    <w:rsid w:val="000C0654"/>
    <w:rsid w:val="000C069F"/>
    <w:rsid w:val="000C0712"/>
    <w:rsid w:val="000C07AB"/>
    <w:rsid w:val="000C0886"/>
    <w:rsid w:val="000C091F"/>
    <w:rsid w:val="000C0CE6"/>
    <w:rsid w:val="000C12B9"/>
    <w:rsid w:val="000C13F2"/>
    <w:rsid w:val="000C13F6"/>
    <w:rsid w:val="000C1472"/>
    <w:rsid w:val="000C17B4"/>
    <w:rsid w:val="000C1955"/>
    <w:rsid w:val="000C195A"/>
    <w:rsid w:val="000C1AFE"/>
    <w:rsid w:val="000C1C2E"/>
    <w:rsid w:val="000C1CB5"/>
    <w:rsid w:val="000C1D20"/>
    <w:rsid w:val="000C223E"/>
    <w:rsid w:val="000C2341"/>
    <w:rsid w:val="000C264D"/>
    <w:rsid w:val="000C26F3"/>
    <w:rsid w:val="000C27A2"/>
    <w:rsid w:val="000C27FC"/>
    <w:rsid w:val="000C2841"/>
    <w:rsid w:val="000C2A53"/>
    <w:rsid w:val="000C2B6A"/>
    <w:rsid w:val="000C2F0A"/>
    <w:rsid w:val="000C2F31"/>
    <w:rsid w:val="000C2FF8"/>
    <w:rsid w:val="000C3233"/>
    <w:rsid w:val="000C3277"/>
    <w:rsid w:val="000C3734"/>
    <w:rsid w:val="000C37C9"/>
    <w:rsid w:val="000C39A1"/>
    <w:rsid w:val="000C3B83"/>
    <w:rsid w:val="000C3EB0"/>
    <w:rsid w:val="000C3EC8"/>
    <w:rsid w:val="000C4046"/>
    <w:rsid w:val="000C40C8"/>
    <w:rsid w:val="000C4104"/>
    <w:rsid w:val="000C4306"/>
    <w:rsid w:val="000C43D1"/>
    <w:rsid w:val="000C447D"/>
    <w:rsid w:val="000C45DA"/>
    <w:rsid w:val="000C4C65"/>
    <w:rsid w:val="000C4F34"/>
    <w:rsid w:val="000C4F9E"/>
    <w:rsid w:val="000C5107"/>
    <w:rsid w:val="000C5240"/>
    <w:rsid w:val="000C5262"/>
    <w:rsid w:val="000C5309"/>
    <w:rsid w:val="000C55A8"/>
    <w:rsid w:val="000C56C6"/>
    <w:rsid w:val="000C5758"/>
    <w:rsid w:val="000C58EB"/>
    <w:rsid w:val="000C5C7C"/>
    <w:rsid w:val="000C5E7D"/>
    <w:rsid w:val="000C6072"/>
    <w:rsid w:val="000C6252"/>
    <w:rsid w:val="000C642F"/>
    <w:rsid w:val="000C6C86"/>
    <w:rsid w:val="000C6D5E"/>
    <w:rsid w:val="000C6E70"/>
    <w:rsid w:val="000C6F8F"/>
    <w:rsid w:val="000C712E"/>
    <w:rsid w:val="000C748F"/>
    <w:rsid w:val="000C76ED"/>
    <w:rsid w:val="000C770E"/>
    <w:rsid w:val="000C7723"/>
    <w:rsid w:val="000C78C0"/>
    <w:rsid w:val="000C79A2"/>
    <w:rsid w:val="000C7E12"/>
    <w:rsid w:val="000C7F03"/>
    <w:rsid w:val="000C7F62"/>
    <w:rsid w:val="000D0368"/>
    <w:rsid w:val="000D036A"/>
    <w:rsid w:val="000D03E1"/>
    <w:rsid w:val="000D0444"/>
    <w:rsid w:val="000D06CC"/>
    <w:rsid w:val="000D06FD"/>
    <w:rsid w:val="000D099A"/>
    <w:rsid w:val="000D0A79"/>
    <w:rsid w:val="000D0AD2"/>
    <w:rsid w:val="000D1055"/>
    <w:rsid w:val="000D13F5"/>
    <w:rsid w:val="000D15AD"/>
    <w:rsid w:val="000D1930"/>
    <w:rsid w:val="000D1991"/>
    <w:rsid w:val="000D1A15"/>
    <w:rsid w:val="000D1AC7"/>
    <w:rsid w:val="000D1C2D"/>
    <w:rsid w:val="000D1D38"/>
    <w:rsid w:val="000D1E20"/>
    <w:rsid w:val="000D1E65"/>
    <w:rsid w:val="000D214C"/>
    <w:rsid w:val="000D258F"/>
    <w:rsid w:val="000D25EA"/>
    <w:rsid w:val="000D2643"/>
    <w:rsid w:val="000D2FE1"/>
    <w:rsid w:val="000D30A1"/>
    <w:rsid w:val="000D3245"/>
    <w:rsid w:val="000D3422"/>
    <w:rsid w:val="000D3425"/>
    <w:rsid w:val="000D348B"/>
    <w:rsid w:val="000D36F2"/>
    <w:rsid w:val="000D37D7"/>
    <w:rsid w:val="000D388F"/>
    <w:rsid w:val="000D3D25"/>
    <w:rsid w:val="000D3DD6"/>
    <w:rsid w:val="000D3E45"/>
    <w:rsid w:val="000D3ED0"/>
    <w:rsid w:val="000D42D3"/>
    <w:rsid w:val="000D4351"/>
    <w:rsid w:val="000D436F"/>
    <w:rsid w:val="000D44BF"/>
    <w:rsid w:val="000D44F5"/>
    <w:rsid w:val="000D4548"/>
    <w:rsid w:val="000D4634"/>
    <w:rsid w:val="000D47AB"/>
    <w:rsid w:val="000D4C78"/>
    <w:rsid w:val="000D4D07"/>
    <w:rsid w:val="000D4DF4"/>
    <w:rsid w:val="000D4ED3"/>
    <w:rsid w:val="000D4EF8"/>
    <w:rsid w:val="000D51FD"/>
    <w:rsid w:val="000D5574"/>
    <w:rsid w:val="000D5A6A"/>
    <w:rsid w:val="000D5AD6"/>
    <w:rsid w:val="000D5B73"/>
    <w:rsid w:val="000D5BFE"/>
    <w:rsid w:val="000D6264"/>
    <w:rsid w:val="000D64EC"/>
    <w:rsid w:val="000D656D"/>
    <w:rsid w:val="000D6782"/>
    <w:rsid w:val="000D67A2"/>
    <w:rsid w:val="000D67A3"/>
    <w:rsid w:val="000D6A92"/>
    <w:rsid w:val="000D6BEE"/>
    <w:rsid w:val="000D6DD3"/>
    <w:rsid w:val="000D7400"/>
    <w:rsid w:val="000D7560"/>
    <w:rsid w:val="000D75EB"/>
    <w:rsid w:val="000D76E0"/>
    <w:rsid w:val="000D7C16"/>
    <w:rsid w:val="000D7C48"/>
    <w:rsid w:val="000D7EFE"/>
    <w:rsid w:val="000D7F45"/>
    <w:rsid w:val="000E00EF"/>
    <w:rsid w:val="000E03F0"/>
    <w:rsid w:val="000E040B"/>
    <w:rsid w:val="000E07B7"/>
    <w:rsid w:val="000E08EC"/>
    <w:rsid w:val="000E0A18"/>
    <w:rsid w:val="000E1358"/>
    <w:rsid w:val="000E144D"/>
    <w:rsid w:val="000E177A"/>
    <w:rsid w:val="000E1841"/>
    <w:rsid w:val="000E1AC8"/>
    <w:rsid w:val="000E1B9C"/>
    <w:rsid w:val="000E1E1B"/>
    <w:rsid w:val="000E1FC7"/>
    <w:rsid w:val="000E207F"/>
    <w:rsid w:val="000E2872"/>
    <w:rsid w:val="000E2B7E"/>
    <w:rsid w:val="000E2D65"/>
    <w:rsid w:val="000E2D8C"/>
    <w:rsid w:val="000E2F23"/>
    <w:rsid w:val="000E2F38"/>
    <w:rsid w:val="000E2FA4"/>
    <w:rsid w:val="000E3299"/>
    <w:rsid w:val="000E3327"/>
    <w:rsid w:val="000E3434"/>
    <w:rsid w:val="000E35D0"/>
    <w:rsid w:val="000E36B9"/>
    <w:rsid w:val="000E36EC"/>
    <w:rsid w:val="000E3830"/>
    <w:rsid w:val="000E3A3A"/>
    <w:rsid w:val="000E3AD8"/>
    <w:rsid w:val="000E3B12"/>
    <w:rsid w:val="000E3BF6"/>
    <w:rsid w:val="000E3CBA"/>
    <w:rsid w:val="000E3D4E"/>
    <w:rsid w:val="000E3E04"/>
    <w:rsid w:val="000E3E65"/>
    <w:rsid w:val="000E3FB5"/>
    <w:rsid w:val="000E43D6"/>
    <w:rsid w:val="000E4482"/>
    <w:rsid w:val="000E47EB"/>
    <w:rsid w:val="000E4801"/>
    <w:rsid w:val="000E499E"/>
    <w:rsid w:val="000E4B08"/>
    <w:rsid w:val="000E4D9E"/>
    <w:rsid w:val="000E4EB8"/>
    <w:rsid w:val="000E4F83"/>
    <w:rsid w:val="000E513A"/>
    <w:rsid w:val="000E52DC"/>
    <w:rsid w:val="000E56BF"/>
    <w:rsid w:val="000E5788"/>
    <w:rsid w:val="000E5896"/>
    <w:rsid w:val="000E5AC4"/>
    <w:rsid w:val="000E5BE2"/>
    <w:rsid w:val="000E5C6D"/>
    <w:rsid w:val="000E5D20"/>
    <w:rsid w:val="000E5E9A"/>
    <w:rsid w:val="000E626F"/>
    <w:rsid w:val="000E6388"/>
    <w:rsid w:val="000E6480"/>
    <w:rsid w:val="000E65D3"/>
    <w:rsid w:val="000E68BE"/>
    <w:rsid w:val="000E6948"/>
    <w:rsid w:val="000E6A10"/>
    <w:rsid w:val="000E6AE1"/>
    <w:rsid w:val="000E6B1B"/>
    <w:rsid w:val="000E6FC1"/>
    <w:rsid w:val="000E6FC4"/>
    <w:rsid w:val="000E700E"/>
    <w:rsid w:val="000E70BA"/>
    <w:rsid w:val="000E7198"/>
    <w:rsid w:val="000E75CC"/>
    <w:rsid w:val="000E7732"/>
    <w:rsid w:val="000E7B62"/>
    <w:rsid w:val="000F00E9"/>
    <w:rsid w:val="000F0216"/>
    <w:rsid w:val="000F0268"/>
    <w:rsid w:val="000F0384"/>
    <w:rsid w:val="000F0502"/>
    <w:rsid w:val="000F0739"/>
    <w:rsid w:val="000F0754"/>
    <w:rsid w:val="000F07B8"/>
    <w:rsid w:val="000F07D2"/>
    <w:rsid w:val="000F0A7A"/>
    <w:rsid w:val="000F0C6C"/>
    <w:rsid w:val="000F0CF7"/>
    <w:rsid w:val="000F0D44"/>
    <w:rsid w:val="000F0E24"/>
    <w:rsid w:val="000F0ED5"/>
    <w:rsid w:val="000F0F0D"/>
    <w:rsid w:val="000F0F8D"/>
    <w:rsid w:val="000F1442"/>
    <w:rsid w:val="000F14F6"/>
    <w:rsid w:val="000F19C7"/>
    <w:rsid w:val="000F1AFA"/>
    <w:rsid w:val="000F1E6D"/>
    <w:rsid w:val="000F236A"/>
    <w:rsid w:val="000F2729"/>
    <w:rsid w:val="000F2A32"/>
    <w:rsid w:val="000F2CA4"/>
    <w:rsid w:val="000F312D"/>
    <w:rsid w:val="000F3178"/>
    <w:rsid w:val="000F3439"/>
    <w:rsid w:val="000F3488"/>
    <w:rsid w:val="000F376D"/>
    <w:rsid w:val="000F3A6D"/>
    <w:rsid w:val="000F3A91"/>
    <w:rsid w:val="000F3CC6"/>
    <w:rsid w:val="000F3E94"/>
    <w:rsid w:val="000F3F2A"/>
    <w:rsid w:val="000F3F61"/>
    <w:rsid w:val="000F43D5"/>
    <w:rsid w:val="000F465C"/>
    <w:rsid w:val="000F4996"/>
    <w:rsid w:val="000F4C14"/>
    <w:rsid w:val="000F4FCD"/>
    <w:rsid w:val="000F5568"/>
    <w:rsid w:val="000F568E"/>
    <w:rsid w:val="000F5978"/>
    <w:rsid w:val="000F5AF0"/>
    <w:rsid w:val="000F5B82"/>
    <w:rsid w:val="000F5BA0"/>
    <w:rsid w:val="000F5D0E"/>
    <w:rsid w:val="000F5E26"/>
    <w:rsid w:val="000F5EB5"/>
    <w:rsid w:val="000F6143"/>
    <w:rsid w:val="000F624C"/>
    <w:rsid w:val="000F6412"/>
    <w:rsid w:val="000F664F"/>
    <w:rsid w:val="000F670B"/>
    <w:rsid w:val="000F6A71"/>
    <w:rsid w:val="000F6B2E"/>
    <w:rsid w:val="000F6F22"/>
    <w:rsid w:val="000F6F8F"/>
    <w:rsid w:val="000F7095"/>
    <w:rsid w:val="000F70AF"/>
    <w:rsid w:val="000F7278"/>
    <w:rsid w:val="000F7633"/>
    <w:rsid w:val="000F7772"/>
    <w:rsid w:val="000F782D"/>
    <w:rsid w:val="000F7981"/>
    <w:rsid w:val="000F7B9F"/>
    <w:rsid w:val="000F7C1A"/>
    <w:rsid w:val="001004E6"/>
    <w:rsid w:val="001004E7"/>
    <w:rsid w:val="001006DE"/>
    <w:rsid w:val="00100827"/>
    <w:rsid w:val="00100992"/>
    <w:rsid w:val="001009B9"/>
    <w:rsid w:val="00100FAB"/>
    <w:rsid w:val="0010148C"/>
    <w:rsid w:val="0010194A"/>
    <w:rsid w:val="00101BCA"/>
    <w:rsid w:val="00101C0E"/>
    <w:rsid w:val="00101D9B"/>
    <w:rsid w:val="00101E98"/>
    <w:rsid w:val="00102051"/>
    <w:rsid w:val="001021D3"/>
    <w:rsid w:val="001022C4"/>
    <w:rsid w:val="00102519"/>
    <w:rsid w:val="001028A2"/>
    <w:rsid w:val="00102CDC"/>
    <w:rsid w:val="00102CF2"/>
    <w:rsid w:val="00102E33"/>
    <w:rsid w:val="001030BC"/>
    <w:rsid w:val="0010315D"/>
    <w:rsid w:val="00103C4E"/>
    <w:rsid w:val="00103F40"/>
    <w:rsid w:val="0010410B"/>
    <w:rsid w:val="001043BE"/>
    <w:rsid w:val="0010441E"/>
    <w:rsid w:val="00104470"/>
    <w:rsid w:val="00104B6A"/>
    <w:rsid w:val="00104CAB"/>
    <w:rsid w:val="00104CB1"/>
    <w:rsid w:val="00104CEA"/>
    <w:rsid w:val="00104DC8"/>
    <w:rsid w:val="001050C4"/>
    <w:rsid w:val="001051A9"/>
    <w:rsid w:val="001051D1"/>
    <w:rsid w:val="001052BC"/>
    <w:rsid w:val="0010545F"/>
    <w:rsid w:val="00105722"/>
    <w:rsid w:val="0010573B"/>
    <w:rsid w:val="00105B82"/>
    <w:rsid w:val="00105BBF"/>
    <w:rsid w:val="00105CEA"/>
    <w:rsid w:val="00105F15"/>
    <w:rsid w:val="001062B4"/>
    <w:rsid w:val="0010642C"/>
    <w:rsid w:val="00106601"/>
    <w:rsid w:val="0010678F"/>
    <w:rsid w:val="00106AB3"/>
    <w:rsid w:val="00106B1C"/>
    <w:rsid w:val="00106C7E"/>
    <w:rsid w:val="00106CE9"/>
    <w:rsid w:val="001070F5"/>
    <w:rsid w:val="0010728A"/>
    <w:rsid w:val="001077AD"/>
    <w:rsid w:val="001077D0"/>
    <w:rsid w:val="00107977"/>
    <w:rsid w:val="00107BDF"/>
    <w:rsid w:val="0011037C"/>
    <w:rsid w:val="00110714"/>
    <w:rsid w:val="0011082B"/>
    <w:rsid w:val="0011082D"/>
    <w:rsid w:val="00110C77"/>
    <w:rsid w:val="00110C8D"/>
    <w:rsid w:val="00110D7C"/>
    <w:rsid w:val="00110DA8"/>
    <w:rsid w:val="0011131C"/>
    <w:rsid w:val="0011135B"/>
    <w:rsid w:val="001113C2"/>
    <w:rsid w:val="001113C7"/>
    <w:rsid w:val="00111658"/>
    <w:rsid w:val="00111B2C"/>
    <w:rsid w:val="00111C54"/>
    <w:rsid w:val="00111E42"/>
    <w:rsid w:val="00112131"/>
    <w:rsid w:val="00112378"/>
    <w:rsid w:val="0011240D"/>
    <w:rsid w:val="001124D4"/>
    <w:rsid w:val="00112667"/>
    <w:rsid w:val="001126C8"/>
    <w:rsid w:val="00112734"/>
    <w:rsid w:val="0011273F"/>
    <w:rsid w:val="00112741"/>
    <w:rsid w:val="00112A69"/>
    <w:rsid w:val="00112AD7"/>
    <w:rsid w:val="00112DA8"/>
    <w:rsid w:val="00112DF8"/>
    <w:rsid w:val="0011302E"/>
    <w:rsid w:val="0011317E"/>
    <w:rsid w:val="001131E7"/>
    <w:rsid w:val="00113417"/>
    <w:rsid w:val="00113456"/>
    <w:rsid w:val="0011359D"/>
    <w:rsid w:val="001136B2"/>
    <w:rsid w:val="001138AE"/>
    <w:rsid w:val="0011402E"/>
    <w:rsid w:val="00114261"/>
    <w:rsid w:val="00114483"/>
    <w:rsid w:val="00114595"/>
    <w:rsid w:val="001145BE"/>
    <w:rsid w:val="00114721"/>
    <w:rsid w:val="00114856"/>
    <w:rsid w:val="00114B7D"/>
    <w:rsid w:val="00114DA0"/>
    <w:rsid w:val="0011556B"/>
    <w:rsid w:val="001155D1"/>
    <w:rsid w:val="00115623"/>
    <w:rsid w:val="00115A80"/>
    <w:rsid w:val="00115B32"/>
    <w:rsid w:val="00115B3D"/>
    <w:rsid w:val="00115B5E"/>
    <w:rsid w:val="00115F5B"/>
    <w:rsid w:val="00116114"/>
    <w:rsid w:val="00116386"/>
    <w:rsid w:val="00116493"/>
    <w:rsid w:val="001167A3"/>
    <w:rsid w:val="001168C4"/>
    <w:rsid w:val="00116967"/>
    <w:rsid w:val="00116972"/>
    <w:rsid w:val="001169D8"/>
    <w:rsid w:val="001169E3"/>
    <w:rsid w:val="00116C41"/>
    <w:rsid w:val="00116CA7"/>
    <w:rsid w:val="00116D68"/>
    <w:rsid w:val="00116E98"/>
    <w:rsid w:val="00117021"/>
    <w:rsid w:val="00117053"/>
    <w:rsid w:val="0011715B"/>
    <w:rsid w:val="001174BD"/>
    <w:rsid w:val="001174FD"/>
    <w:rsid w:val="00117852"/>
    <w:rsid w:val="001179A4"/>
    <w:rsid w:val="00117F4E"/>
    <w:rsid w:val="00120067"/>
    <w:rsid w:val="001203C1"/>
    <w:rsid w:val="0012049C"/>
    <w:rsid w:val="001204C6"/>
    <w:rsid w:val="001207A4"/>
    <w:rsid w:val="00120A33"/>
    <w:rsid w:val="00120A57"/>
    <w:rsid w:val="00120C98"/>
    <w:rsid w:val="00120D3A"/>
    <w:rsid w:val="00120DF6"/>
    <w:rsid w:val="00120F83"/>
    <w:rsid w:val="0012153B"/>
    <w:rsid w:val="0012160B"/>
    <w:rsid w:val="00121621"/>
    <w:rsid w:val="0012167B"/>
    <w:rsid w:val="0012195A"/>
    <w:rsid w:val="00121C63"/>
    <w:rsid w:val="00121E15"/>
    <w:rsid w:val="00121F2A"/>
    <w:rsid w:val="00122033"/>
    <w:rsid w:val="00122325"/>
    <w:rsid w:val="0012270F"/>
    <w:rsid w:val="001227A7"/>
    <w:rsid w:val="00122890"/>
    <w:rsid w:val="0012299D"/>
    <w:rsid w:val="00122B9E"/>
    <w:rsid w:val="00122CDF"/>
    <w:rsid w:val="00122D74"/>
    <w:rsid w:val="00123194"/>
    <w:rsid w:val="001236D5"/>
    <w:rsid w:val="00123783"/>
    <w:rsid w:val="00123A15"/>
    <w:rsid w:val="00123BA5"/>
    <w:rsid w:val="00123C4E"/>
    <w:rsid w:val="00123EA4"/>
    <w:rsid w:val="0012425C"/>
    <w:rsid w:val="001243F5"/>
    <w:rsid w:val="00124431"/>
    <w:rsid w:val="00124495"/>
    <w:rsid w:val="001245A4"/>
    <w:rsid w:val="001245C3"/>
    <w:rsid w:val="00124748"/>
    <w:rsid w:val="001248E4"/>
    <w:rsid w:val="00124B41"/>
    <w:rsid w:val="00124BC1"/>
    <w:rsid w:val="00124D7C"/>
    <w:rsid w:val="00124ED6"/>
    <w:rsid w:val="00124FAC"/>
    <w:rsid w:val="00125320"/>
    <w:rsid w:val="001255A5"/>
    <w:rsid w:val="0012564C"/>
    <w:rsid w:val="00125826"/>
    <w:rsid w:val="0012583F"/>
    <w:rsid w:val="00125977"/>
    <w:rsid w:val="00125EDB"/>
    <w:rsid w:val="0012602E"/>
    <w:rsid w:val="00126064"/>
    <w:rsid w:val="001260B4"/>
    <w:rsid w:val="001262BB"/>
    <w:rsid w:val="001262F2"/>
    <w:rsid w:val="00126324"/>
    <w:rsid w:val="00126484"/>
    <w:rsid w:val="00126587"/>
    <w:rsid w:val="001265FA"/>
    <w:rsid w:val="001266BC"/>
    <w:rsid w:val="001268F7"/>
    <w:rsid w:val="00126960"/>
    <w:rsid w:val="001269A9"/>
    <w:rsid w:val="00126C67"/>
    <w:rsid w:val="00126EFE"/>
    <w:rsid w:val="00127295"/>
    <w:rsid w:val="001272CE"/>
    <w:rsid w:val="00127327"/>
    <w:rsid w:val="00127686"/>
    <w:rsid w:val="00127A5E"/>
    <w:rsid w:val="00127AB1"/>
    <w:rsid w:val="00127BC1"/>
    <w:rsid w:val="00127D41"/>
    <w:rsid w:val="00127EB9"/>
    <w:rsid w:val="00127ECC"/>
    <w:rsid w:val="001300AF"/>
    <w:rsid w:val="0013016F"/>
    <w:rsid w:val="00130398"/>
    <w:rsid w:val="0013043A"/>
    <w:rsid w:val="001307A9"/>
    <w:rsid w:val="00130B0C"/>
    <w:rsid w:val="00130F16"/>
    <w:rsid w:val="00130FF4"/>
    <w:rsid w:val="00131184"/>
    <w:rsid w:val="001311E8"/>
    <w:rsid w:val="001315C5"/>
    <w:rsid w:val="001318BD"/>
    <w:rsid w:val="00131995"/>
    <w:rsid w:val="00131A8E"/>
    <w:rsid w:val="00131D03"/>
    <w:rsid w:val="00131F6C"/>
    <w:rsid w:val="001320C7"/>
    <w:rsid w:val="001321B9"/>
    <w:rsid w:val="00132322"/>
    <w:rsid w:val="00132494"/>
    <w:rsid w:val="00132632"/>
    <w:rsid w:val="001326FC"/>
    <w:rsid w:val="001328A1"/>
    <w:rsid w:val="001328FB"/>
    <w:rsid w:val="001329A1"/>
    <w:rsid w:val="00132AA1"/>
    <w:rsid w:val="00132C2E"/>
    <w:rsid w:val="00132CDE"/>
    <w:rsid w:val="00132D53"/>
    <w:rsid w:val="00132E82"/>
    <w:rsid w:val="00132F6E"/>
    <w:rsid w:val="001332FA"/>
    <w:rsid w:val="001333F2"/>
    <w:rsid w:val="00133444"/>
    <w:rsid w:val="0013381C"/>
    <w:rsid w:val="00133D5D"/>
    <w:rsid w:val="00133E97"/>
    <w:rsid w:val="00133EE7"/>
    <w:rsid w:val="0013402A"/>
    <w:rsid w:val="001340BD"/>
    <w:rsid w:val="001341F1"/>
    <w:rsid w:val="0013432D"/>
    <w:rsid w:val="001344B2"/>
    <w:rsid w:val="001344DD"/>
    <w:rsid w:val="00134B36"/>
    <w:rsid w:val="00134C69"/>
    <w:rsid w:val="00134D1A"/>
    <w:rsid w:val="00134EF9"/>
    <w:rsid w:val="00135227"/>
    <w:rsid w:val="001353AF"/>
    <w:rsid w:val="00135416"/>
    <w:rsid w:val="001356F5"/>
    <w:rsid w:val="001358C3"/>
    <w:rsid w:val="00135A46"/>
    <w:rsid w:val="00135F4B"/>
    <w:rsid w:val="00135FE4"/>
    <w:rsid w:val="001361F5"/>
    <w:rsid w:val="00136363"/>
    <w:rsid w:val="001363A3"/>
    <w:rsid w:val="00136595"/>
    <w:rsid w:val="00136674"/>
    <w:rsid w:val="00136814"/>
    <w:rsid w:val="00136A98"/>
    <w:rsid w:val="00136E90"/>
    <w:rsid w:val="00137116"/>
    <w:rsid w:val="001372BA"/>
    <w:rsid w:val="0013741F"/>
    <w:rsid w:val="00137477"/>
    <w:rsid w:val="00137492"/>
    <w:rsid w:val="00137622"/>
    <w:rsid w:val="0013774C"/>
    <w:rsid w:val="0013784E"/>
    <w:rsid w:val="00137B42"/>
    <w:rsid w:val="00137B6A"/>
    <w:rsid w:val="00137D24"/>
    <w:rsid w:val="001401ED"/>
    <w:rsid w:val="00140457"/>
    <w:rsid w:val="00140502"/>
    <w:rsid w:val="00140634"/>
    <w:rsid w:val="00140832"/>
    <w:rsid w:val="001408B7"/>
    <w:rsid w:val="00140999"/>
    <w:rsid w:val="00140A73"/>
    <w:rsid w:val="00140D8B"/>
    <w:rsid w:val="00141062"/>
    <w:rsid w:val="001412BD"/>
    <w:rsid w:val="001412C1"/>
    <w:rsid w:val="001415CD"/>
    <w:rsid w:val="001415D3"/>
    <w:rsid w:val="001415E7"/>
    <w:rsid w:val="0014164B"/>
    <w:rsid w:val="00141785"/>
    <w:rsid w:val="00141AA0"/>
    <w:rsid w:val="00141C83"/>
    <w:rsid w:val="00141C9C"/>
    <w:rsid w:val="00141CA0"/>
    <w:rsid w:val="00141D70"/>
    <w:rsid w:val="00141F99"/>
    <w:rsid w:val="00141FB7"/>
    <w:rsid w:val="00142167"/>
    <w:rsid w:val="001421FF"/>
    <w:rsid w:val="00142410"/>
    <w:rsid w:val="00142527"/>
    <w:rsid w:val="0014259E"/>
    <w:rsid w:val="00142691"/>
    <w:rsid w:val="0014276A"/>
    <w:rsid w:val="001427DF"/>
    <w:rsid w:val="0014292A"/>
    <w:rsid w:val="001429A2"/>
    <w:rsid w:val="00142AF5"/>
    <w:rsid w:val="00142CFD"/>
    <w:rsid w:val="001431DD"/>
    <w:rsid w:val="00143200"/>
    <w:rsid w:val="00143723"/>
    <w:rsid w:val="00143986"/>
    <w:rsid w:val="00143C3B"/>
    <w:rsid w:val="00143CD1"/>
    <w:rsid w:val="00143E99"/>
    <w:rsid w:val="00144123"/>
    <w:rsid w:val="00144201"/>
    <w:rsid w:val="00144345"/>
    <w:rsid w:val="00144483"/>
    <w:rsid w:val="001446F2"/>
    <w:rsid w:val="00144720"/>
    <w:rsid w:val="00144CD7"/>
    <w:rsid w:val="00144DD1"/>
    <w:rsid w:val="00144E90"/>
    <w:rsid w:val="00145139"/>
    <w:rsid w:val="0014529B"/>
    <w:rsid w:val="00145394"/>
    <w:rsid w:val="00145660"/>
    <w:rsid w:val="0014586B"/>
    <w:rsid w:val="0014588D"/>
    <w:rsid w:val="00145917"/>
    <w:rsid w:val="00145984"/>
    <w:rsid w:val="00145B8F"/>
    <w:rsid w:val="00145C8F"/>
    <w:rsid w:val="00145D8E"/>
    <w:rsid w:val="00145F47"/>
    <w:rsid w:val="00146073"/>
    <w:rsid w:val="001461A7"/>
    <w:rsid w:val="001461F0"/>
    <w:rsid w:val="001464F2"/>
    <w:rsid w:val="0014654C"/>
    <w:rsid w:val="001466BC"/>
    <w:rsid w:val="001467A5"/>
    <w:rsid w:val="00146A08"/>
    <w:rsid w:val="00146E15"/>
    <w:rsid w:val="00146F0C"/>
    <w:rsid w:val="00147051"/>
    <w:rsid w:val="001471F6"/>
    <w:rsid w:val="0014731F"/>
    <w:rsid w:val="0014787A"/>
    <w:rsid w:val="0014789F"/>
    <w:rsid w:val="00147A01"/>
    <w:rsid w:val="00147AEF"/>
    <w:rsid w:val="00147D9C"/>
    <w:rsid w:val="00147E61"/>
    <w:rsid w:val="00147F8F"/>
    <w:rsid w:val="00150089"/>
    <w:rsid w:val="001500DD"/>
    <w:rsid w:val="00150108"/>
    <w:rsid w:val="00150116"/>
    <w:rsid w:val="0015052A"/>
    <w:rsid w:val="00150D7F"/>
    <w:rsid w:val="00150F0A"/>
    <w:rsid w:val="00150F44"/>
    <w:rsid w:val="00150F5E"/>
    <w:rsid w:val="001512BD"/>
    <w:rsid w:val="00151320"/>
    <w:rsid w:val="001517D9"/>
    <w:rsid w:val="001518C8"/>
    <w:rsid w:val="001518E6"/>
    <w:rsid w:val="001519C0"/>
    <w:rsid w:val="001519D8"/>
    <w:rsid w:val="00151D64"/>
    <w:rsid w:val="001520D0"/>
    <w:rsid w:val="0015216D"/>
    <w:rsid w:val="001521A5"/>
    <w:rsid w:val="001523E4"/>
    <w:rsid w:val="0015256F"/>
    <w:rsid w:val="0015295C"/>
    <w:rsid w:val="0015299E"/>
    <w:rsid w:val="00152AA2"/>
    <w:rsid w:val="00152D2C"/>
    <w:rsid w:val="00152E56"/>
    <w:rsid w:val="00152EBC"/>
    <w:rsid w:val="00152F04"/>
    <w:rsid w:val="00152F1D"/>
    <w:rsid w:val="0015317E"/>
    <w:rsid w:val="00153242"/>
    <w:rsid w:val="00153508"/>
    <w:rsid w:val="001535DC"/>
    <w:rsid w:val="00153628"/>
    <w:rsid w:val="0015374A"/>
    <w:rsid w:val="001537A4"/>
    <w:rsid w:val="00153AC8"/>
    <w:rsid w:val="00153AFB"/>
    <w:rsid w:val="00153C05"/>
    <w:rsid w:val="00153CB4"/>
    <w:rsid w:val="00153D22"/>
    <w:rsid w:val="00153E2B"/>
    <w:rsid w:val="00153E37"/>
    <w:rsid w:val="001541EB"/>
    <w:rsid w:val="00154319"/>
    <w:rsid w:val="00154463"/>
    <w:rsid w:val="001547A5"/>
    <w:rsid w:val="0015486C"/>
    <w:rsid w:val="00154BC4"/>
    <w:rsid w:val="00154E7C"/>
    <w:rsid w:val="00154EAA"/>
    <w:rsid w:val="00154EDB"/>
    <w:rsid w:val="00155380"/>
    <w:rsid w:val="001554D5"/>
    <w:rsid w:val="00155604"/>
    <w:rsid w:val="00155848"/>
    <w:rsid w:val="0015598D"/>
    <w:rsid w:val="00155A57"/>
    <w:rsid w:val="00155C40"/>
    <w:rsid w:val="00155FCC"/>
    <w:rsid w:val="00156418"/>
    <w:rsid w:val="001568C2"/>
    <w:rsid w:val="001568E7"/>
    <w:rsid w:val="00156959"/>
    <w:rsid w:val="00156A1A"/>
    <w:rsid w:val="00156D45"/>
    <w:rsid w:val="00156E60"/>
    <w:rsid w:val="001575BC"/>
    <w:rsid w:val="001579DB"/>
    <w:rsid w:val="00157E46"/>
    <w:rsid w:val="00157EAC"/>
    <w:rsid w:val="00157F19"/>
    <w:rsid w:val="00160030"/>
    <w:rsid w:val="00160158"/>
    <w:rsid w:val="0016029E"/>
    <w:rsid w:val="0016034D"/>
    <w:rsid w:val="00160495"/>
    <w:rsid w:val="00160635"/>
    <w:rsid w:val="001608BE"/>
    <w:rsid w:val="001609C2"/>
    <w:rsid w:val="00160B00"/>
    <w:rsid w:val="00160C99"/>
    <w:rsid w:val="00160D0B"/>
    <w:rsid w:val="00161141"/>
    <w:rsid w:val="00161411"/>
    <w:rsid w:val="001615C7"/>
    <w:rsid w:val="00161AF2"/>
    <w:rsid w:val="00161D2F"/>
    <w:rsid w:val="00161D4F"/>
    <w:rsid w:val="00161FAB"/>
    <w:rsid w:val="001623CE"/>
    <w:rsid w:val="00162427"/>
    <w:rsid w:val="0016243D"/>
    <w:rsid w:val="001626C6"/>
    <w:rsid w:val="001628D3"/>
    <w:rsid w:val="00162B0B"/>
    <w:rsid w:val="00162B26"/>
    <w:rsid w:val="00162DC9"/>
    <w:rsid w:val="00162EBA"/>
    <w:rsid w:val="00162F02"/>
    <w:rsid w:val="00162F6E"/>
    <w:rsid w:val="00162FBC"/>
    <w:rsid w:val="00163002"/>
    <w:rsid w:val="00163094"/>
    <w:rsid w:val="001630C1"/>
    <w:rsid w:val="00163104"/>
    <w:rsid w:val="00163119"/>
    <w:rsid w:val="00163353"/>
    <w:rsid w:val="001633DC"/>
    <w:rsid w:val="00163520"/>
    <w:rsid w:val="0016361B"/>
    <w:rsid w:val="00163700"/>
    <w:rsid w:val="0016374E"/>
    <w:rsid w:val="00163780"/>
    <w:rsid w:val="00163B20"/>
    <w:rsid w:val="00163ED2"/>
    <w:rsid w:val="00163F31"/>
    <w:rsid w:val="00163F50"/>
    <w:rsid w:val="00164082"/>
    <w:rsid w:val="0016421C"/>
    <w:rsid w:val="00164412"/>
    <w:rsid w:val="00164920"/>
    <w:rsid w:val="001649B7"/>
    <w:rsid w:val="00164F50"/>
    <w:rsid w:val="00164F6F"/>
    <w:rsid w:val="0016500D"/>
    <w:rsid w:val="00165025"/>
    <w:rsid w:val="00165782"/>
    <w:rsid w:val="00165846"/>
    <w:rsid w:val="00165925"/>
    <w:rsid w:val="0016684F"/>
    <w:rsid w:val="00166B15"/>
    <w:rsid w:val="00166BAD"/>
    <w:rsid w:val="00166D00"/>
    <w:rsid w:val="00166DD2"/>
    <w:rsid w:val="00166E84"/>
    <w:rsid w:val="00166E9F"/>
    <w:rsid w:val="001670A9"/>
    <w:rsid w:val="001670C9"/>
    <w:rsid w:val="001672B4"/>
    <w:rsid w:val="0016741F"/>
    <w:rsid w:val="001674BE"/>
    <w:rsid w:val="00167512"/>
    <w:rsid w:val="0016756E"/>
    <w:rsid w:val="001675B3"/>
    <w:rsid w:val="001676D9"/>
    <w:rsid w:val="00167770"/>
    <w:rsid w:val="0016778F"/>
    <w:rsid w:val="00167987"/>
    <w:rsid w:val="001679D2"/>
    <w:rsid w:val="00167A4A"/>
    <w:rsid w:val="00167C36"/>
    <w:rsid w:val="00167E1F"/>
    <w:rsid w:val="00167EE9"/>
    <w:rsid w:val="00167F98"/>
    <w:rsid w:val="001701EF"/>
    <w:rsid w:val="00170207"/>
    <w:rsid w:val="00170236"/>
    <w:rsid w:val="0017034C"/>
    <w:rsid w:val="00170534"/>
    <w:rsid w:val="00170636"/>
    <w:rsid w:val="0017063E"/>
    <w:rsid w:val="00170810"/>
    <w:rsid w:val="0017085C"/>
    <w:rsid w:val="00170C1D"/>
    <w:rsid w:val="00170E07"/>
    <w:rsid w:val="00170E11"/>
    <w:rsid w:val="00170FD5"/>
    <w:rsid w:val="0017100D"/>
    <w:rsid w:val="00171096"/>
    <w:rsid w:val="001712CF"/>
    <w:rsid w:val="00171366"/>
    <w:rsid w:val="001713C9"/>
    <w:rsid w:val="0017163E"/>
    <w:rsid w:val="00171AAF"/>
    <w:rsid w:val="00171CEA"/>
    <w:rsid w:val="001720FB"/>
    <w:rsid w:val="00172A35"/>
    <w:rsid w:val="00172ADF"/>
    <w:rsid w:val="00173254"/>
    <w:rsid w:val="0017327D"/>
    <w:rsid w:val="00173321"/>
    <w:rsid w:val="00173871"/>
    <w:rsid w:val="00173A8F"/>
    <w:rsid w:val="00173B2C"/>
    <w:rsid w:val="00173C81"/>
    <w:rsid w:val="00173E67"/>
    <w:rsid w:val="00174193"/>
    <w:rsid w:val="00174441"/>
    <w:rsid w:val="00174453"/>
    <w:rsid w:val="001744DE"/>
    <w:rsid w:val="001745D0"/>
    <w:rsid w:val="00174716"/>
    <w:rsid w:val="0017477C"/>
    <w:rsid w:val="00174AE1"/>
    <w:rsid w:val="00174F90"/>
    <w:rsid w:val="00175094"/>
    <w:rsid w:val="001750EE"/>
    <w:rsid w:val="0017576C"/>
    <w:rsid w:val="00175856"/>
    <w:rsid w:val="0017592E"/>
    <w:rsid w:val="00175AA8"/>
    <w:rsid w:val="00175B4C"/>
    <w:rsid w:val="00175B5B"/>
    <w:rsid w:val="00175B61"/>
    <w:rsid w:val="00175E5D"/>
    <w:rsid w:val="00175EC1"/>
    <w:rsid w:val="00175EC3"/>
    <w:rsid w:val="00175F68"/>
    <w:rsid w:val="00176201"/>
    <w:rsid w:val="00176331"/>
    <w:rsid w:val="0017638A"/>
    <w:rsid w:val="0017673B"/>
    <w:rsid w:val="0017682F"/>
    <w:rsid w:val="001768D5"/>
    <w:rsid w:val="00176A64"/>
    <w:rsid w:val="00176D6F"/>
    <w:rsid w:val="00176F07"/>
    <w:rsid w:val="00176FFC"/>
    <w:rsid w:val="00177385"/>
    <w:rsid w:val="00177914"/>
    <w:rsid w:val="0017791D"/>
    <w:rsid w:val="001779AE"/>
    <w:rsid w:val="00177F19"/>
    <w:rsid w:val="00177FE0"/>
    <w:rsid w:val="00180225"/>
    <w:rsid w:val="001804C5"/>
    <w:rsid w:val="001806DA"/>
    <w:rsid w:val="00180B66"/>
    <w:rsid w:val="00180CE0"/>
    <w:rsid w:val="00180D7F"/>
    <w:rsid w:val="00180E5E"/>
    <w:rsid w:val="00181257"/>
    <w:rsid w:val="001813C4"/>
    <w:rsid w:val="0018148B"/>
    <w:rsid w:val="001814DB"/>
    <w:rsid w:val="00181724"/>
    <w:rsid w:val="001817C8"/>
    <w:rsid w:val="00181807"/>
    <w:rsid w:val="0018180B"/>
    <w:rsid w:val="00181906"/>
    <w:rsid w:val="0018194C"/>
    <w:rsid w:val="00181950"/>
    <w:rsid w:val="00181A7B"/>
    <w:rsid w:val="00181B39"/>
    <w:rsid w:val="00181B6D"/>
    <w:rsid w:val="00181D24"/>
    <w:rsid w:val="00181D41"/>
    <w:rsid w:val="00182084"/>
    <w:rsid w:val="00182173"/>
    <w:rsid w:val="0018221C"/>
    <w:rsid w:val="0018239A"/>
    <w:rsid w:val="001823F9"/>
    <w:rsid w:val="00182564"/>
    <w:rsid w:val="00182791"/>
    <w:rsid w:val="00182BBE"/>
    <w:rsid w:val="00182C19"/>
    <w:rsid w:val="00182E97"/>
    <w:rsid w:val="00182F3B"/>
    <w:rsid w:val="0018315C"/>
    <w:rsid w:val="0018337A"/>
    <w:rsid w:val="001833D2"/>
    <w:rsid w:val="0018380B"/>
    <w:rsid w:val="00183D0E"/>
    <w:rsid w:val="001842D7"/>
    <w:rsid w:val="00184361"/>
    <w:rsid w:val="00184562"/>
    <w:rsid w:val="00184614"/>
    <w:rsid w:val="00184986"/>
    <w:rsid w:val="00184A40"/>
    <w:rsid w:val="00184AA9"/>
    <w:rsid w:val="00184AC6"/>
    <w:rsid w:val="00184BDA"/>
    <w:rsid w:val="00184C10"/>
    <w:rsid w:val="00184CF2"/>
    <w:rsid w:val="00184CF9"/>
    <w:rsid w:val="00184FE4"/>
    <w:rsid w:val="00185087"/>
    <w:rsid w:val="00185487"/>
    <w:rsid w:val="0018552D"/>
    <w:rsid w:val="00185557"/>
    <w:rsid w:val="00185C29"/>
    <w:rsid w:val="00185CAA"/>
    <w:rsid w:val="00185EFB"/>
    <w:rsid w:val="00186118"/>
    <w:rsid w:val="0018651B"/>
    <w:rsid w:val="001866BA"/>
    <w:rsid w:val="0018677C"/>
    <w:rsid w:val="00186DA8"/>
    <w:rsid w:val="00186F50"/>
    <w:rsid w:val="001870D3"/>
    <w:rsid w:val="001871CD"/>
    <w:rsid w:val="001875ED"/>
    <w:rsid w:val="00187704"/>
    <w:rsid w:val="00187731"/>
    <w:rsid w:val="00187AF3"/>
    <w:rsid w:val="00187C54"/>
    <w:rsid w:val="00187E65"/>
    <w:rsid w:val="00187F35"/>
    <w:rsid w:val="00187F5A"/>
    <w:rsid w:val="001902DA"/>
    <w:rsid w:val="00190305"/>
    <w:rsid w:val="001903E8"/>
    <w:rsid w:val="00190401"/>
    <w:rsid w:val="00190504"/>
    <w:rsid w:val="001905CE"/>
    <w:rsid w:val="00190721"/>
    <w:rsid w:val="0019083D"/>
    <w:rsid w:val="00190889"/>
    <w:rsid w:val="00190FA3"/>
    <w:rsid w:val="00190FCD"/>
    <w:rsid w:val="0019104B"/>
    <w:rsid w:val="0019127E"/>
    <w:rsid w:val="0019162D"/>
    <w:rsid w:val="00191A8D"/>
    <w:rsid w:val="00191D3E"/>
    <w:rsid w:val="00191DDA"/>
    <w:rsid w:val="00191EE0"/>
    <w:rsid w:val="00191F3D"/>
    <w:rsid w:val="00192153"/>
    <w:rsid w:val="0019220A"/>
    <w:rsid w:val="0019222B"/>
    <w:rsid w:val="00192291"/>
    <w:rsid w:val="00192324"/>
    <w:rsid w:val="00192352"/>
    <w:rsid w:val="00192363"/>
    <w:rsid w:val="001923E7"/>
    <w:rsid w:val="001923F8"/>
    <w:rsid w:val="001924CE"/>
    <w:rsid w:val="0019278B"/>
    <w:rsid w:val="00192A29"/>
    <w:rsid w:val="00192D5F"/>
    <w:rsid w:val="00192FAA"/>
    <w:rsid w:val="00192FBD"/>
    <w:rsid w:val="00193177"/>
    <w:rsid w:val="00193358"/>
    <w:rsid w:val="00193484"/>
    <w:rsid w:val="00193613"/>
    <w:rsid w:val="001938DD"/>
    <w:rsid w:val="0019390B"/>
    <w:rsid w:val="00193F76"/>
    <w:rsid w:val="00194076"/>
    <w:rsid w:val="001941C5"/>
    <w:rsid w:val="00194256"/>
    <w:rsid w:val="00194387"/>
    <w:rsid w:val="0019440F"/>
    <w:rsid w:val="00194417"/>
    <w:rsid w:val="001946B9"/>
    <w:rsid w:val="0019479B"/>
    <w:rsid w:val="001952BB"/>
    <w:rsid w:val="001958DE"/>
    <w:rsid w:val="00195A17"/>
    <w:rsid w:val="00195C35"/>
    <w:rsid w:val="00195C96"/>
    <w:rsid w:val="00195EEE"/>
    <w:rsid w:val="00195F12"/>
    <w:rsid w:val="001960DD"/>
    <w:rsid w:val="00196152"/>
    <w:rsid w:val="00196399"/>
    <w:rsid w:val="001963E3"/>
    <w:rsid w:val="001966AA"/>
    <w:rsid w:val="00196D89"/>
    <w:rsid w:val="0019731F"/>
    <w:rsid w:val="0019732C"/>
    <w:rsid w:val="001973F7"/>
    <w:rsid w:val="0019764E"/>
    <w:rsid w:val="001976A3"/>
    <w:rsid w:val="00197813"/>
    <w:rsid w:val="0019794A"/>
    <w:rsid w:val="00197AF0"/>
    <w:rsid w:val="00197BCD"/>
    <w:rsid w:val="00197BD5"/>
    <w:rsid w:val="00197C04"/>
    <w:rsid w:val="00197C42"/>
    <w:rsid w:val="00197EC7"/>
    <w:rsid w:val="001A0174"/>
    <w:rsid w:val="001A031A"/>
    <w:rsid w:val="001A0381"/>
    <w:rsid w:val="001A0631"/>
    <w:rsid w:val="001A06EE"/>
    <w:rsid w:val="001A0733"/>
    <w:rsid w:val="001A08E7"/>
    <w:rsid w:val="001A0A02"/>
    <w:rsid w:val="001A0DB0"/>
    <w:rsid w:val="001A0E28"/>
    <w:rsid w:val="001A0F08"/>
    <w:rsid w:val="001A1270"/>
    <w:rsid w:val="001A1276"/>
    <w:rsid w:val="001A14C8"/>
    <w:rsid w:val="001A14E5"/>
    <w:rsid w:val="001A1512"/>
    <w:rsid w:val="001A19DC"/>
    <w:rsid w:val="001A1A39"/>
    <w:rsid w:val="001A1B14"/>
    <w:rsid w:val="001A1D81"/>
    <w:rsid w:val="001A1E29"/>
    <w:rsid w:val="001A1EAE"/>
    <w:rsid w:val="001A1EB2"/>
    <w:rsid w:val="001A1F61"/>
    <w:rsid w:val="001A1FA4"/>
    <w:rsid w:val="001A1FE8"/>
    <w:rsid w:val="001A2261"/>
    <w:rsid w:val="001A2475"/>
    <w:rsid w:val="001A2514"/>
    <w:rsid w:val="001A25D9"/>
    <w:rsid w:val="001A290F"/>
    <w:rsid w:val="001A2A5B"/>
    <w:rsid w:val="001A2AC4"/>
    <w:rsid w:val="001A2BD9"/>
    <w:rsid w:val="001A2D5E"/>
    <w:rsid w:val="001A2F89"/>
    <w:rsid w:val="001A3122"/>
    <w:rsid w:val="001A32CA"/>
    <w:rsid w:val="001A347A"/>
    <w:rsid w:val="001A3577"/>
    <w:rsid w:val="001A3717"/>
    <w:rsid w:val="001A37F5"/>
    <w:rsid w:val="001A3DCF"/>
    <w:rsid w:val="001A3FF3"/>
    <w:rsid w:val="001A40DC"/>
    <w:rsid w:val="001A414A"/>
    <w:rsid w:val="001A4205"/>
    <w:rsid w:val="001A44C7"/>
    <w:rsid w:val="001A4601"/>
    <w:rsid w:val="001A4A4B"/>
    <w:rsid w:val="001A4A6C"/>
    <w:rsid w:val="001A4B69"/>
    <w:rsid w:val="001A4CBE"/>
    <w:rsid w:val="001A50E0"/>
    <w:rsid w:val="001A5267"/>
    <w:rsid w:val="001A5304"/>
    <w:rsid w:val="001A5388"/>
    <w:rsid w:val="001A564E"/>
    <w:rsid w:val="001A5C40"/>
    <w:rsid w:val="001A61C4"/>
    <w:rsid w:val="001A61EB"/>
    <w:rsid w:val="001A63B1"/>
    <w:rsid w:val="001A6400"/>
    <w:rsid w:val="001A65E1"/>
    <w:rsid w:val="001A66C8"/>
    <w:rsid w:val="001A69AF"/>
    <w:rsid w:val="001A6AA4"/>
    <w:rsid w:val="001A6B68"/>
    <w:rsid w:val="001A6B88"/>
    <w:rsid w:val="001A6CE3"/>
    <w:rsid w:val="001A6D62"/>
    <w:rsid w:val="001A6E02"/>
    <w:rsid w:val="001A70BB"/>
    <w:rsid w:val="001A7104"/>
    <w:rsid w:val="001A714E"/>
    <w:rsid w:val="001A7186"/>
    <w:rsid w:val="001A7376"/>
    <w:rsid w:val="001A7900"/>
    <w:rsid w:val="001A79DD"/>
    <w:rsid w:val="001A7A40"/>
    <w:rsid w:val="001B0030"/>
    <w:rsid w:val="001B016E"/>
    <w:rsid w:val="001B016F"/>
    <w:rsid w:val="001B02BC"/>
    <w:rsid w:val="001B0594"/>
    <w:rsid w:val="001B06AF"/>
    <w:rsid w:val="001B06C6"/>
    <w:rsid w:val="001B07B4"/>
    <w:rsid w:val="001B10EE"/>
    <w:rsid w:val="001B1415"/>
    <w:rsid w:val="001B14E9"/>
    <w:rsid w:val="001B1843"/>
    <w:rsid w:val="001B1DD8"/>
    <w:rsid w:val="001B1F38"/>
    <w:rsid w:val="001B217B"/>
    <w:rsid w:val="001B2196"/>
    <w:rsid w:val="001B2269"/>
    <w:rsid w:val="001B23F0"/>
    <w:rsid w:val="001B2769"/>
    <w:rsid w:val="001B27A1"/>
    <w:rsid w:val="001B27B4"/>
    <w:rsid w:val="001B29A5"/>
    <w:rsid w:val="001B2A8F"/>
    <w:rsid w:val="001B2EF3"/>
    <w:rsid w:val="001B2F1B"/>
    <w:rsid w:val="001B31BF"/>
    <w:rsid w:val="001B31D2"/>
    <w:rsid w:val="001B34DD"/>
    <w:rsid w:val="001B3527"/>
    <w:rsid w:val="001B3600"/>
    <w:rsid w:val="001B36F8"/>
    <w:rsid w:val="001B37C7"/>
    <w:rsid w:val="001B38CF"/>
    <w:rsid w:val="001B3C4D"/>
    <w:rsid w:val="001B3D56"/>
    <w:rsid w:val="001B3E9F"/>
    <w:rsid w:val="001B3F31"/>
    <w:rsid w:val="001B3F36"/>
    <w:rsid w:val="001B4054"/>
    <w:rsid w:val="001B41E5"/>
    <w:rsid w:val="001B4237"/>
    <w:rsid w:val="001B44A8"/>
    <w:rsid w:val="001B44D3"/>
    <w:rsid w:val="001B4627"/>
    <w:rsid w:val="001B46A6"/>
    <w:rsid w:val="001B46D2"/>
    <w:rsid w:val="001B46F4"/>
    <w:rsid w:val="001B4742"/>
    <w:rsid w:val="001B4872"/>
    <w:rsid w:val="001B49F4"/>
    <w:rsid w:val="001B4AB8"/>
    <w:rsid w:val="001B519D"/>
    <w:rsid w:val="001B534C"/>
    <w:rsid w:val="001B5678"/>
    <w:rsid w:val="001B5740"/>
    <w:rsid w:val="001B58BD"/>
    <w:rsid w:val="001B58FD"/>
    <w:rsid w:val="001B5B65"/>
    <w:rsid w:val="001B5C97"/>
    <w:rsid w:val="001B6213"/>
    <w:rsid w:val="001B635D"/>
    <w:rsid w:val="001B6399"/>
    <w:rsid w:val="001B63EC"/>
    <w:rsid w:val="001B64E4"/>
    <w:rsid w:val="001B66C6"/>
    <w:rsid w:val="001B6712"/>
    <w:rsid w:val="001B69A5"/>
    <w:rsid w:val="001B6A35"/>
    <w:rsid w:val="001B6C51"/>
    <w:rsid w:val="001B6CA1"/>
    <w:rsid w:val="001B6CA5"/>
    <w:rsid w:val="001B6CD5"/>
    <w:rsid w:val="001B6E0C"/>
    <w:rsid w:val="001B6F4B"/>
    <w:rsid w:val="001B706B"/>
    <w:rsid w:val="001B7309"/>
    <w:rsid w:val="001B73A3"/>
    <w:rsid w:val="001B741F"/>
    <w:rsid w:val="001B7731"/>
    <w:rsid w:val="001B77D5"/>
    <w:rsid w:val="001B78C1"/>
    <w:rsid w:val="001B78E7"/>
    <w:rsid w:val="001B7CBD"/>
    <w:rsid w:val="001B7CFD"/>
    <w:rsid w:val="001B7ED5"/>
    <w:rsid w:val="001C0089"/>
    <w:rsid w:val="001C01B0"/>
    <w:rsid w:val="001C0903"/>
    <w:rsid w:val="001C09D4"/>
    <w:rsid w:val="001C0ADA"/>
    <w:rsid w:val="001C0AF5"/>
    <w:rsid w:val="001C0B0A"/>
    <w:rsid w:val="001C0BB9"/>
    <w:rsid w:val="001C0DBE"/>
    <w:rsid w:val="001C0DC5"/>
    <w:rsid w:val="001C0ED7"/>
    <w:rsid w:val="001C112D"/>
    <w:rsid w:val="001C1946"/>
    <w:rsid w:val="001C1AB0"/>
    <w:rsid w:val="001C1BA3"/>
    <w:rsid w:val="001C1EFC"/>
    <w:rsid w:val="001C21D0"/>
    <w:rsid w:val="001C2225"/>
    <w:rsid w:val="001C248A"/>
    <w:rsid w:val="001C25EF"/>
    <w:rsid w:val="001C25F0"/>
    <w:rsid w:val="001C261F"/>
    <w:rsid w:val="001C265F"/>
    <w:rsid w:val="001C2A80"/>
    <w:rsid w:val="001C2BC9"/>
    <w:rsid w:val="001C300E"/>
    <w:rsid w:val="001C31D9"/>
    <w:rsid w:val="001C3273"/>
    <w:rsid w:val="001C3327"/>
    <w:rsid w:val="001C3774"/>
    <w:rsid w:val="001C3C0E"/>
    <w:rsid w:val="001C419A"/>
    <w:rsid w:val="001C41B9"/>
    <w:rsid w:val="001C468A"/>
    <w:rsid w:val="001C4771"/>
    <w:rsid w:val="001C48B3"/>
    <w:rsid w:val="001C4D0D"/>
    <w:rsid w:val="001C4F83"/>
    <w:rsid w:val="001C5174"/>
    <w:rsid w:val="001C52CF"/>
    <w:rsid w:val="001C5502"/>
    <w:rsid w:val="001C56BB"/>
    <w:rsid w:val="001C57DD"/>
    <w:rsid w:val="001C5B19"/>
    <w:rsid w:val="001C5C15"/>
    <w:rsid w:val="001C5CD5"/>
    <w:rsid w:val="001C5F8A"/>
    <w:rsid w:val="001C60C6"/>
    <w:rsid w:val="001C60D6"/>
    <w:rsid w:val="001C6844"/>
    <w:rsid w:val="001C68B7"/>
    <w:rsid w:val="001C6A1C"/>
    <w:rsid w:val="001C6B0C"/>
    <w:rsid w:val="001C7047"/>
    <w:rsid w:val="001C7303"/>
    <w:rsid w:val="001C73A0"/>
    <w:rsid w:val="001C755F"/>
    <w:rsid w:val="001C7609"/>
    <w:rsid w:val="001C776A"/>
    <w:rsid w:val="001C790A"/>
    <w:rsid w:val="001C7C4F"/>
    <w:rsid w:val="001C7D33"/>
    <w:rsid w:val="001C7D36"/>
    <w:rsid w:val="001C7E8A"/>
    <w:rsid w:val="001C7EDC"/>
    <w:rsid w:val="001C7F37"/>
    <w:rsid w:val="001D0001"/>
    <w:rsid w:val="001D00B0"/>
    <w:rsid w:val="001D014E"/>
    <w:rsid w:val="001D035C"/>
    <w:rsid w:val="001D0487"/>
    <w:rsid w:val="001D075C"/>
    <w:rsid w:val="001D08C5"/>
    <w:rsid w:val="001D0902"/>
    <w:rsid w:val="001D0F38"/>
    <w:rsid w:val="001D113E"/>
    <w:rsid w:val="001D165C"/>
    <w:rsid w:val="001D169B"/>
    <w:rsid w:val="001D1980"/>
    <w:rsid w:val="001D1BBD"/>
    <w:rsid w:val="001D1D14"/>
    <w:rsid w:val="001D1E5B"/>
    <w:rsid w:val="001D2249"/>
    <w:rsid w:val="001D2465"/>
    <w:rsid w:val="001D26FC"/>
    <w:rsid w:val="001D2869"/>
    <w:rsid w:val="001D2D79"/>
    <w:rsid w:val="001D2F92"/>
    <w:rsid w:val="001D3041"/>
    <w:rsid w:val="001D3201"/>
    <w:rsid w:val="001D388E"/>
    <w:rsid w:val="001D3A7E"/>
    <w:rsid w:val="001D3A94"/>
    <w:rsid w:val="001D3B0B"/>
    <w:rsid w:val="001D3B9F"/>
    <w:rsid w:val="001D3CBD"/>
    <w:rsid w:val="001D3E15"/>
    <w:rsid w:val="001D3F45"/>
    <w:rsid w:val="001D4017"/>
    <w:rsid w:val="001D41C7"/>
    <w:rsid w:val="001D42F5"/>
    <w:rsid w:val="001D465A"/>
    <w:rsid w:val="001D485D"/>
    <w:rsid w:val="001D489D"/>
    <w:rsid w:val="001D48B3"/>
    <w:rsid w:val="001D4A05"/>
    <w:rsid w:val="001D4A96"/>
    <w:rsid w:val="001D4C97"/>
    <w:rsid w:val="001D4FF8"/>
    <w:rsid w:val="001D502D"/>
    <w:rsid w:val="001D508F"/>
    <w:rsid w:val="001D5307"/>
    <w:rsid w:val="001D5776"/>
    <w:rsid w:val="001D5B13"/>
    <w:rsid w:val="001D5B74"/>
    <w:rsid w:val="001D5BA9"/>
    <w:rsid w:val="001D66A1"/>
    <w:rsid w:val="001D67DD"/>
    <w:rsid w:val="001D67E5"/>
    <w:rsid w:val="001D6A3C"/>
    <w:rsid w:val="001D6B1D"/>
    <w:rsid w:val="001D6BD9"/>
    <w:rsid w:val="001D6F7E"/>
    <w:rsid w:val="001D6FA5"/>
    <w:rsid w:val="001D738D"/>
    <w:rsid w:val="001D7458"/>
    <w:rsid w:val="001D7498"/>
    <w:rsid w:val="001D77C4"/>
    <w:rsid w:val="001D796B"/>
    <w:rsid w:val="001D7B40"/>
    <w:rsid w:val="001D7F0F"/>
    <w:rsid w:val="001E00DE"/>
    <w:rsid w:val="001E0239"/>
    <w:rsid w:val="001E03B5"/>
    <w:rsid w:val="001E0416"/>
    <w:rsid w:val="001E0517"/>
    <w:rsid w:val="001E0545"/>
    <w:rsid w:val="001E074A"/>
    <w:rsid w:val="001E07B6"/>
    <w:rsid w:val="001E0A1A"/>
    <w:rsid w:val="001E0CD0"/>
    <w:rsid w:val="001E0D87"/>
    <w:rsid w:val="001E0DEE"/>
    <w:rsid w:val="001E0F2F"/>
    <w:rsid w:val="001E10F1"/>
    <w:rsid w:val="001E1214"/>
    <w:rsid w:val="001E12B1"/>
    <w:rsid w:val="001E1980"/>
    <w:rsid w:val="001E1BFA"/>
    <w:rsid w:val="001E1C74"/>
    <w:rsid w:val="001E1D62"/>
    <w:rsid w:val="001E1E17"/>
    <w:rsid w:val="001E1F3F"/>
    <w:rsid w:val="001E20A9"/>
    <w:rsid w:val="001E20B9"/>
    <w:rsid w:val="001E24F1"/>
    <w:rsid w:val="001E25BD"/>
    <w:rsid w:val="001E2832"/>
    <w:rsid w:val="001E299A"/>
    <w:rsid w:val="001E2D26"/>
    <w:rsid w:val="001E2E4E"/>
    <w:rsid w:val="001E2F68"/>
    <w:rsid w:val="001E2FA4"/>
    <w:rsid w:val="001E2FBB"/>
    <w:rsid w:val="001E3083"/>
    <w:rsid w:val="001E3088"/>
    <w:rsid w:val="001E30BA"/>
    <w:rsid w:val="001E30EC"/>
    <w:rsid w:val="001E31F4"/>
    <w:rsid w:val="001E3240"/>
    <w:rsid w:val="001E33F1"/>
    <w:rsid w:val="001E34A0"/>
    <w:rsid w:val="001E3E39"/>
    <w:rsid w:val="001E40A3"/>
    <w:rsid w:val="001E4569"/>
    <w:rsid w:val="001E457D"/>
    <w:rsid w:val="001E4EBE"/>
    <w:rsid w:val="001E4FA0"/>
    <w:rsid w:val="001E50A6"/>
    <w:rsid w:val="001E50B4"/>
    <w:rsid w:val="001E50B5"/>
    <w:rsid w:val="001E52B7"/>
    <w:rsid w:val="001E53F2"/>
    <w:rsid w:val="001E5ABF"/>
    <w:rsid w:val="001E5B4B"/>
    <w:rsid w:val="001E5D40"/>
    <w:rsid w:val="001E5DD8"/>
    <w:rsid w:val="001E5E2A"/>
    <w:rsid w:val="001E5F5C"/>
    <w:rsid w:val="001E60FD"/>
    <w:rsid w:val="001E61D5"/>
    <w:rsid w:val="001E6589"/>
    <w:rsid w:val="001E674D"/>
    <w:rsid w:val="001E67CA"/>
    <w:rsid w:val="001E6893"/>
    <w:rsid w:val="001E689F"/>
    <w:rsid w:val="001E69B0"/>
    <w:rsid w:val="001E69F6"/>
    <w:rsid w:val="001E6A3A"/>
    <w:rsid w:val="001E6A47"/>
    <w:rsid w:val="001E6B31"/>
    <w:rsid w:val="001E6B33"/>
    <w:rsid w:val="001E6B3F"/>
    <w:rsid w:val="001E6B58"/>
    <w:rsid w:val="001E6BBF"/>
    <w:rsid w:val="001E6DF4"/>
    <w:rsid w:val="001E71E8"/>
    <w:rsid w:val="001E71F1"/>
    <w:rsid w:val="001E7251"/>
    <w:rsid w:val="001E752F"/>
    <w:rsid w:val="001E7739"/>
    <w:rsid w:val="001E7899"/>
    <w:rsid w:val="001E78BD"/>
    <w:rsid w:val="001E7A8E"/>
    <w:rsid w:val="001E7B15"/>
    <w:rsid w:val="001E7D0E"/>
    <w:rsid w:val="001E7DAE"/>
    <w:rsid w:val="001E7DB7"/>
    <w:rsid w:val="001E7EAC"/>
    <w:rsid w:val="001F0009"/>
    <w:rsid w:val="001F0334"/>
    <w:rsid w:val="001F0450"/>
    <w:rsid w:val="001F05AB"/>
    <w:rsid w:val="001F09D1"/>
    <w:rsid w:val="001F0A83"/>
    <w:rsid w:val="001F0AB0"/>
    <w:rsid w:val="001F0D66"/>
    <w:rsid w:val="001F0E22"/>
    <w:rsid w:val="001F0E60"/>
    <w:rsid w:val="001F116C"/>
    <w:rsid w:val="001F11AE"/>
    <w:rsid w:val="001F138D"/>
    <w:rsid w:val="001F1585"/>
    <w:rsid w:val="001F15AC"/>
    <w:rsid w:val="001F1CBC"/>
    <w:rsid w:val="001F2073"/>
    <w:rsid w:val="001F23E8"/>
    <w:rsid w:val="001F23EA"/>
    <w:rsid w:val="001F2569"/>
    <w:rsid w:val="001F287E"/>
    <w:rsid w:val="001F2C87"/>
    <w:rsid w:val="001F32BD"/>
    <w:rsid w:val="001F338D"/>
    <w:rsid w:val="001F3501"/>
    <w:rsid w:val="001F3526"/>
    <w:rsid w:val="001F38BE"/>
    <w:rsid w:val="001F486D"/>
    <w:rsid w:val="001F492A"/>
    <w:rsid w:val="001F4A7A"/>
    <w:rsid w:val="001F4AC9"/>
    <w:rsid w:val="001F4BF5"/>
    <w:rsid w:val="001F4EFA"/>
    <w:rsid w:val="001F4F71"/>
    <w:rsid w:val="001F526D"/>
    <w:rsid w:val="001F5367"/>
    <w:rsid w:val="001F5392"/>
    <w:rsid w:val="001F5436"/>
    <w:rsid w:val="001F56F2"/>
    <w:rsid w:val="001F5788"/>
    <w:rsid w:val="001F5994"/>
    <w:rsid w:val="001F5BAA"/>
    <w:rsid w:val="001F5EA4"/>
    <w:rsid w:val="001F6163"/>
    <w:rsid w:val="001F61DC"/>
    <w:rsid w:val="001F6309"/>
    <w:rsid w:val="001F65FC"/>
    <w:rsid w:val="001F6627"/>
    <w:rsid w:val="001F67A7"/>
    <w:rsid w:val="001F6937"/>
    <w:rsid w:val="001F69D4"/>
    <w:rsid w:val="001F6F73"/>
    <w:rsid w:val="001F6FC8"/>
    <w:rsid w:val="001F6FD1"/>
    <w:rsid w:val="001F7157"/>
    <w:rsid w:val="001F7380"/>
    <w:rsid w:val="001F7A43"/>
    <w:rsid w:val="001F7B1C"/>
    <w:rsid w:val="001F7CDC"/>
    <w:rsid w:val="001F7EC2"/>
    <w:rsid w:val="001F7F5D"/>
    <w:rsid w:val="00200031"/>
    <w:rsid w:val="00200110"/>
    <w:rsid w:val="00200774"/>
    <w:rsid w:val="00200783"/>
    <w:rsid w:val="0020084F"/>
    <w:rsid w:val="00200916"/>
    <w:rsid w:val="00200C7F"/>
    <w:rsid w:val="0020106B"/>
    <w:rsid w:val="002013BC"/>
    <w:rsid w:val="002016DB"/>
    <w:rsid w:val="0020177F"/>
    <w:rsid w:val="00201879"/>
    <w:rsid w:val="002019A2"/>
    <w:rsid w:val="00201C0D"/>
    <w:rsid w:val="00201DF4"/>
    <w:rsid w:val="00201EE1"/>
    <w:rsid w:val="00201F73"/>
    <w:rsid w:val="0020202C"/>
    <w:rsid w:val="00202299"/>
    <w:rsid w:val="00202438"/>
    <w:rsid w:val="00202547"/>
    <w:rsid w:val="0020287D"/>
    <w:rsid w:val="00202A47"/>
    <w:rsid w:val="00202E5B"/>
    <w:rsid w:val="0020321F"/>
    <w:rsid w:val="0020324B"/>
    <w:rsid w:val="002033B0"/>
    <w:rsid w:val="00203481"/>
    <w:rsid w:val="002034B4"/>
    <w:rsid w:val="002038EB"/>
    <w:rsid w:val="00203CC2"/>
    <w:rsid w:val="00203D8D"/>
    <w:rsid w:val="00203D92"/>
    <w:rsid w:val="00203FDA"/>
    <w:rsid w:val="00203FF7"/>
    <w:rsid w:val="00204492"/>
    <w:rsid w:val="002044F9"/>
    <w:rsid w:val="002045D1"/>
    <w:rsid w:val="00204683"/>
    <w:rsid w:val="00204926"/>
    <w:rsid w:val="00204942"/>
    <w:rsid w:val="00204980"/>
    <w:rsid w:val="002049B0"/>
    <w:rsid w:val="002049FB"/>
    <w:rsid w:val="00204A8C"/>
    <w:rsid w:val="00204B77"/>
    <w:rsid w:val="00204BC9"/>
    <w:rsid w:val="00204C41"/>
    <w:rsid w:val="00204C53"/>
    <w:rsid w:val="00204ECD"/>
    <w:rsid w:val="00204EF9"/>
    <w:rsid w:val="00205248"/>
    <w:rsid w:val="0020525F"/>
    <w:rsid w:val="00205275"/>
    <w:rsid w:val="00205318"/>
    <w:rsid w:val="002053E9"/>
    <w:rsid w:val="00205456"/>
    <w:rsid w:val="00205923"/>
    <w:rsid w:val="0020595C"/>
    <w:rsid w:val="00205C76"/>
    <w:rsid w:val="00205E99"/>
    <w:rsid w:val="00206025"/>
    <w:rsid w:val="002061D2"/>
    <w:rsid w:val="002062B7"/>
    <w:rsid w:val="0020643D"/>
    <w:rsid w:val="0020644F"/>
    <w:rsid w:val="002066CE"/>
    <w:rsid w:val="0020671E"/>
    <w:rsid w:val="00206801"/>
    <w:rsid w:val="00206812"/>
    <w:rsid w:val="0020683C"/>
    <w:rsid w:val="00206CF2"/>
    <w:rsid w:val="00206D9E"/>
    <w:rsid w:val="00206F76"/>
    <w:rsid w:val="00206FE9"/>
    <w:rsid w:val="0020714E"/>
    <w:rsid w:val="0020734F"/>
    <w:rsid w:val="00207511"/>
    <w:rsid w:val="00207ACA"/>
    <w:rsid w:val="00207DB8"/>
    <w:rsid w:val="002101AE"/>
    <w:rsid w:val="002102A2"/>
    <w:rsid w:val="00210413"/>
    <w:rsid w:val="0021062A"/>
    <w:rsid w:val="002107A9"/>
    <w:rsid w:val="00210908"/>
    <w:rsid w:val="00210C4B"/>
    <w:rsid w:val="00210E7F"/>
    <w:rsid w:val="00210E95"/>
    <w:rsid w:val="00210ECB"/>
    <w:rsid w:val="00210EFD"/>
    <w:rsid w:val="00210F72"/>
    <w:rsid w:val="002111E3"/>
    <w:rsid w:val="0021140F"/>
    <w:rsid w:val="00211643"/>
    <w:rsid w:val="00211878"/>
    <w:rsid w:val="0021187B"/>
    <w:rsid w:val="002118C7"/>
    <w:rsid w:val="00211CAF"/>
    <w:rsid w:val="00211D3D"/>
    <w:rsid w:val="00212251"/>
    <w:rsid w:val="00212306"/>
    <w:rsid w:val="00212485"/>
    <w:rsid w:val="002125DC"/>
    <w:rsid w:val="00212683"/>
    <w:rsid w:val="002126F0"/>
    <w:rsid w:val="00212732"/>
    <w:rsid w:val="0021276C"/>
    <w:rsid w:val="00212D12"/>
    <w:rsid w:val="00213026"/>
    <w:rsid w:val="00213042"/>
    <w:rsid w:val="002131CA"/>
    <w:rsid w:val="002134C7"/>
    <w:rsid w:val="002137D5"/>
    <w:rsid w:val="0021381D"/>
    <w:rsid w:val="00213CF2"/>
    <w:rsid w:val="00213D53"/>
    <w:rsid w:val="002140EA"/>
    <w:rsid w:val="002143E2"/>
    <w:rsid w:val="002148A4"/>
    <w:rsid w:val="00214A1B"/>
    <w:rsid w:val="00214AE1"/>
    <w:rsid w:val="00214B46"/>
    <w:rsid w:val="00214B57"/>
    <w:rsid w:val="00214BA3"/>
    <w:rsid w:val="00214C19"/>
    <w:rsid w:val="00214F40"/>
    <w:rsid w:val="002154A6"/>
    <w:rsid w:val="002156AB"/>
    <w:rsid w:val="002157A7"/>
    <w:rsid w:val="002157C1"/>
    <w:rsid w:val="00215A48"/>
    <w:rsid w:val="00215A93"/>
    <w:rsid w:val="00215BE6"/>
    <w:rsid w:val="00215BFD"/>
    <w:rsid w:val="00215C0E"/>
    <w:rsid w:val="00215E9A"/>
    <w:rsid w:val="00215FE2"/>
    <w:rsid w:val="002162D2"/>
    <w:rsid w:val="0021633E"/>
    <w:rsid w:val="0021647A"/>
    <w:rsid w:val="0021676E"/>
    <w:rsid w:val="00216BA7"/>
    <w:rsid w:val="00216BAE"/>
    <w:rsid w:val="00216F39"/>
    <w:rsid w:val="0021701A"/>
    <w:rsid w:val="0021723D"/>
    <w:rsid w:val="002176AC"/>
    <w:rsid w:val="002178E8"/>
    <w:rsid w:val="00217B5E"/>
    <w:rsid w:val="00217B65"/>
    <w:rsid w:val="00217F3E"/>
    <w:rsid w:val="0022022A"/>
    <w:rsid w:val="00220965"/>
    <w:rsid w:val="00220A0E"/>
    <w:rsid w:val="00220A26"/>
    <w:rsid w:val="00220CE3"/>
    <w:rsid w:val="002210F8"/>
    <w:rsid w:val="0022118D"/>
    <w:rsid w:val="002212B6"/>
    <w:rsid w:val="00221345"/>
    <w:rsid w:val="00221670"/>
    <w:rsid w:val="00221860"/>
    <w:rsid w:val="00221BA7"/>
    <w:rsid w:val="00221C58"/>
    <w:rsid w:val="00221F34"/>
    <w:rsid w:val="00222288"/>
    <w:rsid w:val="002223CA"/>
    <w:rsid w:val="00222740"/>
    <w:rsid w:val="00222743"/>
    <w:rsid w:val="00222782"/>
    <w:rsid w:val="00223082"/>
    <w:rsid w:val="00223605"/>
    <w:rsid w:val="002238AD"/>
    <w:rsid w:val="00223C60"/>
    <w:rsid w:val="00223CD6"/>
    <w:rsid w:val="002243BE"/>
    <w:rsid w:val="0022448B"/>
    <w:rsid w:val="00224618"/>
    <w:rsid w:val="00224623"/>
    <w:rsid w:val="002246B3"/>
    <w:rsid w:val="002248FB"/>
    <w:rsid w:val="00224BE2"/>
    <w:rsid w:val="002251DD"/>
    <w:rsid w:val="002251ED"/>
    <w:rsid w:val="0022528B"/>
    <w:rsid w:val="0022535A"/>
    <w:rsid w:val="00225499"/>
    <w:rsid w:val="002254AD"/>
    <w:rsid w:val="002254CB"/>
    <w:rsid w:val="0022575F"/>
    <w:rsid w:val="002257A0"/>
    <w:rsid w:val="002258D3"/>
    <w:rsid w:val="00225B65"/>
    <w:rsid w:val="00225BAF"/>
    <w:rsid w:val="00225FE9"/>
    <w:rsid w:val="00226058"/>
    <w:rsid w:val="0022607D"/>
    <w:rsid w:val="0022621C"/>
    <w:rsid w:val="002266D7"/>
    <w:rsid w:val="0022678C"/>
    <w:rsid w:val="002267DA"/>
    <w:rsid w:val="00226B9A"/>
    <w:rsid w:val="00226F6D"/>
    <w:rsid w:val="00227224"/>
    <w:rsid w:val="002273E3"/>
    <w:rsid w:val="00227618"/>
    <w:rsid w:val="002277A4"/>
    <w:rsid w:val="002279BF"/>
    <w:rsid w:val="00227CE1"/>
    <w:rsid w:val="00227D1F"/>
    <w:rsid w:val="00227E02"/>
    <w:rsid w:val="00227EF3"/>
    <w:rsid w:val="00227FD4"/>
    <w:rsid w:val="002300EC"/>
    <w:rsid w:val="00230527"/>
    <w:rsid w:val="00230541"/>
    <w:rsid w:val="0023055C"/>
    <w:rsid w:val="002307DD"/>
    <w:rsid w:val="00230AD9"/>
    <w:rsid w:val="00230CBB"/>
    <w:rsid w:val="00231188"/>
    <w:rsid w:val="002311A8"/>
    <w:rsid w:val="0023145B"/>
    <w:rsid w:val="00231465"/>
    <w:rsid w:val="0023170B"/>
    <w:rsid w:val="00231753"/>
    <w:rsid w:val="00231A26"/>
    <w:rsid w:val="00231C67"/>
    <w:rsid w:val="00231DD3"/>
    <w:rsid w:val="00232084"/>
    <w:rsid w:val="00232159"/>
    <w:rsid w:val="00232173"/>
    <w:rsid w:val="0023266C"/>
    <w:rsid w:val="0023267A"/>
    <w:rsid w:val="002326C9"/>
    <w:rsid w:val="002327C3"/>
    <w:rsid w:val="0023281C"/>
    <w:rsid w:val="002329D3"/>
    <w:rsid w:val="00232C81"/>
    <w:rsid w:val="00232CB7"/>
    <w:rsid w:val="00232DF2"/>
    <w:rsid w:val="002332A1"/>
    <w:rsid w:val="002332BA"/>
    <w:rsid w:val="00233756"/>
    <w:rsid w:val="00233810"/>
    <w:rsid w:val="00233AE0"/>
    <w:rsid w:val="00233B54"/>
    <w:rsid w:val="00233C2D"/>
    <w:rsid w:val="00233E09"/>
    <w:rsid w:val="00233F5D"/>
    <w:rsid w:val="0023416C"/>
    <w:rsid w:val="002342FF"/>
    <w:rsid w:val="00234444"/>
    <w:rsid w:val="0023455A"/>
    <w:rsid w:val="0023455B"/>
    <w:rsid w:val="00234644"/>
    <w:rsid w:val="00234779"/>
    <w:rsid w:val="00234900"/>
    <w:rsid w:val="00234950"/>
    <w:rsid w:val="0023499C"/>
    <w:rsid w:val="00234AC7"/>
    <w:rsid w:val="00234C77"/>
    <w:rsid w:val="00234C8B"/>
    <w:rsid w:val="00234CC3"/>
    <w:rsid w:val="00234DB4"/>
    <w:rsid w:val="00234F15"/>
    <w:rsid w:val="00234F84"/>
    <w:rsid w:val="00234FC3"/>
    <w:rsid w:val="002351D0"/>
    <w:rsid w:val="0023553B"/>
    <w:rsid w:val="00235571"/>
    <w:rsid w:val="00235749"/>
    <w:rsid w:val="002357DA"/>
    <w:rsid w:val="00235BD5"/>
    <w:rsid w:val="00235C3A"/>
    <w:rsid w:val="00235F77"/>
    <w:rsid w:val="002361C9"/>
    <w:rsid w:val="00236326"/>
    <w:rsid w:val="00236464"/>
    <w:rsid w:val="002364B1"/>
    <w:rsid w:val="002367A0"/>
    <w:rsid w:val="0023689D"/>
    <w:rsid w:val="00236927"/>
    <w:rsid w:val="00236ABB"/>
    <w:rsid w:val="00236F24"/>
    <w:rsid w:val="00236FD3"/>
    <w:rsid w:val="00236FFF"/>
    <w:rsid w:val="0023759F"/>
    <w:rsid w:val="002376DC"/>
    <w:rsid w:val="002376F7"/>
    <w:rsid w:val="0023774D"/>
    <w:rsid w:val="002378BE"/>
    <w:rsid w:val="00237930"/>
    <w:rsid w:val="00237996"/>
    <w:rsid w:val="00237FFB"/>
    <w:rsid w:val="002401A6"/>
    <w:rsid w:val="002404EC"/>
    <w:rsid w:val="002405FD"/>
    <w:rsid w:val="002407BA"/>
    <w:rsid w:val="002408AF"/>
    <w:rsid w:val="00240A32"/>
    <w:rsid w:val="00240B23"/>
    <w:rsid w:val="00240C27"/>
    <w:rsid w:val="0024109B"/>
    <w:rsid w:val="00241238"/>
    <w:rsid w:val="00241384"/>
    <w:rsid w:val="002413FD"/>
    <w:rsid w:val="0024152D"/>
    <w:rsid w:val="002416EF"/>
    <w:rsid w:val="0024178C"/>
    <w:rsid w:val="0024184B"/>
    <w:rsid w:val="002418C1"/>
    <w:rsid w:val="002418F2"/>
    <w:rsid w:val="00241944"/>
    <w:rsid w:val="00241CAF"/>
    <w:rsid w:val="00241CF0"/>
    <w:rsid w:val="00242432"/>
    <w:rsid w:val="0024253E"/>
    <w:rsid w:val="00242586"/>
    <w:rsid w:val="002425B7"/>
    <w:rsid w:val="002425EA"/>
    <w:rsid w:val="0024268C"/>
    <w:rsid w:val="002429F0"/>
    <w:rsid w:val="00242CE8"/>
    <w:rsid w:val="00242D5A"/>
    <w:rsid w:val="00242E0D"/>
    <w:rsid w:val="0024313B"/>
    <w:rsid w:val="0024350E"/>
    <w:rsid w:val="002435BF"/>
    <w:rsid w:val="002437E0"/>
    <w:rsid w:val="0024384A"/>
    <w:rsid w:val="00243C5B"/>
    <w:rsid w:val="00243C6F"/>
    <w:rsid w:val="00243D52"/>
    <w:rsid w:val="00243ED6"/>
    <w:rsid w:val="00244055"/>
    <w:rsid w:val="0024408F"/>
    <w:rsid w:val="00244293"/>
    <w:rsid w:val="002443A2"/>
    <w:rsid w:val="002448FC"/>
    <w:rsid w:val="00244AB4"/>
    <w:rsid w:val="00244B15"/>
    <w:rsid w:val="00244B23"/>
    <w:rsid w:val="00244B83"/>
    <w:rsid w:val="00244D53"/>
    <w:rsid w:val="00244F5B"/>
    <w:rsid w:val="0024509C"/>
    <w:rsid w:val="002454E8"/>
    <w:rsid w:val="00245914"/>
    <w:rsid w:val="00245CF4"/>
    <w:rsid w:val="00245D38"/>
    <w:rsid w:val="00245F30"/>
    <w:rsid w:val="00246007"/>
    <w:rsid w:val="00246219"/>
    <w:rsid w:val="002467FE"/>
    <w:rsid w:val="00246855"/>
    <w:rsid w:val="00246B4E"/>
    <w:rsid w:val="00246C13"/>
    <w:rsid w:val="002474A2"/>
    <w:rsid w:val="00247781"/>
    <w:rsid w:val="00247AAA"/>
    <w:rsid w:val="00247BA4"/>
    <w:rsid w:val="00247C71"/>
    <w:rsid w:val="00247E18"/>
    <w:rsid w:val="00247F41"/>
    <w:rsid w:val="00250184"/>
    <w:rsid w:val="0025026E"/>
    <w:rsid w:val="002502DD"/>
    <w:rsid w:val="00250378"/>
    <w:rsid w:val="0025048C"/>
    <w:rsid w:val="00250571"/>
    <w:rsid w:val="00250598"/>
    <w:rsid w:val="002505B5"/>
    <w:rsid w:val="0025067E"/>
    <w:rsid w:val="002506B5"/>
    <w:rsid w:val="00250788"/>
    <w:rsid w:val="00250AC7"/>
    <w:rsid w:val="00250FAC"/>
    <w:rsid w:val="00251143"/>
    <w:rsid w:val="0025141B"/>
    <w:rsid w:val="0025157B"/>
    <w:rsid w:val="00251C4C"/>
    <w:rsid w:val="00251C84"/>
    <w:rsid w:val="00251CA8"/>
    <w:rsid w:val="00251D29"/>
    <w:rsid w:val="00251D6A"/>
    <w:rsid w:val="00251FEE"/>
    <w:rsid w:val="002522FE"/>
    <w:rsid w:val="00252595"/>
    <w:rsid w:val="002525C5"/>
    <w:rsid w:val="00252B0A"/>
    <w:rsid w:val="00252DFB"/>
    <w:rsid w:val="00252E3F"/>
    <w:rsid w:val="00253351"/>
    <w:rsid w:val="00253466"/>
    <w:rsid w:val="002539F2"/>
    <w:rsid w:val="00253A40"/>
    <w:rsid w:val="00253CA3"/>
    <w:rsid w:val="00253E64"/>
    <w:rsid w:val="0025401F"/>
    <w:rsid w:val="00254460"/>
    <w:rsid w:val="002545C2"/>
    <w:rsid w:val="002546CA"/>
    <w:rsid w:val="0025474E"/>
    <w:rsid w:val="00254973"/>
    <w:rsid w:val="002549DC"/>
    <w:rsid w:val="00254A31"/>
    <w:rsid w:val="00254BAA"/>
    <w:rsid w:val="00254C85"/>
    <w:rsid w:val="00254DA4"/>
    <w:rsid w:val="00254EC6"/>
    <w:rsid w:val="00254F68"/>
    <w:rsid w:val="002550C4"/>
    <w:rsid w:val="002550EE"/>
    <w:rsid w:val="002550FE"/>
    <w:rsid w:val="002552D9"/>
    <w:rsid w:val="00255717"/>
    <w:rsid w:val="00255DF7"/>
    <w:rsid w:val="00255EC2"/>
    <w:rsid w:val="00256279"/>
    <w:rsid w:val="002563D0"/>
    <w:rsid w:val="002564B4"/>
    <w:rsid w:val="00256653"/>
    <w:rsid w:val="00256E1D"/>
    <w:rsid w:val="00256FAA"/>
    <w:rsid w:val="00257128"/>
    <w:rsid w:val="0025715D"/>
    <w:rsid w:val="0025764B"/>
    <w:rsid w:val="0025795D"/>
    <w:rsid w:val="00257C0B"/>
    <w:rsid w:val="00257D6A"/>
    <w:rsid w:val="00257E11"/>
    <w:rsid w:val="002600B8"/>
    <w:rsid w:val="00260114"/>
    <w:rsid w:val="0026033C"/>
    <w:rsid w:val="002604A6"/>
    <w:rsid w:val="00260638"/>
    <w:rsid w:val="0026097D"/>
    <w:rsid w:val="00260AAB"/>
    <w:rsid w:val="00260ACB"/>
    <w:rsid w:val="00260BFC"/>
    <w:rsid w:val="00260FCF"/>
    <w:rsid w:val="00260FFF"/>
    <w:rsid w:val="0026113B"/>
    <w:rsid w:val="002611C5"/>
    <w:rsid w:val="0026138B"/>
    <w:rsid w:val="002614A6"/>
    <w:rsid w:val="002615E0"/>
    <w:rsid w:val="00261795"/>
    <w:rsid w:val="00261AAF"/>
    <w:rsid w:val="00261B4A"/>
    <w:rsid w:val="00261E26"/>
    <w:rsid w:val="00261F76"/>
    <w:rsid w:val="002620F4"/>
    <w:rsid w:val="002623B3"/>
    <w:rsid w:val="0026281C"/>
    <w:rsid w:val="00262F60"/>
    <w:rsid w:val="0026311B"/>
    <w:rsid w:val="00263288"/>
    <w:rsid w:val="00263604"/>
    <w:rsid w:val="002636F6"/>
    <w:rsid w:val="00263DC2"/>
    <w:rsid w:val="00263E01"/>
    <w:rsid w:val="00264025"/>
    <w:rsid w:val="00264356"/>
    <w:rsid w:val="0026442D"/>
    <w:rsid w:val="002644DB"/>
    <w:rsid w:val="002645BC"/>
    <w:rsid w:val="0026464A"/>
    <w:rsid w:val="002646B1"/>
    <w:rsid w:val="00264767"/>
    <w:rsid w:val="002648E4"/>
    <w:rsid w:val="002648EE"/>
    <w:rsid w:val="00264B7E"/>
    <w:rsid w:val="00264CC6"/>
    <w:rsid w:val="00264CFF"/>
    <w:rsid w:val="00264E4D"/>
    <w:rsid w:val="00264E59"/>
    <w:rsid w:val="00265947"/>
    <w:rsid w:val="0026598D"/>
    <w:rsid w:val="00265B46"/>
    <w:rsid w:val="00265C39"/>
    <w:rsid w:val="00265C3C"/>
    <w:rsid w:val="00265DDD"/>
    <w:rsid w:val="00266061"/>
    <w:rsid w:val="0026617C"/>
    <w:rsid w:val="002664F4"/>
    <w:rsid w:val="0026672E"/>
    <w:rsid w:val="002667D9"/>
    <w:rsid w:val="002667DA"/>
    <w:rsid w:val="002668A4"/>
    <w:rsid w:val="00266C96"/>
    <w:rsid w:val="00266D93"/>
    <w:rsid w:val="00266DD3"/>
    <w:rsid w:val="00266F8D"/>
    <w:rsid w:val="00267093"/>
    <w:rsid w:val="002670BC"/>
    <w:rsid w:val="002671D3"/>
    <w:rsid w:val="00267214"/>
    <w:rsid w:val="002675B0"/>
    <w:rsid w:val="0026771A"/>
    <w:rsid w:val="002678A2"/>
    <w:rsid w:val="00267B7A"/>
    <w:rsid w:val="00267C64"/>
    <w:rsid w:val="00267D5C"/>
    <w:rsid w:val="00267DA4"/>
    <w:rsid w:val="00270094"/>
    <w:rsid w:val="0027013E"/>
    <w:rsid w:val="00270149"/>
    <w:rsid w:val="00270197"/>
    <w:rsid w:val="00270292"/>
    <w:rsid w:val="00270386"/>
    <w:rsid w:val="00270475"/>
    <w:rsid w:val="002705B6"/>
    <w:rsid w:val="002705E0"/>
    <w:rsid w:val="00270620"/>
    <w:rsid w:val="0027070C"/>
    <w:rsid w:val="00270B21"/>
    <w:rsid w:val="002713BC"/>
    <w:rsid w:val="00271426"/>
    <w:rsid w:val="00271928"/>
    <w:rsid w:val="002719F4"/>
    <w:rsid w:val="00271B0D"/>
    <w:rsid w:val="00271E05"/>
    <w:rsid w:val="00271EC4"/>
    <w:rsid w:val="002723CE"/>
    <w:rsid w:val="00272D13"/>
    <w:rsid w:val="00272EDF"/>
    <w:rsid w:val="00272EFF"/>
    <w:rsid w:val="00272F5E"/>
    <w:rsid w:val="00273233"/>
    <w:rsid w:val="00273285"/>
    <w:rsid w:val="00273353"/>
    <w:rsid w:val="002734FA"/>
    <w:rsid w:val="0027358E"/>
    <w:rsid w:val="0027373A"/>
    <w:rsid w:val="00273C05"/>
    <w:rsid w:val="00273DF4"/>
    <w:rsid w:val="00273E1F"/>
    <w:rsid w:val="002742EB"/>
    <w:rsid w:val="0027432B"/>
    <w:rsid w:val="0027432F"/>
    <w:rsid w:val="0027464F"/>
    <w:rsid w:val="00274740"/>
    <w:rsid w:val="002747FB"/>
    <w:rsid w:val="0027494A"/>
    <w:rsid w:val="00274DA1"/>
    <w:rsid w:val="00274DC5"/>
    <w:rsid w:val="00274F9F"/>
    <w:rsid w:val="00275188"/>
    <w:rsid w:val="002753B6"/>
    <w:rsid w:val="00275490"/>
    <w:rsid w:val="002754CC"/>
    <w:rsid w:val="00275593"/>
    <w:rsid w:val="00275852"/>
    <w:rsid w:val="0027587E"/>
    <w:rsid w:val="00275B22"/>
    <w:rsid w:val="00275DAD"/>
    <w:rsid w:val="00275E25"/>
    <w:rsid w:val="00276001"/>
    <w:rsid w:val="00276164"/>
    <w:rsid w:val="002761E5"/>
    <w:rsid w:val="002762EC"/>
    <w:rsid w:val="00276428"/>
    <w:rsid w:val="00276433"/>
    <w:rsid w:val="002764A9"/>
    <w:rsid w:val="0027651E"/>
    <w:rsid w:val="00276635"/>
    <w:rsid w:val="00276D45"/>
    <w:rsid w:val="00276F00"/>
    <w:rsid w:val="002772CD"/>
    <w:rsid w:val="0027755E"/>
    <w:rsid w:val="0027779C"/>
    <w:rsid w:val="002779A7"/>
    <w:rsid w:val="00277CE4"/>
    <w:rsid w:val="00277D0B"/>
    <w:rsid w:val="00277D9D"/>
    <w:rsid w:val="00277E7F"/>
    <w:rsid w:val="00277FAD"/>
    <w:rsid w:val="002802E5"/>
    <w:rsid w:val="00280979"/>
    <w:rsid w:val="00280BEF"/>
    <w:rsid w:val="00280CA8"/>
    <w:rsid w:val="00280D5A"/>
    <w:rsid w:val="0028105C"/>
    <w:rsid w:val="00281081"/>
    <w:rsid w:val="00281126"/>
    <w:rsid w:val="0028143D"/>
    <w:rsid w:val="00281564"/>
    <w:rsid w:val="0028171D"/>
    <w:rsid w:val="00281BBB"/>
    <w:rsid w:val="00281CEC"/>
    <w:rsid w:val="00281D65"/>
    <w:rsid w:val="00282363"/>
    <w:rsid w:val="002823AE"/>
    <w:rsid w:val="002824F6"/>
    <w:rsid w:val="00282556"/>
    <w:rsid w:val="0028284B"/>
    <w:rsid w:val="00282A45"/>
    <w:rsid w:val="00282B90"/>
    <w:rsid w:val="00282BD9"/>
    <w:rsid w:val="00282C8C"/>
    <w:rsid w:val="00282E2A"/>
    <w:rsid w:val="0028304B"/>
    <w:rsid w:val="0028315D"/>
    <w:rsid w:val="00283193"/>
    <w:rsid w:val="0028325D"/>
    <w:rsid w:val="00283334"/>
    <w:rsid w:val="0028346E"/>
    <w:rsid w:val="002834AA"/>
    <w:rsid w:val="0028351F"/>
    <w:rsid w:val="0028352D"/>
    <w:rsid w:val="00283643"/>
    <w:rsid w:val="002836AE"/>
    <w:rsid w:val="0028388E"/>
    <w:rsid w:val="00283965"/>
    <w:rsid w:val="00283972"/>
    <w:rsid w:val="002839A6"/>
    <w:rsid w:val="00283A2B"/>
    <w:rsid w:val="00283B6E"/>
    <w:rsid w:val="00283BA3"/>
    <w:rsid w:val="00283BB7"/>
    <w:rsid w:val="00283C30"/>
    <w:rsid w:val="00283C60"/>
    <w:rsid w:val="00283CC7"/>
    <w:rsid w:val="00283D18"/>
    <w:rsid w:val="00284229"/>
    <w:rsid w:val="002844A7"/>
    <w:rsid w:val="0028450F"/>
    <w:rsid w:val="0028488F"/>
    <w:rsid w:val="00284F13"/>
    <w:rsid w:val="00284FBA"/>
    <w:rsid w:val="00284FD2"/>
    <w:rsid w:val="0028516F"/>
    <w:rsid w:val="00285433"/>
    <w:rsid w:val="002855D9"/>
    <w:rsid w:val="00285658"/>
    <w:rsid w:val="002856BA"/>
    <w:rsid w:val="0028573D"/>
    <w:rsid w:val="002859DB"/>
    <w:rsid w:val="002859DE"/>
    <w:rsid w:val="00285A28"/>
    <w:rsid w:val="00285A8D"/>
    <w:rsid w:val="00285D27"/>
    <w:rsid w:val="002860D0"/>
    <w:rsid w:val="00286182"/>
    <w:rsid w:val="00286219"/>
    <w:rsid w:val="002864F9"/>
    <w:rsid w:val="00286699"/>
    <w:rsid w:val="002867A2"/>
    <w:rsid w:val="0028682F"/>
    <w:rsid w:val="00286AC7"/>
    <w:rsid w:val="00286AD8"/>
    <w:rsid w:val="00286AF3"/>
    <w:rsid w:val="00286B09"/>
    <w:rsid w:val="00286F77"/>
    <w:rsid w:val="0028713E"/>
    <w:rsid w:val="002874BF"/>
    <w:rsid w:val="0028768D"/>
    <w:rsid w:val="00287723"/>
    <w:rsid w:val="002879EF"/>
    <w:rsid w:val="00287B7A"/>
    <w:rsid w:val="00287B7E"/>
    <w:rsid w:val="00287F55"/>
    <w:rsid w:val="00290047"/>
    <w:rsid w:val="00290113"/>
    <w:rsid w:val="002904A0"/>
    <w:rsid w:val="002906F1"/>
    <w:rsid w:val="00290AB1"/>
    <w:rsid w:val="00290C62"/>
    <w:rsid w:val="00290D69"/>
    <w:rsid w:val="00290E3A"/>
    <w:rsid w:val="00291006"/>
    <w:rsid w:val="0029115E"/>
    <w:rsid w:val="002915DE"/>
    <w:rsid w:val="0029166D"/>
    <w:rsid w:val="0029168A"/>
    <w:rsid w:val="00291922"/>
    <w:rsid w:val="0029193C"/>
    <w:rsid w:val="002919BD"/>
    <w:rsid w:val="00291A44"/>
    <w:rsid w:val="00291C64"/>
    <w:rsid w:val="00291D73"/>
    <w:rsid w:val="00291E45"/>
    <w:rsid w:val="002921FE"/>
    <w:rsid w:val="00292380"/>
    <w:rsid w:val="0029255D"/>
    <w:rsid w:val="00292651"/>
    <w:rsid w:val="002929B2"/>
    <w:rsid w:val="00292ACD"/>
    <w:rsid w:val="00292ACE"/>
    <w:rsid w:val="00293295"/>
    <w:rsid w:val="00293681"/>
    <w:rsid w:val="002937C5"/>
    <w:rsid w:val="0029397E"/>
    <w:rsid w:val="00293CAB"/>
    <w:rsid w:val="00293EFF"/>
    <w:rsid w:val="00293FEE"/>
    <w:rsid w:val="0029404E"/>
    <w:rsid w:val="00294177"/>
    <w:rsid w:val="002942F1"/>
    <w:rsid w:val="00294366"/>
    <w:rsid w:val="0029451D"/>
    <w:rsid w:val="002947C8"/>
    <w:rsid w:val="002949FF"/>
    <w:rsid w:val="00294A79"/>
    <w:rsid w:val="00294B4B"/>
    <w:rsid w:val="00294C89"/>
    <w:rsid w:val="00294CC6"/>
    <w:rsid w:val="00294D0E"/>
    <w:rsid w:val="00294D47"/>
    <w:rsid w:val="00294EC5"/>
    <w:rsid w:val="00294F92"/>
    <w:rsid w:val="00294FF7"/>
    <w:rsid w:val="002950F9"/>
    <w:rsid w:val="002951EA"/>
    <w:rsid w:val="002952FE"/>
    <w:rsid w:val="0029562B"/>
    <w:rsid w:val="00295747"/>
    <w:rsid w:val="002958F4"/>
    <w:rsid w:val="0029591D"/>
    <w:rsid w:val="002964C4"/>
    <w:rsid w:val="002965AB"/>
    <w:rsid w:val="002965D5"/>
    <w:rsid w:val="002966BA"/>
    <w:rsid w:val="002966F8"/>
    <w:rsid w:val="00296883"/>
    <w:rsid w:val="00296AEA"/>
    <w:rsid w:val="00296B7A"/>
    <w:rsid w:val="00296BEA"/>
    <w:rsid w:val="00296E9A"/>
    <w:rsid w:val="002971D0"/>
    <w:rsid w:val="00297343"/>
    <w:rsid w:val="002973C0"/>
    <w:rsid w:val="0029749A"/>
    <w:rsid w:val="00297618"/>
    <w:rsid w:val="002976A6"/>
    <w:rsid w:val="00297790"/>
    <w:rsid w:val="00297908"/>
    <w:rsid w:val="00297B4C"/>
    <w:rsid w:val="00297CA8"/>
    <w:rsid w:val="002A0077"/>
    <w:rsid w:val="002A02C5"/>
    <w:rsid w:val="002A02D8"/>
    <w:rsid w:val="002A04F3"/>
    <w:rsid w:val="002A059F"/>
    <w:rsid w:val="002A0663"/>
    <w:rsid w:val="002A085C"/>
    <w:rsid w:val="002A09C9"/>
    <w:rsid w:val="002A0B20"/>
    <w:rsid w:val="002A0E5C"/>
    <w:rsid w:val="002A1189"/>
    <w:rsid w:val="002A1268"/>
    <w:rsid w:val="002A14D7"/>
    <w:rsid w:val="002A1ACE"/>
    <w:rsid w:val="002A1C7D"/>
    <w:rsid w:val="002A1FCB"/>
    <w:rsid w:val="002A2269"/>
    <w:rsid w:val="002A22AB"/>
    <w:rsid w:val="002A2442"/>
    <w:rsid w:val="002A2524"/>
    <w:rsid w:val="002A2607"/>
    <w:rsid w:val="002A2727"/>
    <w:rsid w:val="002A28F2"/>
    <w:rsid w:val="002A2968"/>
    <w:rsid w:val="002A2AD8"/>
    <w:rsid w:val="002A2C2D"/>
    <w:rsid w:val="002A2E34"/>
    <w:rsid w:val="002A2FD1"/>
    <w:rsid w:val="002A3C07"/>
    <w:rsid w:val="002A3C8B"/>
    <w:rsid w:val="002A3E4C"/>
    <w:rsid w:val="002A3E67"/>
    <w:rsid w:val="002A3E94"/>
    <w:rsid w:val="002A4333"/>
    <w:rsid w:val="002A453E"/>
    <w:rsid w:val="002A47DA"/>
    <w:rsid w:val="002A4C2D"/>
    <w:rsid w:val="002A4EE8"/>
    <w:rsid w:val="002A4F9B"/>
    <w:rsid w:val="002A5319"/>
    <w:rsid w:val="002A55E6"/>
    <w:rsid w:val="002A56B0"/>
    <w:rsid w:val="002A56FC"/>
    <w:rsid w:val="002A5726"/>
    <w:rsid w:val="002A5807"/>
    <w:rsid w:val="002A5960"/>
    <w:rsid w:val="002A5BD9"/>
    <w:rsid w:val="002A5C20"/>
    <w:rsid w:val="002A5DC1"/>
    <w:rsid w:val="002A6039"/>
    <w:rsid w:val="002A6089"/>
    <w:rsid w:val="002A6142"/>
    <w:rsid w:val="002A634D"/>
    <w:rsid w:val="002A63D2"/>
    <w:rsid w:val="002A6842"/>
    <w:rsid w:val="002A68E2"/>
    <w:rsid w:val="002A6A2A"/>
    <w:rsid w:val="002A6BD6"/>
    <w:rsid w:val="002A6F90"/>
    <w:rsid w:val="002A717A"/>
    <w:rsid w:val="002A75A1"/>
    <w:rsid w:val="002A7863"/>
    <w:rsid w:val="002A7DDA"/>
    <w:rsid w:val="002B007C"/>
    <w:rsid w:val="002B0188"/>
    <w:rsid w:val="002B03FD"/>
    <w:rsid w:val="002B0578"/>
    <w:rsid w:val="002B065C"/>
    <w:rsid w:val="002B091C"/>
    <w:rsid w:val="002B0A96"/>
    <w:rsid w:val="002B1417"/>
    <w:rsid w:val="002B1687"/>
    <w:rsid w:val="002B1A00"/>
    <w:rsid w:val="002B1CAD"/>
    <w:rsid w:val="002B219B"/>
    <w:rsid w:val="002B21F3"/>
    <w:rsid w:val="002B21FA"/>
    <w:rsid w:val="002B22DA"/>
    <w:rsid w:val="002B235B"/>
    <w:rsid w:val="002B244F"/>
    <w:rsid w:val="002B24B7"/>
    <w:rsid w:val="002B2591"/>
    <w:rsid w:val="002B25A0"/>
    <w:rsid w:val="002B272B"/>
    <w:rsid w:val="002B2A4D"/>
    <w:rsid w:val="002B2C9E"/>
    <w:rsid w:val="002B2D64"/>
    <w:rsid w:val="002B2D8C"/>
    <w:rsid w:val="002B2FF6"/>
    <w:rsid w:val="002B30B4"/>
    <w:rsid w:val="002B32D4"/>
    <w:rsid w:val="002B367A"/>
    <w:rsid w:val="002B3ADE"/>
    <w:rsid w:val="002B3B6F"/>
    <w:rsid w:val="002B3EB5"/>
    <w:rsid w:val="002B4207"/>
    <w:rsid w:val="002B42A6"/>
    <w:rsid w:val="002B42D8"/>
    <w:rsid w:val="002B47E0"/>
    <w:rsid w:val="002B4C77"/>
    <w:rsid w:val="002B4DBD"/>
    <w:rsid w:val="002B4DFD"/>
    <w:rsid w:val="002B4E95"/>
    <w:rsid w:val="002B5A10"/>
    <w:rsid w:val="002B5D77"/>
    <w:rsid w:val="002B5E59"/>
    <w:rsid w:val="002B5FCC"/>
    <w:rsid w:val="002B601E"/>
    <w:rsid w:val="002B606C"/>
    <w:rsid w:val="002B6224"/>
    <w:rsid w:val="002B6229"/>
    <w:rsid w:val="002B677C"/>
    <w:rsid w:val="002B6852"/>
    <w:rsid w:val="002B6AF7"/>
    <w:rsid w:val="002B6B8B"/>
    <w:rsid w:val="002B6CE6"/>
    <w:rsid w:val="002B6D26"/>
    <w:rsid w:val="002B708F"/>
    <w:rsid w:val="002B73AE"/>
    <w:rsid w:val="002B747E"/>
    <w:rsid w:val="002B748A"/>
    <w:rsid w:val="002B7639"/>
    <w:rsid w:val="002B7690"/>
    <w:rsid w:val="002B7F0A"/>
    <w:rsid w:val="002B7FC1"/>
    <w:rsid w:val="002C02DA"/>
    <w:rsid w:val="002C047D"/>
    <w:rsid w:val="002C0940"/>
    <w:rsid w:val="002C0F6C"/>
    <w:rsid w:val="002C100B"/>
    <w:rsid w:val="002C11B8"/>
    <w:rsid w:val="002C1313"/>
    <w:rsid w:val="002C13AA"/>
    <w:rsid w:val="002C1415"/>
    <w:rsid w:val="002C14EE"/>
    <w:rsid w:val="002C1684"/>
    <w:rsid w:val="002C1776"/>
    <w:rsid w:val="002C17BF"/>
    <w:rsid w:val="002C190C"/>
    <w:rsid w:val="002C1A0A"/>
    <w:rsid w:val="002C1A79"/>
    <w:rsid w:val="002C1C47"/>
    <w:rsid w:val="002C1D1A"/>
    <w:rsid w:val="002C1FE9"/>
    <w:rsid w:val="002C2055"/>
    <w:rsid w:val="002C212D"/>
    <w:rsid w:val="002C2265"/>
    <w:rsid w:val="002C2805"/>
    <w:rsid w:val="002C2F7D"/>
    <w:rsid w:val="002C2FB6"/>
    <w:rsid w:val="002C303A"/>
    <w:rsid w:val="002C310F"/>
    <w:rsid w:val="002C33B7"/>
    <w:rsid w:val="002C34FD"/>
    <w:rsid w:val="002C3567"/>
    <w:rsid w:val="002C366F"/>
    <w:rsid w:val="002C3727"/>
    <w:rsid w:val="002C381B"/>
    <w:rsid w:val="002C3884"/>
    <w:rsid w:val="002C39E5"/>
    <w:rsid w:val="002C39F5"/>
    <w:rsid w:val="002C3A55"/>
    <w:rsid w:val="002C3B1F"/>
    <w:rsid w:val="002C3B22"/>
    <w:rsid w:val="002C3BCD"/>
    <w:rsid w:val="002C3BF4"/>
    <w:rsid w:val="002C3C45"/>
    <w:rsid w:val="002C3E43"/>
    <w:rsid w:val="002C3EAF"/>
    <w:rsid w:val="002C4115"/>
    <w:rsid w:val="002C41C5"/>
    <w:rsid w:val="002C4278"/>
    <w:rsid w:val="002C4287"/>
    <w:rsid w:val="002C43D3"/>
    <w:rsid w:val="002C44B2"/>
    <w:rsid w:val="002C4542"/>
    <w:rsid w:val="002C4A2A"/>
    <w:rsid w:val="002C4AF7"/>
    <w:rsid w:val="002C4B9A"/>
    <w:rsid w:val="002C4C62"/>
    <w:rsid w:val="002C4DD8"/>
    <w:rsid w:val="002C4EDA"/>
    <w:rsid w:val="002C51F9"/>
    <w:rsid w:val="002C52D4"/>
    <w:rsid w:val="002C53AE"/>
    <w:rsid w:val="002C53C4"/>
    <w:rsid w:val="002C54F5"/>
    <w:rsid w:val="002C54FC"/>
    <w:rsid w:val="002C5859"/>
    <w:rsid w:val="002C5A69"/>
    <w:rsid w:val="002C5AB7"/>
    <w:rsid w:val="002C5AD1"/>
    <w:rsid w:val="002C5BBA"/>
    <w:rsid w:val="002C6288"/>
    <w:rsid w:val="002C6294"/>
    <w:rsid w:val="002C637D"/>
    <w:rsid w:val="002C6397"/>
    <w:rsid w:val="002C63B1"/>
    <w:rsid w:val="002C6514"/>
    <w:rsid w:val="002C6730"/>
    <w:rsid w:val="002C692B"/>
    <w:rsid w:val="002C69D5"/>
    <w:rsid w:val="002C69F2"/>
    <w:rsid w:val="002C6A2F"/>
    <w:rsid w:val="002C6E2E"/>
    <w:rsid w:val="002C70D1"/>
    <w:rsid w:val="002C72C9"/>
    <w:rsid w:val="002C7497"/>
    <w:rsid w:val="002C773A"/>
    <w:rsid w:val="002C7ABB"/>
    <w:rsid w:val="002C7ADC"/>
    <w:rsid w:val="002C7E03"/>
    <w:rsid w:val="002C7E0F"/>
    <w:rsid w:val="002C7F1E"/>
    <w:rsid w:val="002D0029"/>
    <w:rsid w:val="002D02C5"/>
    <w:rsid w:val="002D0596"/>
    <w:rsid w:val="002D0855"/>
    <w:rsid w:val="002D0BBB"/>
    <w:rsid w:val="002D0E55"/>
    <w:rsid w:val="002D0EC0"/>
    <w:rsid w:val="002D0F15"/>
    <w:rsid w:val="002D0FF5"/>
    <w:rsid w:val="002D1180"/>
    <w:rsid w:val="002D14EA"/>
    <w:rsid w:val="002D152C"/>
    <w:rsid w:val="002D1AD1"/>
    <w:rsid w:val="002D1E78"/>
    <w:rsid w:val="002D2688"/>
    <w:rsid w:val="002D26CB"/>
    <w:rsid w:val="002D298B"/>
    <w:rsid w:val="002D2A92"/>
    <w:rsid w:val="002D2AF3"/>
    <w:rsid w:val="002D2E14"/>
    <w:rsid w:val="002D2F08"/>
    <w:rsid w:val="002D2F32"/>
    <w:rsid w:val="002D2F61"/>
    <w:rsid w:val="002D304B"/>
    <w:rsid w:val="002D3158"/>
    <w:rsid w:val="002D32E8"/>
    <w:rsid w:val="002D399D"/>
    <w:rsid w:val="002D3ACD"/>
    <w:rsid w:val="002D3D06"/>
    <w:rsid w:val="002D3DE1"/>
    <w:rsid w:val="002D3E18"/>
    <w:rsid w:val="002D4100"/>
    <w:rsid w:val="002D4215"/>
    <w:rsid w:val="002D44D2"/>
    <w:rsid w:val="002D4792"/>
    <w:rsid w:val="002D49C9"/>
    <w:rsid w:val="002D4A6A"/>
    <w:rsid w:val="002D4C98"/>
    <w:rsid w:val="002D4D38"/>
    <w:rsid w:val="002D4E9F"/>
    <w:rsid w:val="002D4FFA"/>
    <w:rsid w:val="002D4FFC"/>
    <w:rsid w:val="002D50FA"/>
    <w:rsid w:val="002D53B9"/>
    <w:rsid w:val="002D5464"/>
    <w:rsid w:val="002D5467"/>
    <w:rsid w:val="002D5832"/>
    <w:rsid w:val="002D58EB"/>
    <w:rsid w:val="002D5973"/>
    <w:rsid w:val="002D59BA"/>
    <w:rsid w:val="002D5A20"/>
    <w:rsid w:val="002D5CBA"/>
    <w:rsid w:val="002D5CF2"/>
    <w:rsid w:val="002D5DD5"/>
    <w:rsid w:val="002D5EAA"/>
    <w:rsid w:val="002D5F1B"/>
    <w:rsid w:val="002D623C"/>
    <w:rsid w:val="002D65D1"/>
    <w:rsid w:val="002D69CB"/>
    <w:rsid w:val="002D6AF1"/>
    <w:rsid w:val="002D6B64"/>
    <w:rsid w:val="002D6C0F"/>
    <w:rsid w:val="002D6EAC"/>
    <w:rsid w:val="002D6FDC"/>
    <w:rsid w:val="002D7084"/>
    <w:rsid w:val="002D7166"/>
    <w:rsid w:val="002D71F6"/>
    <w:rsid w:val="002D73B7"/>
    <w:rsid w:val="002D7648"/>
    <w:rsid w:val="002D773D"/>
    <w:rsid w:val="002D7799"/>
    <w:rsid w:val="002D78F8"/>
    <w:rsid w:val="002D7CAF"/>
    <w:rsid w:val="002D7F62"/>
    <w:rsid w:val="002E005E"/>
    <w:rsid w:val="002E0277"/>
    <w:rsid w:val="002E03D6"/>
    <w:rsid w:val="002E05FD"/>
    <w:rsid w:val="002E0851"/>
    <w:rsid w:val="002E097A"/>
    <w:rsid w:val="002E0A0D"/>
    <w:rsid w:val="002E0ADB"/>
    <w:rsid w:val="002E0BC0"/>
    <w:rsid w:val="002E0C55"/>
    <w:rsid w:val="002E0F9F"/>
    <w:rsid w:val="002E1043"/>
    <w:rsid w:val="002E1556"/>
    <w:rsid w:val="002E1584"/>
    <w:rsid w:val="002E15CE"/>
    <w:rsid w:val="002E164B"/>
    <w:rsid w:val="002E16DE"/>
    <w:rsid w:val="002E1F4A"/>
    <w:rsid w:val="002E20BE"/>
    <w:rsid w:val="002E20BF"/>
    <w:rsid w:val="002E20CA"/>
    <w:rsid w:val="002E2131"/>
    <w:rsid w:val="002E2467"/>
    <w:rsid w:val="002E24CF"/>
    <w:rsid w:val="002E2D26"/>
    <w:rsid w:val="002E2ECD"/>
    <w:rsid w:val="002E3036"/>
    <w:rsid w:val="002E3096"/>
    <w:rsid w:val="002E30B0"/>
    <w:rsid w:val="002E30FD"/>
    <w:rsid w:val="002E3212"/>
    <w:rsid w:val="002E3231"/>
    <w:rsid w:val="002E34EF"/>
    <w:rsid w:val="002E3614"/>
    <w:rsid w:val="002E36B5"/>
    <w:rsid w:val="002E3BED"/>
    <w:rsid w:val="002E3D4F"/>
    <w:rsid w:val="002E3E2C"/>
    <w:rsid w:val="002E3FE3"/>
    <w:rsid w:val="002E4018"/>
    <w:rsid w:val="002E406B"/>
    <w:rsid w:val="002E4126"/>
    <w:rsid w:val="002E42DA"/>
    <w:rsid w:val="002E45E8"/>
    <w:rsid w:val="002E4672"/>
    <w:rsid w:val="002E4682"/>
    <w:rsid w:val="002E46F3"/>
    <w:rsid w:val="002E4781"/>
    <w:rsid w:val="002E4861"/>
    <w:rsid w:val="002E4A61"/>
    <w:rsid w:val="002E4E2C"/>
    <w:rsid w:val="002E4F73"/>
    <w:rsid w:val="002E51DA"/>
    <w:rsid w:val="002E5446"/>
    <w:rsid w:val="002E56C0"/>
    <w:rsid w:val="002E573D"/>
    <w:rsid w:val="002E5973"/>
    <w:rsid w:val="002E5CC8"/>
    <w:rsid w:val="002E5D84"/>
    <w:rsid w:val="002E6113"/>
    <w:rsid w:val="002E6213"/>
    <w:rsid w:val="002E62C3"/>
    <w:rsid w:val="002E62C8"/>
    <w:rsid w:val="002E6599"/>
    <w:rsid w:val="002E6708"/>
    <w:rsid w:val="002E6A29"/>
    <w:rsid w:val="002E6BB8"/>
    <w:rsid w:val="002E6C02"/>
    <w:rsid w:val="002E6C0B"/>
    <w:rsid w:val="002E6E4D"/>
    <w:rsid w:val="002E6F95"/>
    <w:rsid w:val="002E703B"/>
    <w:rsid w:val="002E7190"/>
    <w:rsid w:val="002E73F3"/>
    <w:rsid w:val="002E74CD"/>
    <w:rsid w:val="002E7788"/>
    <w:rsid w:val="002E7894"/>
    <w:rsid w:val="002E78A2"/>
    <w:rsid w:val="002E79D0"/>
    <w:rsid w:val="002E7A3C"/>
    <w:rsid w:val="002E7AD4"/>
    <w:rsid w:val="002E7C59"/>
    <w:rsid w:val="002E7EB6"/>
    <w:rsid w:val="002E7EB9"/>
    <w:rsid w:val="002F0370"/>
    <w:rsid w:val="002F0485"/>
    <w:rsid w:val="002F0A0F"/>
    <w:rsid w:val="002F0A51"/>
    <w:rsid w:val="002F0B4E"/>
    <w:rsid w:val="002F0F0A"/>
    <w:rsid w:val="002F1273"/>
    <w:rsid w:val="002F14E4"/>
    <w:rsid w:val="002F1683"/>
    <w:rsid w:val="002F1715"/>
    <w:rsid w:val="002F1B1A"/>
    <w:rsid w:val="002F1ED4"/>
    <w:rsid w:val="002F2501"/>
    <w:rsid w:val="002F288F"/>
    <w:rsid w:val="002F2A2F"/>
    <w:rsid w:val="002F2AF2"/>
    <w:rsid w:val="002F2D0D"/>
    <w:rsid w:val="002F3192"/>
    <w:rsid w:val="002F36CA"/>
    <w:rsid w:val="002F370F"/>
    <w:rsid w:val="002F3A3D"/>
    <w:rsid w:val="002F3A43"/>
    <w:rsid w:val="002F3A96"/>
    <w:rsid w:val="002F3C4B"/>
    <w:rsid w:val="002F3CC0"/>
    <w:rsid w:val="002F3EFB"/>
    <w:rsid w:val="002F41B7"/>
    <w:rsid w:val="002F448A"/>
    <w:rsid w:val="002F4631"/>
    <w:rsid w:val="002F4651"/>
    <w:rsid w:val="002F4809"/>
    <w:rsid w:val="002F4D36"/>
    <w:rsid w:val="002F4D58"/>
    <w:rsid w:val="002F4F75"/>
    <w:rsid w:val="002F4F76"/>
    <w:rsid w:val="002F5034"/>
    <w:rsid w:val="002F5108"/>
    <w:rsid w:val="002F5127"/>
    <w:rsid w:val="002F5217"/>
    <w:rsid w:val="002F52FE"/>
    <w:rsid w:val="002F56B0"/>
    <w:rsid w:val="002F56C0"/>
    <w:rsid w:val="002F5775"/>
    <w:rsid w:val="002F5EBA"/>
    <w:rsid w:val="002F5EE2"/>
    <w:rsid w:val="002F6418"/>
    <w:rsid w:val="002F649A"/>
    <w:rsid w:val="002F68F6"/>
    <w:rsid w:val="002F6E21"/>
    <w:rsid w:val="002F6EA0"/>
    <w:rsid w:val="002F6FE7"/>
    <w:rsid w:val="002F7AFA"/>
    <w:rsid w:val="002F7BB1"/>
    <w:rsid w:val="00300257"/>
    <w:rsid w:val="00300313"/>
    <w:rsid w:val="00300334"/>
    <w:rsid w:val="003003DB"/>
    <w:rsid w:val="0030053E"/>
    <w:rsid w:val="0030067E"/>
    <w:rsid w:val="00300766"/>
    <w:rsid w:val="00300E56"/>
    <w:rsid w:val="003010A7"/>
    <w:rsid w:val="00301202"/>
    <w:rsid w:val="00301356"/>
    <w:rsid w:val="0030159A"/>
    <w:rsid w:val="003015D0"/>
    <w:rsid w:val="003016D0"/>
    <w:rsid w:val="0030181C"/>
    <w:rsid w:val="00301850"/>
    <w:rsid w:val="00301B5D"/>
    <w:rsid w:val="00301B9F"/>
    <w:rsid w:val="00301E89"/>
    <w:rsid w:val="00301F40"/>
    <w:rsid w:val="00301F5D"/>
    <w:rsid w:val="00302174"/>
    <w:rsid w:val="003024DC"/>
    <w:rsid w:val="00302522"/>
    <w:rsid w:val="00302594"/>
    <w:rsid w:val="003026F0"/>
    <w:rsid w:val="00302764"/>
    <w:rsid w:val="003027A5"/>
    <w:rsid w:val="003029B7"/>
    <w:rsid w:val="00302CB8"/>
    <w:rsid w:val="003030DA"/>
    <w:rsid w:val="0030311B"/>
    <w:rsid w:val="00303317"/>
    <w:rsid w:val="00303A86"/>
    <w:rsid w:val="00303AB5"/>
    <w:rsid w:val="00303C7B"/>
    <w:rsid w:val="00303F95"/>
    <w:rsid w:val="0030436B"/>
    <w:rsid w:val="003043FC"/>
    <w:rsid w:val="0030446C"/>
    <w:rsid w:val="0030515A"/>
    <w:rsid w:val="00305337"/>
    <w:rsid w:val="00305681"/>
    <w:rsid w:val="00305DB9"/>
    <w:rsid w:val="00305ECA"/>
    <w:rsid w:val="00305F9B"/>
    <w:rsid w:val="00306010"/>
    <w:rsid w:val="003061E8"/>
    <w:rsid w:val="003064EE"/>
    <w:rsid w:val="003067DD"/>
    <w:rsid w:val="00306A3B"/>
    <w:rsid w:val="00306ACD"/>
    <w:rsid w:val="00306B23"/>
    <w:rsid w:val="00306E9C"/>
    <w:rsid w:val="0030700D"/>
    <w:rsid w:val="003070DD"/>
    <w:rsid w:val="00307448"/>
    <w:rsid w:val="0030748A"/>
    <w:rsid w:val="003078C1"/>
    <w:rsid w:val="00307B83"/>
    <w:rsid w:val="00307BC0"/>
    <w:rsid w:val="00307C6B"/>
    <w:rsid w:val="00307E4F"/>
    <w:rsid w:val="00310031"/>
    <w:rsid w:val="00310163"/>
    <w:rsid w:val="00310174"/>
    <w:rsid w:val="0031020B"/>
    <w:rsid w:val="003102C0"/>
    <w:rsid w:val="003105E3"/>
    <w:rsid w:val="0031098F"/>
    <w:rsid w:val="00310E69"/>
    <w:rsid w:val="003115B5"/>
    <w:rsid w:val="0031189C"/>
    <w:rsid w:val="003118BA"/>
    <w:rsid w:val="00311B19"/>
    <w:rsid w:val="00311C10"/>
    <w:rsid w:val="0031207B"/>
    <w:rsid w:val="00312106"/>
    <w:rsid w:val="003122E8"/>
    <w:rsid w:val="003126FB"/>
    <w:rsid w:val="00312996"/>
    <w:rsid w:val="003129C2"/>
    <w:rsid w:val="00312A59"/>
    <w:rsid w:val="00312AAE"/>
    <w:rsid w:val="00312ABC"/>
    <w:rsid w:val="00312B98"/>
    <w:rsid w:val="00312DAC"/>
    <w:rsid w:val="003130C9"/>
    <w:rsid w:val="00313967"/>
    <w:rsid w:val="00313A32"/>
    <w:rsid w:val="00313A52"/>
    <w:rsid w:val="00313A53"/>
    <w:rsid w:val="00313A6B"/>
    <w:rsid w:val="00313B5C"/>
    <w:rsid w:val="00313D64"/>
    <w:rsid w:val="00313DBC"/>
    <w:rsid w:val="00313EA7"/>
    <w:rsid w:val="00313F1F"/>
    <w:rsid w:val="00314039"/>
    <w:rsid w:val="00314060"/>
    <w:rsid w:val="00314096"/>
    <w:rsid w:val="003141C8"/>
    <w:rsid w:val="00314277"/>
    <w:rsid w:val="0031432E"/>
    <w:rsid w:val="00314452"/>
    <w:rsid w:val="0031463B"/>
    <w:rsid w:val="003147AB"/>
    <w:rsid w:val="00314895"/>
    <w:rsid w:val="00314983"/>
    <w:rsid w:val="00314B59"/>
    <w:rsid w:val="00314F74"/>
    <w:rsid w:val="00315251"/>
    <w:rsid w:val="00315356"/>
    <w:rsid w:val="003153C6"/>
    <w:rsid w:val="0031559F"/>
    <w:rsid w:val="00315702"/>
    <w:rsid w:val="003157E2"/>
    <w:rsid w:val="00315A83"/>
    <w:rsid w:val="00315B20"/>
    <w:rsid w:val="00315C44"/>
    <w:rsid w:val="00315CC1"/>
    <w:rsid w:val="00315CD0"/>
    <w:rsid w:val="00315D8B"/>
    <w:rsid w:val="00316041"/>
    <w:rsid w:val="0031606D"/>
    <w:rsid w:val="0031627B"/>
    <w:rsid w:val="00316365"/>
    <w:rsid w:val="00316403"/>
    <w:rsid w:val="0031666D"/>
    <w:rsid w:val="003168F2"/>
    <w:rsid w:val="00316D89"/>
    <w:rsid w:val="00316F34"/>
    <w:rsid w:val="0031724C"/>
    <w:rsid w:val="00317560"/>
    <w:rsid w:val="003175FD"/>
    <w:rsid w:val="003176D9"/>
    <w:rsid w:val="0031796C"/>
    <w:rsid w:val="00317A0D"/>
    <w:rsid w:val="003203CB"/>
    <w:rsid w:val="0032067B"/>
    <w:rsid w:val="0032090B"/>
    <w:rsid w:val="00320994"/>
    <w:rsid w:val="00320A51"/>
    <w:rsid w:val="00320B1D"/>
    <w:rsid w:val="00320BEF"/>
    <w:rsid w:val="00320F75"/>
    <w:rsid w:val="00320FDD"/>
    <w:rsid w:val="00320FEC"/>
    <w:rsid w:val="00321009"/>
    <w:rsid w:val="0032107D"/>
    <w:rsid w:val="00321136"/>
    <w:rsid w:val="0032144A"/>
    <w:rsid w:val="00321A73"/>
    <w:rsid w:val="00321A8F"/>
    <w:rsid w:val="00321C80"/>
    <w:rsid w:val="00321ECD"/>
    <w:rsid w:val="00322004"/>
    <w:rsid w:val="003225E7"/>
    <w:rsid w:val="00322793"/>
    <w:rsid w:val="0032287F"/>
    <w:rsid w:val="00322AE2"/>
    <w:rsid w:val="00322B7B"/>
    <w:rsid w:val="00322D41"/>
    <w:rsid w:val="00322E28"/>
    <w:rsid w:val="0032309B"/>
    <w:rsid w:val="00323195"/>
    <w:rsid w:val="003232C9"/>
    <w:rsid w:val="00323417"/>
    <w:rsid w:val="0032345D"/>
    <w:rsid w:val="00323530"/>
    <w:rsid w:val="003235AD"/>
    <w:rsid w:val="00323EF5"/>
    <w:rsid w:val="003240B1"/>
    <w:rsid w:val="00324153"/>
    <w:rsid w:val="0032416F"/>
    <w:rsid w:val="00324207"/>
    <w:rsid w:val="003242FF"/>
    <w:rsid w:val="0032435E"/>
    <w:rsid w:val="00324664"/>
    <w:rsid w:val="00324802"/>
    <w:rsid w:val="00324FF7"/>
    <w:rsid w:val="003251B8"/>
    <w:rsid w:val="0032528C"/>
    <w:rsid w:val="0032529C"/>
    <w:rsid w:val="003252FB"/>
    <w:rsid w:val="003253DC"/>
    <w:rsid w:val="0032547F"/>
    <w:rsid w:val="00325547"/>
    <w:rsid w:val="0032578C"/>
    <w:rsid w:val="003257DB"/>
    <w:rsid w:val="00325B91"/>
    <w:rsid w:val="00325C1B"/>
    <w:rsid w:val="00325D07"/>
    <w:rsid w:val="003260DE"/>
    <w:rsid w:val="003260E6"/>
    <w:rsid w:val="003260F8"/>
    <w:rsid w:val="003262B3"/>
    <w:rsid w:val="0032638B"/>
    <w:rsid w:val="003263ED"/>
    <w:rsid w:val="003263EF"/>
    <w:rsid w:val="003265C6"/>
    <w:rsid w:val="003265EC"/>
    <w:rsid w:val="00326767"/>
    <w:rsid w:val="00326821"/>
    <w:rsid w:val="003269D2"/>
    <w:rsid w:val="00326A78"/>
    <w:rsid w:val="00326B51"/>
    <w:rsid w:val="00326F90"/>
    <w:rsid w:val="00327020"/>
    <w:rsid w:val="0032705C"/>
    <w:rsid w:val="003271FB"/>
    <w:rsid w:val="00327477"/>
    <w:rsid w:val="003278AA"/>
    <w:rsid w:val="00327902"/>
    <w:rsid w:val="00330045"/>
    <w:rsid w:val="00330184"/>
    <w:rsid w:val="0033045F"/>
    <w:rsid w:val="003304EB"/>
    <w:rsid w:val="003305AE"/>
    <w:rsid w:val="00330B1A"/>
    <w:rsid w:val="00330F18"/>
    <w:rsid w:val="00330F46"/>
    <w:rsid w:val="003311BE"/>
    <w:rsid w:val="00331411"/>
    <w:rsid w:val="0033162A"/>
    <w:rsid w:val="0033176D"/>
    <w:rsid w:val="003318D3"/>
    <w:rsid w:val="00331A01"/>
    <w:rsid w:val="00331A66"/>
    <w:rsid w:val="00331AF4"/>
    <w:rsid w:val="00331B29"/>
    <w:rsid w:val="00331B73"/>
    <w:rsid w:val="00331E30"/>
    <w:rsid w:val="00331FAB"/>
    <w:rsid w:val="00331FEC"/>
    <w:rsid w:val="00332333"/>
    <w:rsid w:val="003324F7"/>
    <w:rsid w:val="00332693"/>
    <w:rsid w:val="003327F0"/>
    <w:rsid w:val="00332A20"/>
    <w:rsid w:val="00332A7C"/>
    <w:rsid w:val="00332AD5"/>
    <w:rsid w:val="00332B2A"/>
    <w:rsid w:val="00332D25"/>
    <w:rsid w:val="00332EF3"/>
    <w:rsid w:val="00333001"/>
    <w:rsid w:val="0033314B"/>
    <w:rsid w:val="00333210"/>
    <w:rsid w:val="003336E4"/>
    <w:rsid w:val="00333AED"/>
    <w:rsid w:val="00333C48"/>
    <w:rsid w:val="00333E5F"/>
    <w:rsid w:val="00334051"/>
    <w:rsid w:val="003343A1"/>
    <w:rsid w:val="00334574"/>
    <w:rsid w:val="00334663"/>
    <w:rsid w:val="00334805"/>
    <w:rsid w:val="0033490A"/>
    <w:rsid w:val="00334BC7"/>
    <w:rsid w:val="00334C1F"/>
    <w:rsid w:val="00334E5F"/>
    <w:rsid w:val="00334E81"/>
    <w:rsid w:val="00334F64"/>
    <w:rsid w:val="00335171"/>
    <w:rsid w:val="00335675"/>
    <w:rsid w:val="003359B8"/>
    <w:rsid w:val="00335E6C"/>
    <w:rsid w:val="00335EE1"/>
    <w:rsid w:val="00335F32"/>
    <w:rsid w:val="00336202"/>
    <w:rsid w:val="00336305"/>
    <w:rsid w:val="0033651E"/>
    <w:rsid w:val="003368D2"/>
    <w:rsid w:val="00336911"/>
    <w:rsid w:val="00336AB3"/>
    <w:rsid w:val="00336CB2"/>
    <w:rsid w:val="0033725E"/>
    <w:rsid w:val="00337510"/>
    <w:rsid w:val="003375D5"/>
    <w:rsid w:val="00337789"/>
    <w:rsid w:val="00337797"/>
    <w:rsid w:val="0033792D"/>
    <w:rsid w:val="00337A54"/>
    <w:rsid w:val="00337B6D"/>
    <w:rsid w:val="00337B82"/>
    <w:rsid w:val="00337CAB"/>
    <w:rsid w:val="00337D2B"/>
    <w:rsid w:val="003400C3"/>
    <w:rsid w:val="0034041A"/>
    <w:rsid w:val="00340F33"/>
    <w:rsid w:val="00340FA9"/>
    <w:rsid w:val="003410A9"/>
    <w:rsid w:val="00341303"/>
    <w:rsid w:val="00341305"/>
    <w:rsid w:val="00341454"/>
    <w:rsid w:val="00341554"/>
    <w:rsid w:val="00341559"/>
    <w:rsid w:val="003416EB"/>
    <w:rsid w:val="003416F4"/>
    <w:rsid w:val="00341726"/>
    <w:rsid w:val="00341960"/>
    <w:rsid w:val="00341A76"/>
    <w:rsid w:val="00341ACE"/>
    <w:rsid w:val="00341DE5"/>
    <w:rsid w:val="00341EA7"/>
    <w:rsid w:val="00341F57"/>
    <w:rsid w:val="003421BD"/>
    <w:rsid w:val="0034231B"/>
    <w:rsid w:val="0034239F"/>
    <w:rsid w:val="00342729"/>
    <w:rsid w:val="003427B5"/>
    <w:rsid w:val="003428D3"/>
    <w:rsid w:val="00342F29"/>
    <w:rsid w:val="003435F6"/>
    <w:rsid w:val="003437A7"/>
    <w:rsid w:val="003439E5"/>
    <w:rsid w:val="00343DF9"/>
    <w:rsid w:val="0034409A"/>
    <w:rsid w:val="003440C3"/>
    <w:rsid w:val="003440E1"/>
    <w:rsid w:val="003442BD"/>
    <w:rsid w:val="00344534"/>
    <w:rsid w:val="003447E0"/>
    <w:rsid w:val="00344868"/>
    <w:rsid w:val="0034495B"/>
    <w:rsid w:val="00344D6C"/>
    <w:rsid w:val="0034538E"/>
    <w:rsid w:val="00345490"/>
    <w:rsid w:val="00345578"/>
    <w:rsid w:val="0034581D"/>
    <w:rsid w:val="00345D18"/>
    <w:rsid w:val="00345F23"/>
    <w:rsid w:val="00345F70"/>
    <w:rsid w:val="003465B6"/>
    <w:rsid w:val="00346CAC"/>
    <w:rsid w:val="00346CD0"/>
    <w:rsid w:val="00346E6B"/>
    <w:rsid w:val="00346E6E"/>
    <w:rsid w:val="00347077"/>
    <w:rsid w:val="003472E9"/>
    <w:rsid w:val="003474C6"/>
    <w:rsid w:val="003476C6"/>
    <w:rsid w:val="00347CD4"/>
    <w:rsid w:val="00347DF1"/>
    <w:rsid w:val="00350047"/>
    <w:rsid w:val="0035027A"/>
    <w:rsid w:val="00350439"/>
    <w:rsid w:val="003504C5"/>
    <w:rsid w:val="0035051D"/>
    <w:rsid w:val="0035064B"/>
    <w:rsid w:val="0035075A"/>
    <w:rsid w:val="00350811"/>
    <w:rsid w:val="0035090F"/>
    <w:rsid w:val="00350989"/>
    <w:rsid w:val="00350AE3"/>
    <w:rsid w:val="00350B8C"/>
    <w:rsid w:val="00350BA5"/>
    <w:rsid w:val="00350D30"/>
    <w:rsid w:val="00350DB9"/>
    <w:rsid w:val="00350EA2"/>
    <w:rsid w:val="00350FB4"/>
    <w:rsid w:val="00351076"/>
    <w:rsid w:val="003511E3"/>
    <w:rsid w:val="00351316"/>
    <w:rsid w:val="003514A5"/>
    <w:rsid w:val="003516AA"/>
    <w:rsid w:val="00351959"/>
    <w:rsid w:val="003519D8"/>
    <w:rsid w:val="003519F4"/>
    <w:rsid w:val="00351FB0"/>
    <w:rsid w:val="003529DC"/>
    <w:rsid w:val="00352C6D"/>
    <w:rsid w:val="00353102"/>
    <w:rsid w:val="003537E7"/>
    <w:rsid w:val="0035389E"/>
    <w:rsid w:val="00353B5C"/>
    <w:rsid w:val="00353CC2"/>
    <w:rsid w:val="00353D38"/>
    <w:rsid w:val="00353E8B"/>
    <w:rsid w:val="00354152"/>
    <w:rsid w:val="00354469"/>
    <w:rsid w:val="00354551"/>
    <w:rsid w:val="003545AD"/>
    <w:rsid w:val="003548D0"/>
    <w:rsid w:val="00354F64"/>
    <w:rsid w:val="00354FBF"/>
    <w:rsid w:val="0035502B"/>
    <w:rsid w:val="003550BB"/>
    <w:rsid w:val="00355269"/>
    <w:rsid w:val="003552C2"/>
    <w:rsid w:val="00355491"/>
    <w:rsid w:val="00355920"/>
    <w:rsid w:val="00355B9C"/>
    <w:rsid w:val="00355CDF"/>
    <w:rsid w:val="00355D2F"/>
    <w:rsid w:val="00355E0E"/>
    <w:rsid w:val="00355F25"/>
    <w:rsid w:val="00355F87"/>
    <w:rsid w:val="00356187"/>
    <w:rsid w:val="003563C9"/>
    <w:rsid w:val="003563D0"/>
    <w:rsid w:val="00356452"/>
    <w:rsid w:val="0035655D"/>
    <w:rsid w:val="0035658A"/>
    <w:rsid w:val="003567AF"/>
    <w:rsid w:val="00356A1E"/>
    <w:rsid w:val="00356A98"/>
    <w:rsid w:val="00356E32"/>
    <w:rsid w:val="00357085"/>
    <w:rsid w:val="0035736B"/>
    <w:rsid w:val="00357414"/>
    <w:rsid w:val="00357671"/>
    <w:rsid w:val="0035785F"/>
    <w:rsid w:val="00357A0D"/>
    <w:rsid w:val="00357A29"/>
    <w:rsid w:val="00357A4E"/>
    <w:rsid w:val="00357A84"/>
    <w:rsid w:val="00357ABC"/>
    <w:rsid w:val="00357B00"/>
    <w:rsid w:val="00360288"/>
    <w:rsid w:val="0036035A"/>
    <w:rsid w:val="00360526"/>
    <w:rsid w:val="00360637"/>
    <w:rsid w:val="003606C8"/>
    <w:rsid w:val="003606D5"/>
    <w:rsid w:val="003607C0"/>
    <w:rsid w:val="00360DF6"/>
    <w:rsid w:val="00360E36"/>
    <w:rsid w:val="00360EE0"/>
    <w:rsid w:val="00361027"/>
    <w:rsid w:val="0036104B"/>
    <w:rsid w:val="00361550"/>
    <w:rsid w:val="0036162D"/>
    <w:rsid w:val="003616C1"/>
    <w:rsid w:val="003617E6"/>
    <w:rsid w:val="0036187F"/>
    <w:rsid w:val="00361B25"/>
    <w:rsid w:val="00361EBD"/>
    <w:rsid w:val="003623A1"/>
    <w:rsid w:val="003624B0"/>
    <w:rsid w:val="0036261B"/>
    <w:rsid w:val="003627D7"/>
    <w:rsid w:val="00362884"/>
    <w:rsid w:val="003628CD"/>
    <w:rsid w:val="00362A71"/>
    <w:rsid w:val="00362E41"/>
    <w:rsid w:val="00362E5D"/>
    <w:rsid w:val="00362E5E"/>
    <w:rsid w:val="00363447"/>
    <w:rsid w:val="003634D6"/>
    <w:rsid w:val="00363522"/>
    <w:rsid w:val="0036363C"/>
    <w:rsid w:val="003636DD"/>
    <w:rsid w:val="00363960"/>
    <w:rsid w:val="00363ACD"/>
    <w:rsid w:val="00363B26"/>
    <w:rsid w:val="00363CF4"/>
    <w:rsid w:val="00363DEB"/>
    <w:rsid w:val="00363E8C"/>
    <w:rsid w:val="00363F3C"/>
    <w:rsid w:val="003642CD"/>
    <w:rsid w:val="00364335"/>
    <w:rsid w:val="00364529"/>
    <w:rsid w:val="003645BE"/>
    <w:rsid w:val="0036460F"/>
    <w:rsid w:val="00364845"/>
    <w:rsid w:val="0036490A"/>
    <w:rsid w:val="00364A79"/>
    <w:rsid w:val="00364B6D"/>
    <w:rsid w:val="00364E86"/>
    <w:rsid w:val="00365144"/>
    <w:rsid w:val="0036522B"/>
    <w:rsid w:val="00365275"/>
    <w:rsid w:val="003652D8"/>
    <w:rsid w:val="00365332"/>
    <w:rsid w:val="0036547E"/>
    <w:rsid w:val="00365586"/>
    <w:rsid w:val="00365CBE"/>
    <w:rsid w:val="00365D72"/>
    <w:rsid w:val="00365DFB"/>
    <w:rsid w:val="00365EBD"/>
    <w:rsid w:val="00365F31"/>
    <w:rsid w:val="00365F7E"/>
    <w:rsid w:val="0036601A"/>
    <w:rsid w:val="00366696"/>
    <w:rsid w:val="003667AC"/>
    <w:rsid w:val="003667C9"/>
    <w:rsid w:val="003667E8"/>
    <w:rsid w:val="003667FE"/>
    <w:rsid w:val="00366980"/>
    <w:rsid w:val="00366AF8"/>
    <w:rsid w:val="00366B82"/>
    <w:rsid w:val="00366BA8"/>
    <w:rsid w:val="00366BBB"/>
    <w:rsid w:val="00366E78"/>
    <w:rsid w:val="00366F3B"/>
    <w:rsid w:val="003675D1"/>
    <w:rsid w:val="00367DC1"/>
    <w:rsid w:val="00370092"/>
    <w:rsid w:val="00370164"/>
    <w:rsid w:val="0037029B"/>
    <w:rsid w:val="0037082E"/>
    <w:rsid w:val="003708A7"/>
    <w:rsid w:val="00370BC0"/>
    <w:rsid w:val="00370C17"/>
    <w:rsid w:val="00370EF4"/>
    <w:rsid w:val="003716F2"/>
    <w:rsid w:val="00371895"/>
    <w:rsid w:val="00371CA7"/>
    <w:rsid w:val="00371DA5"/>
    <w:rsid w:val="00371E74"/>
    <w:rsid w:val="00371F5F"/>
    <w:rsid w:val="0037202C"/>
    <w:rsid w:val="003722C2"/>
    <w:rsid w:val="003723CD"/>
    <w:rsid w:val="003727C0"/>
    <w:rsid w:val="0037280F"/>
    <w:rsid w:val="003729BE"/>
    <w:rsid w:val="00372AD4"/>
    <w:rsid w:val="00372C1F"/>
    <w:rsid w:val="00373266"/>
    <w:rsid w:val="00373460"/>
    <w:rsid w:val="003735EE"/>
    <w:rsid w:val="00373750"/>
    <w:rsid w:val="00373AEB"/>
    <w:rsid w:val="00373C65"/>
    <w:rsid w:val="003740C5"/>
    <w:rsid w:val="003741C9"/>
    <w:rsid w:val="00374245"/>
    <w:rsid w:val="00374462"/>
    <w:rsid w:val="0037450A"/>
    <w:rsid w:val="003746A3"/>
    <w:rsid w:val="003748BE"/>
    <w:rsid w:val="00374971"/>
    <w:rsid w:val="00374E2D"/>
    <w:rsid w:val="00374E9E"/>
    <w:rsid w:val="00375536"/>
    <w:rsid w:val="0037595E"/>
    <w:rsid w:val="00375981"/>
    <w:rsid w:val="0037599D"/>
    <w:rsid w:val="00375A55"/>
    <w:rsid w:val="00375A65"/>
    <w:rsid w:val="00375C1D"/>
    <w:rsid w:val="00375F5A"/>
    <w:rsid w:val="00376013"/>
    <w:rsid w:val="003762D6"/>
    <w:rsid w:val="00376317"/>
    <w:rsid w:val="00376637"/>
    <w:rsid w:val="00376833"/>
    <w:rsid w:val="00376EEE"/>
    <w:rsid w:val="00376FD2"/>
    <w:rsid w:val="00377058"/>
    <w:rsid w:val="003770E0"/>
    <w:rsid w:val="003772A7"/>
    <w:rsid w:val="00377360"/>
    <w:rsid w:val="003775E6"/>
    <w:rsid w:val="0037775C"/>
    <w:rsid w:val="00377786"/>
    <w:rsid w:val="003778B2"/>
    <w:rsid w:val="003800C5"/>
    <w:rsid w:val="00380810"/>
    <w:rsid w:val="003809D5"/>
    <w:rsid w:val="00380AD2"/>
    <w:rsid w:val="00380C89"/>
    <w:rsid w:val="00380DE1"/>
    <w:rsid w:val="00380E8E"/>
    <w:rsid w:val="00380EA0"/>
    <w:rsid w:val="00380EC4"/>
    <w:rsid w:val="0038119E"/>
    <w:rsid w:val="003811DD"/>
    <w:rsid w:val="003812C1"/>
    <w:rsid w:val="003812C4"/>
    <w:rsid w:val="00381412"/>
    <w:rsid w:val="0038149E"/>
    <w:rsid w:val="00381730"/>
    <w:rsid w:val="00381846"/>
    <w:rsid w:val="00381866"/>
    <w:rsid w:val="00381956"/>
    <w:rsid w:val="00381A54"/>
    <w:rsid w:val="00381DED"/>
    <w:rsid w:val="00382264"/>
    <w:rsid w:val="003824A4"/>
    <w:rsid w:val="003826A4"/>
    <w:rsid w:val="00382785"/>
    <w:rsid w:val="00382989"/>
    <w:rsid w:val="003829A8"/>
    <w:rsid w:val="00382AD6"/>
    <w:rsid w:val="00382CCF"/>
    <w:rsid w:val="00382D95"/>
    <w:rsid w:val="00382F73"/>
    <w:rsid w:val="003830BB"/>
    <w:rsid w:val="0038317A"/>
    <w:rsid w:val="003831E2"/>
    <w:rsid w:val="003837FB"/>
    <w:rsid w:val="00383BC3"/>
    <w:rsid w:val="00383F10"/>
    <w:rsid w:val="00384343"/>
    <w:rsid w:val="0038438D"/>
    <w:rsid w:val="0038443E"/>
    <w:rsid w:val="0038462D"/>
    <w:rsid w:val="0038469E"/>
    <w:rsid w:val="0038486C"/>
    <w:rsid w:val="0038490B"/>
    <w:rsid w:val="0038497B"/>
    <w:rsid w:val="00384C4B"/>
    <w:rsid w:val="00385102"/>
    <w:rsid w:val="00385260"/>
    <w:rsid w:val="003853C2"/>
    <w:rsid w:val="003853CE"/>
    <w:rsid w:val="00385635"/>
    <w:rsid w:val="00385652"/>
    <w:rsid w:val="00385A0A"/>
    <w:rsid w:val="00385C02"/>
    <w:rsid w:val="00385E6E"/>
    <w:rsid w:val="003862A7"/>
    <w:rsid w:val="00386320"/>
    <w:rsid w:val="00386324"/>
    <w:rsid w:val="0038665C"/>
    <w:rsid w:val="003866A7"/>
    <w:rsid w:val="00386715"/>
    <w:rsid w:val="0038681C"/>
    <w:rsid w:val="0038682C"/>
    <w:rsid w:val="00386A0C"/>
    <w:rsid w:val="00386A11"/>
    <w:rsid w:val="00386A6F"/>
    <w:rsid w:val="00386AE1"/>
    <w:rsid w:val="00386B11"/>
    <w:rsid w:val="00386B8D"/>
    <w:rsid w:val="00386DC2"/>
    <w:rsid w:val="00386E4B"/>
    <w:rsid w:val="003870A1"/>
    <w:rsid w:val="003872A0"/>
    <w:rsid w:val="0038779F"/>
    <w:rsid w:val="00387843"/>
    <w:rsid w:val="00387879"/>
    <w:rsid w:val="00387922"/>
    <w:rsid w:val="00387BA1"/>
    <w:rsid w:val="00387DD9"/>
    <w:rsid w:val="00387DEE"/>
    <w:rsid w:val="00387E14"/>
    <w:rsid w:val="00387E9C"/>
    <w:rsid w:val="003901F0"/>
    <w:rsid w:val="0039053E"/>
    <w:rsid w:val="003908A0"/>
    <w:rsid w:val="00390B29"/>
    <w:rsid w:val="00390D3F"/>
    <w:rsid w:val="00390FA9"/>
    <w:rsid w:val="00391018"/>
    <w:rsid w:val="0039124A"/>
    <w:rsid w:val="00391257"/>
    <w:rsid w:val="003914D8"/>
    <w:rsid w:val="003915C5"/>
    <w:rsid w:val="0039170C"/>
    <w:rsid w:val="00391E9F"/>
    <w:rsid w:val="00391EC1"/>
    <w:rsid w:val="00391FE3"/>
    <w:rsid w:val="0039215A"/>
    <w:rsid w:val="00392308"/>
    <w:rsid w:val="00392801"/>
    <w:rsid w:val="0039288B"/>
    <w:rsid w:val="003929E2"/>
    <w:rsid w:val="003929E9"/>
    <w:rsid w:val="00392BDA"/>
    <w:rsid w:val="00392E0C"/>
    <w:rsid w:val="00392ED5"/>
    <w:rsid w:val="00392F91"/>
    <w:rsid w:val="00393117"/>
    <w:rsid w:val="003932ED"/>
    <w:rsid w:val="00393429"/>
    <w:rsid w:val="003934D2"/>
    <w:rsid w:val="00393574"/>
    <w:rsid w:val="003938AE"/>
    <w:rsid w:val="00393BF0"/>
    <w:rsid w:val="00393CB5"/>
    <w:rsid w:val="00393CCB"/>
    <w:rsid w:val="00393F70"/>
    <w:rsid w:val="00393FBE"/>
    <w:rsid w:val="00394012"/>
    <w:rsid w:val="00394220"/>
    <w:rsid w:val="00394423"/>
    <w:rsid w:val="0039445E"/>
    <w:rsid w:val="0039463B"/>
    <w:rsid w:val="00394699"/>
    <w:rsid w:val="0039469E"/>
    <w:rsid w:val="00394985"/>
    <w:rsid w:val="00394D6E"/>
    <w:rsid w:val="00394D75"/>
    <w:rsid w:val="00394E24"/>
    <w:rsid w:val="00394E66"/>
    <w:rsid w:val="00395089"/>
    <w:rsid w:val="0039533B"/>
    <w:rsid w:val="003957CB"/>
    <w:rsid w:val="00395916"/>
    <w:rsid w:val="00395B68"/>
    <w:rsid w:val="00395BAA"/>
    <w:rsid w:val="00395C72"/>
    <w:rsid w:val="00395E2F"/>
    <w:rsid w:val="00395F0C"/>
    <w:rsid w:val="0039609C"/>
    <w:rsid w:val="003965E1"/>
    <w:rsid w:val="00396637"/>
    <w:rsid w:val="003966AF"/>
    <w:rsid w:val="003966DF"/>
    <w:rsid w:val="003966EC"/>
    <w:rsid w:val="0039690E"/>
    <w:rsid w:val="00396B23"/>
    <w:rsid w:val="00396EE8"/>
    <w:rsid w:val="00396F21"/>
    <w:rsid w:val="00396FC5"/>
    <w:rsid w:val="0039713F"/>
    <w:rsid w:val="003974DE"/>
    <w:rsid w:val="00397568"/>
    <w:rsid w:val="003976E2"/>
    <w:rsid w:val="003978EE"/>
    <w:rsid w:val="0039796D"/>
    <w:rsid w:val="00397A10"/>
    <w:rsid w:val="00397B75"/>
    <w:rsid w:val="00397BAC"/>
    <w:rsid w:val="00397C15"/>
    <w:rsid w:val="00397DED"/>
    <w:rsid w:val="00397F45"/>
    <w:rsid w:val="003A0001"/>
    <w:rsid w:val="003A0196"/>
    <w:rsid w:val="003A024E"/>
    <w:rsid w:val="003A0461"/>
    <w:rsid w:val="003A049E"/>
    <w:rsid w:val="003A05F9"/>
    <w:rsid w:val="003A0719"/>
    <w:rsid w:val="003A072D"/>
    <w:rsid w:val="003A0863"/>
    <w:rsid w:val="003A08C9"/>
    <w:rsid w:val="003A0B64"/>
    <w:rsid w:val="003A0B85"/>
    <w:rsid w:val="003A0CF4"/>
    <w:rsid w:val="003A0D1B"/>
    <w:rsid w:val="003A0D97"/>
    <w:rsid w:val="003A0DBD"/>
    <w:rsid w:val="003A1031"/>
    <w:rsid w:val="003A11A8"/>
    <w:rsid w:val="003A11DD"/>
    <w:rsid w:val="003A121C"/>
    <w:rsid w:val="003A1226"/>
    <w:rsid w:val="003A1344"/>
    <w:rsid w:val="003A1438"/>
    <w:rsid w:val="003A1457"/>
    <w:rsid w:val="003A15B9"/>
    <w:rsid w:val="003A16E5"/>
    <w:rsid w:val="003A17E1"/>
    <w:rsid w:val="003A1827"/>
    <w:rsid w:val="003A1EC2"/>
    <w:rsid w:val="003A225E"/>
    <w:rsid w:val="003A23D6"/>
    <w:rsid w:val="003A269A"/>
    <w:rsid w:val="003A29AC"/>
    <w:rsid w:val="003A29F6"/>
    <w:rsid w:val="003A2C24"/>
    <w:rsid w:val="003A2D0A"/>
    <w:rsid w:val="003A2D1D"/>
    <w:rsid w:val="003A2D9B"/>
    <w:rsid w:val="003A2DE8"/>
    <w:rsid w:val="003A2F7F"/>
    <w:rsid w:val="003A35E0"/>
    <w:rsid w:val="003A36CB"/>
    <w:rsid w:val="003A39D9"/>
    <w:rsid w:val="003A39DC"/>
    <w:rsid w:val="003A3A7A"/>
    <w:rsid w:val="003A3AB1"/>
    <w:rsid w:val="003A3DE0"/>
    <w:rsid w:val="003A3F9B"/>
    <w:rsid w:val="003A403F"/>
    <w:rsid w:val="003A45A4"/>
    <w:rsid w:val="003A49DA"/>
    <w:rsid w:val="003A4B4E"/>
    <w:rsid w:val="003A4F1B"/>
    <w:rsid w:val="003A525F"/>
    <w:rsid w:val="003A5393"/>
    <w:rsid w:val="003A5648"/>
    <w:rsid w:val="003A582B"/>
    <w:rsid w:val="003A59D6"/>
    <w:rsid w:val="003A5B84"/>
    <w:rsid w:val="003A5C49"/>
    <w:rsid w:val="003A5F02"/>
    <w:rsid w:val="003A6047"/>
    <w:rsid w:val="003A6168"/>
    <w:rsid w:val="003A640F"/>
    <w:rsid w:val="003A64CE"/>
    <w:rsid w:val="003A6774"/>
    <w:rsid w:val="003A69AF"/>
    <w:rsid w:val="003A6ADC"/>
    <w:rsid w:val="003A6C1F"/>
    <w:rsid w:val="003A6DE0"/>
    <w:rsid w:val="003A6EF8"/>
    <w:rsid w:val="003A6F32"/>
    <w:rsid w:val="003A70D9"/>
    <w:rsid w:val="003A714A"/>
    <w:rsid w:val="003A724C"/>
    <w:rsid w:val="003A7368"/>
    <w:rsid w:val="003A73FB"/>
    <w:rsid w:val="003A77DF"/>
    <w:rsid w:val="003A7A99"/>
    <w:rsid w:val="003A7BF9"/>
    <w:rsid w:val="003A7E1A"/>
    <w:rsid w:val="003A7E4E"/>
    <w:rsid w:val="003A7E6B"/>
    <w:rsid w:val="003A7F9C"/>
    <w:rsid w:val="003B0002"/>
    <w:rsid w:val="003B010C"/>
    <w:rsid w:val="003B02CE"/>
    <w:rsid w:val="003B052E"/>
    <w:rsid w:val="003B056D"/>
    <w:rsid w:val="003B05DE"/>
    <w:rsid w:val="003B061A"/>
    <w:rsid w:val="003B0B2D"/>
    <w:rsid w:val="003B0E0B"/>
    <w:rsid w:val="003B1479"/>
    <w:rsid w:val="003B1603"/>
    <w:rsid w:val="003B168C"/>
    <w:rsid w:val="003B17E5"/>
    <w:rsid w:val="003B1825"/>
    <w:rsid w:val="003B1A4E"/>
    <w:rsid w:val="003B22A2"/>
    <w:rsid w:val="003B22BF"/>
    <w:rsid w:val="003B23D0"/>
    <w:rsid w:val="003B23D8"/>
    <w:rsid w:val="003B23DC"/>
    <w:rsid w:val="003B2630"/>
    <w:rsid w:val="003B26D2"/>
    <w:rsid w:val="003B2818"/>
    <w:rsid w:val="003B2984"/>
    <w:rsid w:val="003B2A9D"/>
    <w:rsid w:val="003B2CB9"/>
    <w:rsid w:val="003B2E5C"/>
    <w:rsid w:val="003B305C"/>
    <w:rsid w:val="003B3200"/>
    <w:rsid w:val="003B3241"/>
    <w:rsid w:val="003B3414"/>
    <w:rsid w:val="003B3485"/>
    <w:rsid w:val="003B3984"/>
    <w:rsid w:val="003B399D"/>
    <w:rsid w:val="003B3B14"/>
    <w:rsid w:val="003B3C23"/>
    <w:rsid w:val="003B3C64"/>
    <w:rsid w:val="003B3E88"/>
    <w:rsid w:val="003B3EAE"/>
    <w:rsid w:val="003B415D"/>
    <w:rsid w:val="003B438F"/>
    <w:rsid w:val="003B4469"/>
    <w:rsid w:val="003B487A"/>
    <w:rsid w:val="003B48B0"/>
    <w:rsid w:val="003B4DE8"/>
    <w:rsid w:val="003B50D4"/>
    <w:rsid w:val="003B5109"/>
    <w:rsid w:val="003B5485"/>
    <w:rsid w:val="003B5559"/>
    <w:rsid w:val="003B5602"/>
    <w:rsid w:val="003B5632"/>
    <w:rsid w:val="003B56C2"/>
    <w:rsid w:val="003B595B"/>
    <w:rsid w:val="003B59DF"/>
    <w:rsid w:val="003B5C75"/>
    <w:rsid w:val="003B5C8E"/>
    <w:rsid w:val="003B5CAC"/>
    <w:rsid w:val="003B5E6C"/>
    <w:rsid w:val="003B5E94"/>
    <w:rsid w:val="003B607E"/>
    <w:rsid w:val="003B6157"/>
    <w:rsid w:val="003B6222"/>
    <w:rsid w:val="003B6255"/>
    <w:rsid w:val="003B67C7"/>
    <w:rsid w:val="003B67CA"/>
    <w:rsid w:val="003B6824"/>
    <w:rsid w:val="003B68E7"/>
    <w:rsid w:val="003B6912"/>
    <w:rsid w:val="003B6ADE"/>
    <w:rsid w:val="003B6ADF"/>
    <w:rsid w:val="003B6B6B"/>
    <w:rsid w:val="003B6BF9"/>
    <w:rsid w:val="003B6CCE"/>
    <w:rsid w:val="003B6E08"/>
    <w:rsid w:val="003B71BE"/>
    <w:rsid w:val="003B72BA"/>
    <w:rsid w:val="003B72EA"/>
    <w:rsid w:val="003B73A3"/>
    <w:rsid w:val="003B73A8"/>
    <w:rsid w:val="003B7680"/>
    <w:rsid w:val="003B7718"/>
    <w:rsid w:val="003B77CF"/>
    <w:rsid w:val="003B7AEE"/>
    <w:rsid w:val="003C0265"/>
    <w:rsid w:val="003C0269"/>
    <w:rsid w:val="003C028C"/>
    <w:rsid w:val="003C030E"/>
    <w:rsid w:val="003C09F3"/>
    <w:rsid w:val="003C0D04"/>
    <w:rsid w:val="003C0D99"/>
    <w:rsid w:val="003C0FF8"/>
    <w:rsid w:val="003C135E"/>
    <w:rsid w:val="003C1440"/>
    <w:rsid w:val="003C15C2"/>
    <w:rsid w:val="003C16D7"/>
    <w:rsid w:val="003C170F"/>
    <w:rsid w:val="003C1710"/>
    <w:rsid w:val="003C1B55"/>
    <w:rsid w:val="003C1B95"/>
    <w:rsid w:val="003C1D1C"/>
    <w:rsid w:val="003C1D53"/>
    <w:rsid w:val="003C1D95"/>
    <w:rsid w:val="003C1F7B"/>
    <w:rsid w:val="003C2177"/>
    <w:rsid w:val="003C22E1"/>
    <w:rsid w:val="003C2369"/>
    <w:rsid w:val="003C287F"/>
    <w:rsid w:val="003C2CDA"/>
    <w:rsid w:val="003C3022"/>
    <w:rsid w:val="003C312F"/>
    <w:rsid w:val="003C3552"/>
    <w:rsid w:val="003C35AA"/>
    <w:rsid w:val="003C36EA"/>
    <w:rsid w:val="003C38C1"/>
    <w:rsid w:val="003C397C"/>
    <w:rsid w:val="003C3A8E"/>
    <w:rsid w:val="003C3CC3"/>
    <w:rsid w:val="003C3D76"/>
    <w:rsid w:val="003C3DB8"/>
    <w:rsid w:val="003C3E47"/>
    <w:rsid w:val="003C3EA3"/>
    <w:rsid w:val="003C40A1"/>
    <w:rsid w:val="003C4442"/>
    <w:rsid w:val="003C49A1"/>
    <w:rsid w:val="003C4AEE"/>
    <w:rsid w:val="003C4BA2"/>
    <w:rsid w:val="003C51CF"/>
    <w:rsid w:val="003C528C"/>
    <w:rsid w:val="003C548C"/>
    <w:rsid w:val="003C5510"/>
    <w:rsid w:val="003C5543"/>
    <w:rsid w:val="003C5642"/>
    <w:rsid w:val="003C580E"/>
    <w:rsid w:val="003C594F"/>
    <w:rsid w:val="003C5A70"/>
    <w:rsid w:val="003C5B4D"/>
    <w:rsid w:val="003C5B55"/>
    <w:rsid w:val="003C5B86"/>
    <w:rsid w:val="003C5DAA"/>
    <w:rsid w:val="003C5DC4"/>
    <w:rsid w:val="003C5FA9"/>
    <w:rsid w:val="003C65A0"/>
    <w:rsid w:val="003C67F8"/>
    <w:rsid w:val="003C699D"/>
    <w:rsid w:val="003C6C4A"/>
    <w:rsid w:val="003C6DB5"/>
    <w:rsid w:val="003C6F65"/>
    <w:rsid w:val="003C7108"/>
    <w:rsid w:val="003C77BE"/>
    <w:rsid w:val="003C7805"/>
    <w:rsid w:val="003C7B21"/>
    <w:rsid w:val="003C7C01"/>
    <w:rsid w:val="003C7C25"/>
    <w:rsid w:val="003C7E24"/>
    <w:rsid w:val="003C7E85"/>
    <w:rsid w:val="003C7FDA"/>
    <w:rsid w:val="003D0073"/>
    <w:rsid w:val="003D024C"/>
    <w:rsid w:val="003D0280"/>
    <w:rsid w:val="003D028A"/>
    <w:rsid w:val="003D0598"/>
    <w:rsid w:val="003D05BD"/>
    <w:rsid w:val="003D0673"/>
    <w:rsid w:val="003D0740"/>
    <w:rsid w:val="003D0785"/>
    <w:rsid w:val="003D0ACE"/>
    <w:rsid w:val="003D0D42"/>
    <w:rsid w:val="003D0D48"/>
    <w:rsid w:val="003D1143"/>
    <w:rsid w:val="003D121E"/>
    <w:rsid w:val="003D1264"/>
    <w:rsid w:val="003D12A5"/>
    <w:rsid w:val="003D14AB"/>
    <w:rsid w:val="003D159D"/>
    <w:rsid w:val="003D15C2"/>
    <w:rsid w:val="003D15F7"/>
    <w:rsid w:val="003D1737"/>
    <w:rsid w:val="003D1F52"/>
    <w:rsid w:val="003D1FB0"/>
    <w:rsid w:val="003D2693"/>
    <w:rsid w:val="003D2812"/>
    <w:rsid w:val="003D2AB7"/>
    <w:rsid w:val="003D2C12"/>
    <w:rsid w:val="003D2D3D"/>
    <w:rsid w:val="003D2D93"/>
    <w:rsid w:val="003D3295"/>
    <w:rsid w:val="003D36F2"/>
    <w:rsid w:val="003D3854"/>
    <w:rsid w:val="003D3D22"/>
    <w:rsid w:val="003D3D8D"/>
    <w:rsid w:val="003D42DA"/>
    <w:rsid w:val="003D4404"/>
    <w:rsid w:val="003D468A"/>
    <w:rsid w:val="003D46D3"/>
    <w:rsid w:val="003D4828"/>
    <w:rsid w:val="003D4905"/>
    <w:rsid w:val="003D4950"/>
    <w:rsid w:val="003D49C1"/>
    <w:rsid w:val="003D4A1B"/>
    <w:rsid w:val="003D4AAB"/>
    <w:rsid w:val="003D4CEA"/>
    <w:rsid w:val="003D4F79"/>
    <w:rsid w:val="003D52AB"/>
    <w:rsid w:val="003D54C9"/>
    <w:rsid w:val="003D557F"/>
    <w:rsid w:val="003D5706"/>
    <w:rsid w:val="003D5C87"/>
    <w:rsid w:val="003D5CF2"/>
    <w:rsid w:val="003D5DD8"/>
    <w:rsid w:val="003D5E51"/>
    <w:rsid w:val="003D65DC"/>
    <w:rsid w:val="003D65EE"/>
    <w:rsid w:val="003D66CC"/>
    <w:rsid w:val="003D6A42"/>
    <w:rsid w:val="003D6B25"/>
    <w:rsid w:val="003D6BBC"/>
    <w:rsid w:val="003D6C91"/>
    <w:rsid w:val="003D6E22"/>
    <w:rsid w:val="003D7320"/>
    <w:rsid w:val="003D73DE"/>
    <w:rsid w:val="003D7649"/>
    <w:rsid w:val="003D765D"/>
    <w:rsid w:val="003D766D"/>
    <w:rsid w:val="003D776A"/>
    <w:rsid w:val="003D77E5"/>
    <w:rsid w:val="003D785A"/>
    <w:rsid w:val="003D79F5"/>
    <w:rsid w:val="003D7BAB"/>
    <w:rsid w:val="003D7DA2"/>
    <w:rsid w:val="003E018C"/>
    <w:rsid w:val="003E0203"/>
    <w:rsid w:val="003E0242"/>
    <w:rsid w:val="003E0454"/>
    <w:rsid w:val="003E0496"/>
    <w:rsid w:val="003E0650"/>
    <w:rsid w:val="003E0B68"/>
    <w:rsid w:val="003E0B7B"/>
    <w:rsid w:val="003E0E1A"/>
    <w:rsid w:val="003E106B"/>
    <w:rsid w:val="003E115C"/>
    <w:rsid w:val="003E12AB"/>
    <w:rsid w:val="003E15C1"/>
    <w:rsid w:val="003E1733"/>
    <w:rsid w:val="003E1AD0"/>
    <w:rsid w:val="003E1C78"/>
    <w:rsid w:val="003E1CF5"/>
    <w:rsid w:val="003E1DAF"/>
    <w:rsid w:val="003E1DD2"/>
    <w:rsid w:val="003E1DED"/>
    <w:rsid w:val="003E1E1B"/>
    <w:rsid w:val="003E221C"/>
    <w:rsid w:val="003E22FB"/>
    <w:rsid w:val="003E275E"/>
    <w:rsid w:val="003E2805"/>
    <w:rsid w:val="003E290B"/>
    <w:rsid w:val="003E2A55"/>
    <w:rsid w:val="003E333A"/>
    <w:rsid w:val="003E38D3"/>
    <w:rsid w:val="003E39E7"/>
    <w:rsid w:val="003E3A13"/>
    <w:rsid w:val="003E3A5F"/>
    <w:rsid w:val="003E3C5D"/>
    <w:rsid w:val="003E3D3F"/>
    <w:rsid w:val="003E3E4F"/>
    <w:rsid w:val="003E3EEB"/>
    <w:rsid w:val="003E4091"/>
    <w:rsid w:val="003E41BC"/>
    <w:rsid w:val="003E41FE"/>
    <w:rsid w:val="003E4206"/>
    <w:rsid w:val="003E4234"/>
    <w:rsid w:val="003E4293"/>
    <w:rsid w:val="003E42D3"/>
    <w:rsid w:val="003E4453"/>
    <w:rsid w:val="003E44EA"/>
    <w:rsid w:val="003E4651"/>
    <w:rsid w:val="003E4732"/>
    <w:rsid w:val="003E4827"/>
    <w:rsid w:val="003E48C2"/>
    <w:rsid w:val="003E4BEC"/>
    <w:rsid w:val="003E4D4D"/>
    <w:rsid w:val="003E4E12"/>
    <w:rsid w:val="003E4F6E"/>
    <w:rsid w:val="003E50F2"/>
    <w:rsid w:val="003E50FE"/>
    <w:rsid w:val="003E528A"/>
    <w:rsid w:val="003E5448"/>
    <w:rsid w:val="003E575C"/>
    <w:rsid w:val="003E5A52"/>
    <w:rsid w:val="003E5AF1"/>
    <w:rsid w:val="003E5B27"/>
    <w:rsid w:val="003E5B31"/>
    <w:rsid w:val="003E5F29"/>
    <w:rsid w:val="003E5F44"/>
    <w:rsid w:val="003E602E"/>
    <w:rsid w:val="003E6094"/>
    <w:rsid w:val="003E62BD"/>
    <w:rsid w:val="003E62E0"/>
    <w:rsid w:val="003E677B"/>
    <w:rsid w:val="003E6791"/>
    <w:rsid w:val="003E69D1"/>
    <w:rsid w:val="003E6CDF"/>
    <w:rsid w:val="003E6D8D"/>
    <w:rsid w:val="003E6F80"/>
    <w:rsid w:val="003E6FD1"/>
    <w:rsid w:val="003E723B"/>
    <w:rsid w:val="003E74DA"/>
    <w:rsid w:val="003E7556"/>
    <w:rsid w:val="003E75B3"/>
    <w:rsid w:val="003E7847"/>
    <w:rsid w:val="003E7988"/>
    <w:rsid w:val="003F01A5"/>
    <w:rsid w:val="003F050E"/>
    <w:rsid w:val="003F07A5"/>
    <w:rsid w:val="003F0912"/>
    <w:rsid w:val="003F0B29"/>
    <w:rsid w:val="003F0DD2"/>
    <w:rsid w:val="003F0FD1"/>
    <w:rsid w:val="003F0FF8"/>
    <w:rsid w:val="003F12A1"/>
    <w:rsid w:val="003F132E"/>
    <w:rsid w:val="003F159D"/>
    <w:rsid w:val="003F15E1"/>
    <w:rsid w:val="003F15EB"/>
    <w:rsid w:val="003F15F8"/>
    <w:rsid w:val="003F1757"/>
    <w:rsid w:val="003F193B"/>
    <w:rsid w:val="003F1E16"/>
    <w:rsid w:val="003F1F78"/>
    <w:rsid w:val="003F210D"/>
    <w:rsid w:val="003F21B3"/>
    <w:rsid w:val="003F26AD"/>
    <w:rsid w:val="003F277E"/>
    <w:rsid w:val="003F2A86"/>
    <w:rsid w:val="003F2B7E"/>
    <w:rsid w:val="003F3056"/>
    <w:rsid w:val="003F324A"/>
    <w:rsid w:val="003F33F3"/>
    <w:rsid w:val="003F348C"/>
    <w:rsid w:val="003F362D"/>
    <w:rsid w:val="003F37AB"/>
    <w:rsid w:val="003F388F"/>
    <w:rsid w:val="003F3B00"/>
    <w:rsid w:val="003F3BD9"/>
    <w:rsid w:val="003F3C91"/>
    <w:rsid w:val="003F412A"/>
    <w:rsid w:val="003F426C"/>
    <w:rsid w:val="003F4395"/>
    <w:rsid w:val="003F44AA"/>
    <w:rsid w:val="003F4584"/>
    <w:rsid w:val="003F483E"/>
    <w:rsid w:val="003F48CB"/>
    <w:rsid w:val="003F4AE0"/>
    <w:rsid w:val="003F4AE7"/>
    <w:rsid w:val="003F4F3D"/>
    <w:rsid w:val="003F516A"/>
    <w:rsid w:val="003F517F"/>
    <w:rsid w:val="003F52EF"/>
    <w:rsid w:val="003F534C"/>
    <w:rsid w:val="003F53B5"/>
    <w:rsid w:val="003F54F0"/>
    <w:rsid w:val="003F55EB"/>
    <w:rsid w:val="003F5844"/>
    <w:rsid w:val="003F5A8A"/>
    <w:rsid w:val="003F5D0F"/>
    <w:rsid w:val="003F5DD8"/>
    <w:rsid w:val="003F5DFB"/>
    <w:rsid w:val="003F5E50"/>
    <w:rsid w:val="003F5E62"/>
    <w:rsid w:val="003F6116"/>
    <w:rsid w:val="003F62CA"/>
    <w:rsid w:val="003F63C1"/>
    <w:rsid w:val="003F63E4"/>
    <w:rsid w:val="003F67A6"/>
    <w:rsid w:val="003F67E2"/>
    <w:rsid w:val="003F67F3"/>
    <w:rsid w:val="003F67FC"/>
    <w:rsid w:val="003F689F"/>
    <w:rsid w:val="003F6B59"/>
    <w:rsid w:val="003F6CB8"/>
    <w:rsid w:val="003F6D47"/>
    <w:rsid w:val="003F7009"/>
    <w:rsid w:val="003F764F"/>
    <w:rsid w:val="003F777A"/>
    <w:rsid w:val="003F7855"/>
    <w:rsid w:val="003F7934"/>
    <w:rsid w:val="003F7A69"/>
    <w:rsid w:val="003F7BC1"/>
    <w:rsid w:val="003F7BEF"/>
    <w:rsid w:val="003F7D28"/>
    <w:rsid w:val="003F7F7C"/>
    <w:rsid w:val="003F7FEA"/>
    <w:rsid w:val="004001D1"/>
    <w:rsid w:val="0040036D"/>
    <w:rsid w:val="004004D8"/>
    <w:rsid w:val="0040055B"/>
    <w:rsid w:val="004005C0"/>
    <w:rsid w:val="0040080B"/>
    <w:rsid w:val="00400BE4"/>
    <w:rsid w:val="00400D1C"/>
    <w:rsid w:val="00400DE5"/>
    <w:rsid w:val="00400E3F"/>
    <w:rsid w:val="00400F79"/>
    <w:rsid w:val="00400FEB"/>
    <w:rsid w:val="00401342"/>
    <w:rsid w:val="00401C5E"/>
    <w:rsid w:val="00401D21"/>
    <w:rsid w:val="00401D4F"/>
    <w:rsid w:val="00401DAE"/>
    <w:rsid w:val="00401F13"/>
    <w:rsid w:val="00401F57"/>
    <w:rsid w:val="0040215E"/>
    <w:rsid w:val="0040231D"/>
    <w:rsid w:val="00402462"/>
    <w:rsid w:val="00402857"/>
    <w:rsid w:val="004029D9"/>
    <w:rsid w:val="00402CA1"/>
    <w:rsid w:val="00402F30"/>
    <w:rsid w:val="004030ED"/>
    <w:rsid w:val="00403305"/>
    <w:rsid w:val="00403323"/>
    <w:rsid w:val="00403330"/>
    <w:rsid w:val="00403417"/>
    <w:rsid w:val="00403562"/>
    <w:rsid w:val="0040387E"/>
    <w:rsid w:val="00403A14"/>
    <w:rsid w:val="00403A7A"/>
    <w:rsid w:val="00403CD1"/>
    <w:rsid w:val="00403E5B"/>
    <w:rsid w:val="00403F22"/>
    <w:rsid w:val="004040FD"/>
    <w:rsid w:val="00404280"/>
    <w:rsid w:val="004043EA"/>
    <w:rsid w:val="004044A8"/>
    <w:rsid w:val="00404557"/>
    <w:rsid w:val="004047F8"/>
    <w:rsid w:val="00404992"/>
    <w:rsid w:val="004049E5"/>
    <w:rsid w:val="00404DD9"/>
    <w:rsid w:val="00404E04"/>
    <w:rsid w:val="004051C8"/>
    <w:rsid w:val="004051DA"/>
    <w:rsid w:val="00405292"/>
    <w:rsid w:val="0040552E"/>
    <w:rsid w:val="0040553B"/>
    <w:rsid w:val="00405C59"/>
    <w:rsid w:val="00405CC7"/>
    <w:rsid w:val="00405DDE"/>
    <w:rsid w:val="00405F9C"/>
    <w:rsid w:val="00406110"/>
    <w:rsid w:val="004061EC"/>
    <w:rsid w:val="0040633D"/>
    <w:rsid w:val="00406361"/>
    <w:rsid w:val="00406521"/>
    <w:rsid w:val="004065E0"/>
    <w:rsid w:val="0040667B"/>
    <w:rsid w:val="004067BB"/>
    <w:rsid w:val="004067C1"/>
    <w:rsid w:val="00406BA9"/>
    <w:rsid w:val="00406C1B"/>
    <w:rsid w:val="00406C6B"/>
    <w:rsid w:val="00406DDE"/>
    <w:rsid w:val="004070E7"/>
    <w:rsid w:val="004070F8"/>
    <w:rsid w:val="004071F0"/>
    <w:rsid w:val="0040732C"/>
    <w:rsid w:val="004074DE"/>
    <w:rsid w:val="00407555"/>
    <w:rsid w:val="00407B66"/>
    <w:rsid w:val="00407E87"/>
    <w:rsid w:val="00407FB7"/>
    <w:rsid w:val="00407FC9"/>
    <w:rsid w:val="0041007D"/>
    <w:rsid w:val="004101CE"/>
    <w:rsid w:val="00410669"/>
    <w:rsid w:val="00410A9C"/>
    <w:rsid w:val="00410CBA"/>
    <w:rsid w:val="00410F9C"/>
    <w:rsid w:val="004117F1"/>
    <w:rsid w:val="00411C11"/>
    <w:rsid w:val="00411FED"/>
    <w:rsid w:val="004120E1"/>
    <w:rsid w:val="004121CE"/>
    <w:rsid w:val="00412295"/>
    <w:rsid w:val="00412573"/>
    <w:rsid w:val="00412D17"/>
    <w:rsid w:val="00412D4D"/>
    <w:rsid w:val="00412F11"/>
    <w:rsid w:val="00413212"/>
    <w:rsid w:val="00413229"/>
    <w:rsid w:val="004132BE"/>
    <w:rsid w:val="004134C5"/>
    <w:rsid w:val="004137B6"/>
    <w:rsid w:val="004137FB"/>
    <w:rsid w:val="0041381A"/>
    <w:rsid w:val="00413AA4"/>
    <w:rsid w:val="00413AD0"/>
    <w:rsid w:val="00413C82"/>
    <w:rsid w:val="00413D23"/>
    <w:rsid w:val="0041432A"/>
    <w:rsid w:val="00414482"/>
    <w:rsid w:val="004144E4"/>
    <w:rsid w:val="004144F1"/>
    <w:rsid w:val="00414514"/>
    <w:rsid w:val="0041452D"/>
    <w:rsid w:val="004145A3"/>
    <w:rsid w:val="004145D7"/>
    <w:rsid w:val="0041477A"/>
    <w:rsid w:val="004147B9"/>
    <w:rsid w:val="004148DB"/>
    <w:rsid w:val="0041496E"/>
    <w:rsid w:val="00414CF9"/>
    <w:rsid w:val="00414D02"/>
    <w:rsid w:val="00414EF3"/>
    <w:rsid w:val="00414EFF"/>
    <w:rsid w:val="00415162"/>
    <w:rsid w:val="004151D8"/>
    <w:rsid w:val="004155A2"/>
    <w:rsid w:val="004155B4"/>
    <w:rsid w:val="00415742"/>
    <w:rsid w:val="00415779"/>
    <w:rsid w:val="0041578C"/>
    <w:rsid w:val="00415C2F"/>
    <w:rsid w:val="00415D16"/>
    <w:rsid w:val="00415E0F"/>
    <w:rsid w:val="00415EB2"/>
    <w:rsid w:val="004160CC"/>
    <w:rsid w:val="00416211"/>
    <w:rsid w:val="00416271"/>
    <w:rsid w:val="004162AC"/>
    <w:rsid w:val="0041646F"/>
    <w:rsid w:val="004164C8"/>
    <w:rsid w:val="00416731"/>
    <w:rsid w:val="00416C6D"/>
    <w:rsid w:val="00416F49"/>
    <w:rsid w:val="0041701D"/>
    <w:rsid w:val="004170E0"/>
    <w:rsid w:val="0041719F"/>
    <w:rsid w:val="004171D2"/>
    <w:rsid w:val="004173A0"/>
    <w:rsid w:val="0041747C"/>
    <w:rsid w:val="004174D9"/>
    <w:rsid w:val="004175F9"/>
    <w:rsid w:val="004176A0"/>
    <w:rsid w:val="00417A59"/>
    <w:rsid w:val="00417AA8"/>
    <w:rsid w:val="00417C29"/>
    <w:rsid w:val="00417D43"/>
    <w:rsid w:val="00417DFF"/>
    <w:rsid w:val="00417F27"/>
    <w:rsid w:val="00417F4C"/>
    <w:rsid w:val="00417FE5"/>
    <w:rsid w:val="0042008B"/>
    <w:rsid w:val="00420375"/>
    <w:rsid w:val="00420828"/>
    <w:rsid w:val="004208A0"/>
    <w:rsid w:val="0042090E"/>
    <w:rsid w:val="00420A59"/>
    <w:rsid w:val="00420BB2"/>
    <w:rsid w:val="00420DCF"/>
    <w:rsid w:val="004210B0"/>
    <w:rsid w:val="00421507"/>
    <w:rsid w:val="00421538"/>
    <w:rsid w:val="0042159A"/>
    <w:rsid w:val="00421623"/>
    <w:rsid w:val="00421E43"/>
    <w:rsid w:val="00421FF6"/>
    <w:rsid w:val="00422083"/>
    <w:rsid w:val="00422087"/>
    <w:rsid w:val="004220ED"/>
    <w:rsid w:val="00422380"/>
    <w:rsid w:val="00422498"/>
    <w:rsid w:val="0042254E"/>
    <w:rsid w:val="004225E1"/>
    <w:rsid w:val="00422745"/>
    <w:rsid w:val="00422822"/>
    <w:rsid w:val="00422AE5"/>
    <w:rsid w:val="00422D29"/>
    <w:rsid w:val="00422DFF"/>
    <w:rsid w:val="00422E13"/>
    <w:rsid w:val="00422EAB"/>
    <w:rsid w:val="00422EEA"/>
    <w:rsid w:val="00423017"/>
    <w:rsid w:val="0042320A"/>
    <w:rsid w:val="004234B0"/>
    <w:rsid w:val="00423750"/>
    <w:rsid w:val="00423BDD"/>
    <w:rsid w:val="00423EF9"/>
    <w:rsid w:val="00423F40"/>
    <w:rsid w:val="004241E7"/>
    <w:rsid w:val="004242BD"/>
    <w:rsid w:val="00424412"/>
    <w:rsid w:val="0042462A"/>
    <w:rsid w:val="0042469C"/>
    <w:rsid w:val="00424741"/>
    <w:rsid w:val="00424A1D"/>
    <w:rsid w:val="00424B69"/>
    <w:rsid w:val="00424C8E"/>
    <w:rsid w:val="00424D5A"/>
    <w:rsid w:val="00424ECE"/>
    <w:rsid w:val="00424F35"/>
    <w:rsid w:val="004250A4"/>
    <w:rsid w:val="004251A7"/>
    <w:rsid w:val="0042522C"/>
    <w:rsid w:val="0042524E"/>
    <w:rsid w:val="004253B7"/>
    <w:rsid w:val="00425594"/>
    <w:rsid w:val="00425679"/>
    <w:rsid w:val="004256FD"/>
    <w:rsid w:val="00425B03"/>
    <w:rsid w:val="00425D9B"/>
    <w:rsid w:val="00425EF7"/>
    <w:rsid w:val="00426026"/>
    <w:rsid w:val="00426090"/>
    <w:rsid w:val="00426600"/>
    <w:rsid w:val="004266EB"/>
    <w:rsid w:val="004266EE"/>
    <w:rsid w:val="0042695D"/>
    <w:rsid w:val="00426A2C"/>
    <w:rsid w:val="00426B54"/>
    <w:rsid w:val="00426CAD"/>
    <w:rsid w:val="004271B1"/>
    <w:rsid w:val="004271F6"/>
    <w:rsid w:val="00427613"/>
    <w:rsid w:val="0042773A"/>
    <w:rsid w:val="004278F1"/>
    <w:rsid w:val="0042791D"/>
    <w:rsid w:val="004279A4"/>
    <w:rsid w:val="004279BC"/>
    <w:rsid w:val="004279BE"/>
    <w:rsid w:val="00427BB0"/>
    <w:rsid w:val="00427E59"/>
    <w:rsid w:val="00427E62"/>
    <w:rsid w:val="00427F4B"/>
    <w:rsid w:val="0043008F"/>
    <w:rsid w:val="00430441"/>
    <w:rsid w:val="004305B5"/>
    <w:rsid w:val="00430604"/>
    <w:rsid w:val="00430765"/>
    <w:rsid w:val="00430A54"/>
    <w:rsid w:val="00430CE0"/>
    <w:rsid w:val="0043120B"/>
    <w:rsid w:val="004313FD"/>
    <w:rsid w:val="00431453"/>
    <w:rsid w:val="004314B7"/>
    <w:rsid w:val="00431A63"/>
    <w:rsid w:val="00431B17"/>
    <w:rsid w:val="00431C34"/>
    <w:rsid w:val="00431F30"/>
    <w:rsid w:val="00431F45"/>
    <w:rsid w:val="004321AA"/>
    <w:rsid w:val="004323FE"/>
    <w:rsid w:val="004324FF"/>
    <w:rsid w:val="00432903"/>
    <w:rsid w:val="004329DA"/>
    <w:rsid w:val="00432BC1"/>
    <w:rsid w:val="004331A0"/>
    <w:rsid w:val="004333E8"/>
    <w:rsid w:val="0043368D"/>
    <w:rsid w:val="0043377C"/>
    <w:rsid w:val="0043377D"/>
    <w:rsid w:val="00433BE8"/>
    <w:rsid w:val="00433D74"/>
    <w:rsid w:val="00433F5B"/>
    <w:rsid w:val="0043404B"/>
    <w:rsid w:val="00434484"/>
    <w:rsid w:val="004344F7"/>
    <w:rsid w:val="004345E2"/>
    <w:rsid w:val="004346C6"/>
    <w:rsid w:val="004347CA"/>
    <w:rsid w:val="00434874"/>
    <w:rsid w:val="004348BE"/>
    <w:rsid w:val="00434A9A"/>
    <w:rsid w:val="00434B93"/>
    <w:rsid w:val="00434BE0"/>
    <w:rsid w:val="00434CA5"/>
    <w:rsid w:val="00434D14"/>
    <w:rsid w:val="00434FCA"/>
    <w:rsid w:val="00434FF4"/>
    <w:rsid w:val="00435027"/>
    <w:rsid w:val="004352EF"/>
    <w:rsid w:val="00435404"/>
    <w:rsid w:val="00435666"/>
    <w:rsid w:val="00436279"/>
    <w:rsid w:val="00436342"/>
    <w:rsid w:val="004363E9"/>
    <w:rsid w:val="004363F2"/>
    <w:rsid w:val="0043693F"/>
    <w:rsid w:val="0043696A"/>
    <w:rsid w:val="00436A7F"/>
    <w:rsid w:val="00436B18"/>
    <w:rsid w:val="00436D45"/>
    <w:rsid w:val="00436DB7"/>
    <w:rsid w:val="00436F7A"/>
    <w:rsid w:val="00437066"/>
    <w:rsid w:val="0043724E"/>
    <w:rsid w:val="004372F6"/>
    <w:rsid w:val="004373D7"/>
    <w:rsid w:val="004378F7"/>
    <w:rsid w:val="00437997"/>
    <w:rsid w:val="004379E5"/>
    <w:rsid w:val="004379E7"/>
    <w:rsid w:val="00437D22"/>
    <w:rsid w:val="00437E3A"/>
    <w:rsid w:val="00440104"/>
    <w:rsid w:val="00440146"/>
    <w:rsid w:val="004403AF"/>
    <w:rsid w:val="0044044D"/>
    <w:rsid w:val="00440735"/>
    <w:rsid w:val="00440861"/>
    <w:rsid w:val="0044090B"/>
    <w:rsid w:val="00440988"/>
    <w:rsid w:val="00440E25"/>
    <w:rsid w:val="00440FA0"/>
    <w:rsid w:val="0044111E"/>
    <w:rsid w:val="00441216"/>
    <w:rsid w:val="004413B4"/>
    <w:rsid w:val="0044142F"/>
    <w:rsid w:val="00441686"/>
    <w:rsid w:val="004416DD"/>
    <w:rsid w:val="00441859"/>
    <w:rsid w:val="0044190A"/>
    <w:rsid w:val="00441BDB"/>
    <w:rsid w:val="00441C0C"/>
    <w:rsid w:val="00441D85"/>
    <w:rsid w:val="00441E3C"/>
    <w:rsid w:val="00441F58"/>
    <w:rsid w:val="00441F6D"/>
    <w:rsid w:val="0044213B"/>
    <w:rsid w:val="00442229"/>
    <w:rsid w:val="004423A2"/>
    <w:rsid w:val="004423D4"/>
    <w:rsid w:val="00442449"/>
    <w:rsid w:val="00442732"/>
    <w:rsid w:val="004428B5"/>
    <w:rsid w:val="004429EE"/>
    <w:rsid w:val="00442E5E"/>
    <w:rsid w:val="00442F9E"/>
    <w:rsid w:val="004430CA"/>
    <w:rsid w:val="004430E4"/>
    <w:rsid w:val="00443202"/>
    <w:rsid w:val="00443317"/>
    <w:rsid w:val="0044333A"/>
    <w:rsid w:val="004433FF"/>
    <w:rsid w:val="004434F1"/>
    <w:rsid w:val="0044356E"/>
    <w:rsid w:val="00443656"/>
    <w:rsid w:val="00443A07"/>
    <w:rsid w:val="00443AB4"/>
    <w:rsid w:val="00443AF7"/>
    <w:rsid w:val="00443DCE"/>
    <w:rsid w:val="004441D8"/>
    <w:rsid w:val="00444838"/>
    <w:rsid w:val="00444B21"/>
    <w:rsid w:val="00444E57"/>
    <w:rsid w:val="0044507F"/>
    <w:rsid w:val="004454F6"/>
    <w:rsid w:val="0044571E"/>
    <w:rsid w:val="004457A4"/>
    <w:rsid w:val="004458B4"/>
    <w:rsid w:val="00445A49"/>
    <w:rsid w:val="00445BC2"/>
    <w:rsid w:val="00445D69"/>
    <w:rsid w:val="00445DAE"/>
    <w:rsid w:val="00445E03"/>
    <w:rsid w:val="00445EA2"/>
    <w:rsid w:val="00445FBB"/>
    <w:rsid w:val="00445FD4"/>
    <w:rsid w:val="004463D7"/>
    <w:rsid w:val="004464E5"/>
    <w:rsid w:val="00446AD8"/>
    <w:rsid w:val="00446B41"/>
    <w:rsid w:val="00446DFC"/>
    <w:rsid w:val="00446ECE"/>
    <w:rsid w:val="00446FF4"/>
    <w:rsid w:val="0044703A"/>
    <w:rsid w:val="00447254"/>
    <w:rsid w:val="004474AD"/>
    <w:rsid w:val="004478E6"/>
    <w:rsid w:val="004478FB"/>
    <w:rsid w:val="00447BC5"/>
    <w:rsid w:val="00447D82"/>
    <w:rsid w:val="00447EEC"/>
    <w:rsid w:val="00450454"/>
    <w:rsid w:val="00450710"/>
    <w:rsid w:val="00450957"/>
    <w:rsid w:val="004509D6"/>
    <w:rsid w:val="00450A19"/>
    <w:rsid w:val="00450AB0"/>
    <w:rsid w:val="00450C54"/>
    <w:rsid w:val="00450D6F"/>
    <w:rsid w:val="00450E4B"/>
    <w:rsid w:val="00450F46"/>
    <w:rsid w:val="00451284"/>
    <w:rsid w:val="0045174E"/>
    <w:rsid w:val="00451893"/>
    <w:rsid w:val="00451964"/>
    <w:rsid w:val="00451A1E"/>
    <w:rsid w:val="00451DEF"/>
    <w:rsid w:val="004522C9"/>
    <w:rsid w:val="0045245F"/>
    <w:rsid w:val="00452476"/>
    <w:rsid w:val="00452AB7"/>
    <w:rsid w:val="00452FE5"/>
    <w:rsid w:val="00453632"/>
    <w:rsid w:val="00453920"/>
    <w:rsid w:val="00453B47"/>
    <w:rsid w:val="00453BB9"/>
    <w:rsid w:val="00454013"/>
    <w:rsid w:val="00454200"/>
    <w:rsid w:val="0045423A"/>
    <w:rsid w:val="004542E1"/>
    <w:rsid w:val="00454688"/>
    <w:rsid w:val="004548E3"/>
    <w:rsid w:val="004548EA"/>
    <w:rsid w:val="00454DA4"/>
    <w:rsid w:val="00454EF0"/>
    <w:rsid w:val="00454F85"/>
    <w:rsid w:val="0045512D"/>
    <w:rsid w:val="0045542E"/>
    <w:rsid w:val="004558DB"/>
    <w:rsid w:val="0045599E"/>
    <w:rsid w:val="00455AFC"/>
    <w:rsid w:val="00455BF9"/>
    <w:rsid w:val="00455E33"/>
    <w:rsid w:val="00455F26"/>
    <w:rsid w:val="00455F66"/>
    <w:rsid w:val="00455F8B"/>
    <w:rsid w:val="00456154"/>
    <w:rsid w:val="004561A9"/>
    <w:rsid w:val="004561AB"/>
    <w:rsid w:val="004562AC"/>
    <w:rsid w:val="0045635A"/>
    <w:rsid w:val="00456521"/>
    <w:rsid w:val="004565B2"/>
    <w:rsid w:val="004568C5"/>
    <w:rsid w:val="00456FC3"/>
    <w:rsid w:val="00457082"/>
    <w:rsid w:val="00457196"/>
    <w:rsid w:val="0045720C"/>
    <w:rsid w:val="0045728D"/>
    <w:rsid w:val="00457347"/>
    <w:rsid w:val="00457478"/>
    <w:rsid w:val="00457530"/>
    <w:rsid w:val="0045796E"/>
    <w:rsid w:val="00457EC9"/>
    <w:rsid w:val="00457F4E"/>
    <w:rsid w:val="00460010"/>
    <w:rsid w:val="0046001E"/>
    <w:rsid w:val="00460120"/>
    <w:rsid w:val="004601A2"/>
    <w:rsid w:val="004606BA"/>
    <w:rsid w:val="004606C0"/>
    <w:rsid w:val="004607EB"/>
    <w:rsid w:val="00460AA7"/>
    <w:rsid w:val="00460E12"/>
    <w:rsid w:val="00460E4E"/>
    <w:rsid w:val="00460EC2"/>
    <w:rsid w:val="0046139F"/>
    <w:rsid w:val="004615FA"/>
    <w:rsid w:val="00461A03"/>
    <w:rsid w:val="00461AE1"/>
    <w:rsid w:val="00461BCB"/>
    <w:rsid w:val="00461BD6"/>
    <w:rsid w:val="00461C94"/>
    <w:rsid w:val="00462039"/>
    <w:rsid w:val="00462278"/>
    <w:rsid w:val="00462435"/>
    <w:rsid w:val="00462472"/>
    <w:rsid w:val="004624AF"/>
    <w:rsid w:val="004627BA"/>
    <w:rsid w:val="00462A1B"/>
    <w:rsid w:val="00462AD3"/>
    <w:rsid w:val="00462D98"/>
    <w:rsid w:val="0046310E"/>
    <w:rsid w:val="004631A6"/>
    <w:rsid w:val="004631BE"/>
    <w:rsid w:val="00463386"/>
    <w:rsid w:val="00463601"/>
    <w:rsid w:val="004637A9"/>
    <w:rsid w:val="00463A61"/>
    <w:rsid w:val="00463B71"/>
    <w:rsid w:val="00463C0A"/>
    <w:rsid w:val="00463E11"/>
    <w:rsid w:val="004640BA"/>
    <w:rsid w:val="004642BD"/>
    <w:rsid w:val="0046472D"/>
    <w:rsid w:val="004649BB"/>
    <w:rsid w:val="00464CA1"/>
    <w:rsid w:val="00465190"/>
    <w:rsid w:val="00465523"/>
    <w:rsid w:val="004655F6"/>
    <w:rsid w:val="004656AA"/>
    <w:rsid w:val="00465944"/>
    <w:rsid w:val="00465AF3"/>
    <w:rsid w:val="00465D37"/>
    <w:rsid w:val="00465E0D"/>
    <w:rsid w:val="00465EA7"/>
    <w:rsid w:val="00466879"/>
    <w:rsid w:val="004668A6"/>
    <w:rsid w:val="00466E4A"/>
    <w:rsid w:val="00466F4B"/>
    <w:rsid w:val="004670B7"/>
    <w:rsid w:val="00467205"/>
    <w:rsid w:val="004676A0"/>
    <w:rsid w:val="004677C0"/>
    <w:rsid w:val="004678A5"/>
    <w:rsid w:val="004679B6"/>
    <w:rsid w:val="00467CB0"/>
    <w:rsid w:val="00467CF6"/>
    <w:rsid w:val="00467D35"/>
    <w:rsid w:val="00467DD6"/>
    <w:rsid w:val="0047050D"/>
    <w:rsid w:val="004705F0"/>
    <w:rsid w:val="00470600"/>
    <w:rsid w:val="00470622"/>
    <w:rsid w:val="00470E58"/>
    <w:rsid w:val="00470F12"/>
    <w:rsid w:val="00470FB5"/>
    <w:rsid w:val="00470FFE"/>
    <w:rsid w:val="00471356"/>
    <w:rsid w:val="00471460"/>
    <w:rsid w:val="0047146E"/>
    <w:rsid w:val="004714D9"/>
    <w:rsid w:val="004715B6"/>
    <w:rsid w:val="0047167F"/>
    <w:rsid w:val="00471A4F"/>
    <w:rsid w:val="00471D88"/>
    <w:rsid w:val="00471F70"/>
    <w:rsid w:val="00471F86"/>
    <w:rsid w:val="00471F99"/>
    <w:rsid w:val="00471FF3"/>
    <w:rsid w:val="004720C4"/>
    <w:rsid w:val="00472311"/>
    <w:rsid w:val="00472416"/>
    <w:rsid w:val="0047243D"/>
    <w:rsid w:val="004724BC"/>
    <w:rsid w:val="00472505"/>
    <w:rsid w:val="0047294E"/>
    <w:rsid w:val="00472994"/>
    <w:rsid w:val="004729E3"/>
    <w:rsid w:val="00472C7F"/>
    <w:rsid w:val="00472D51"/>
    <w:rsid w:val="0047346E"/>
    <w:rsid w:val="004736A1"/>
    <w:rsid w:val="0047389E"/>
    <w:rsid w:val="004738E2"/>
    <w:rsid w:val="00473ABF"/>
    <w:rsid w:val="00473D48"/>
    <w:rsid w:val="0047420A"/>
    <w:rsid w:val="004742EB"/>
    <w:rsid w:val="00474428"/>
    <w:rsid w:val="0047498F"/>
    <w:rsid w:val="00474A47"/>
    <w:rsid w:val="00474A70"/>
    <w:rsid w:val="00474AA5"/>
    <w:rsid w:val="00474AA6"/>
    <w:rsid w:val="00474B77"/>
    <w:rsid w:val="00474C7B"/>
    <w:rsid w:val="00474EAD"/>
    <w:rsid w:val="00474EF8"/>
    <w:rsid w:val="00474FA3"/>
    <w:rsid w:val="00474FB7"/>
    <w:rsid w:val="0047507E"/>
    <w:rsid w:val="00475126"/>
    <w:rsid w:val="0047517C"/>
    <w:rsid w:val="004753E0"/>
    <w:rsid w:val="00475526"/>
    <w:rsid w:val="004755FA"/>
    <w:rsid w:val="004757EF"/>
    <w:rsid w:val="00475807"/>
    <w:rsid w:val="0047597A"/>
    <w:rsid w:val="00475A26"/>
    <w:rsid w:val="00475BF1"/>
    <w:rsid w:val="00475EC8"/>
    <w:rsid w:val="004760DB"/>
    <w:rsid w:val="00476103"/>
    <w:rsid w:val="0047610D"/>
    <w:rsid w:val="00476120"/>
    <w:rsid w:val="00476157"/>
    <w:rsid w:val="0047653F"/>
    <w:rsid w:val="004766F0"/>
    <w:rsid w:val="00476896"/>
    <w:rsid w:val="004768F5"/>
    <w:rsid w:val="00476D43"/>
    <w:rsid w:val="00477078"/>
    <w:rsid w:val="004772A5"/>
    <w:rsid w:val="004772EA"/>
    <w:rsid w:val="004772F9"/>
    <w:rsid w:val="004779EC"/>
    <w:rsid w:val="00477B36"/>
    <w:rsid w:val="00477C34"/>
    <w:rsid w:val="00477C95"/>
    <w:rsid w:val="00477CFF"/>
    <w:rsid w:val="00480053"/>
    <w:rsid w:val="0048005F"/>
    <w:rsid w:val="004807F2"/>
    <w:rsid w:val="00480CB1"/>
    <w:rsid w:val="00480E03"/>
    <w:rsid w:val="00480F65"/>
    <w:rsid w:val="0048107A"/>
    <w:rsid w:val="00481110"/>
    <w:rsid w:val="00481254"/>
    <w:rsid w:val="004814BE"/>
    <w:rsid w:val="0048191A"/>
    <w:rsid w:val="00481CF8"/>
    <w:rsid w:val="00481EC8"/>
    <w:rsid w:val="00481FDB"/>
    <w:rsid w:val="00482067"/>
    <w:rsid w:val="00482142"/>
    <w:rsid w:val="00482329"/>
    <w:rsid w:val="004824F3"/>
    <w:rsid w:val="00482C41"/>
    <w:rsid w:val="00482C94"/>
    <w:rsid w:val="00482D5D"/>
    <w:rsid w:val="00482EBF"/>
    <w:rsid w:val="00483185"/>
    <w:rsid w:val="00483317"/>
    <w:rsid w:val="0048348D"/>
    <w:rsid w:val="004835D4"/>
    <w:rsid w:val="004836A8"/>
    <w:rsid w:val="00483AC5"/>
    <w:rsid w:val="00483B96"/>
    <w:rsid w:val="00483CE4"/>
    <w:rsid w:val="00483E95"/>
    <w:rsid w:val="00483FED"/>
    <w:rsid w:val="0048403B"/>
    <w:rsid w:val="0048435C"/>
    <w:rsid w:val="004844C9"/>
    <w:rsid w:val="00484556"/>
    <w:rsid w:val="004848A9"/>
    <w:rsid w:val="00484BF4"/>
    <w:rsid w:val="00484F40"/>
    <w:rsid w:val="00484F62"/>
    <w:rsid w:val="00485475"/>
    <w:rsid w:val="004857D4"/>
    <w:rsid w:val="0048586C"/>
    <w:rsid w:val="00485A0D"/>
    <w:rsid w:val="00485B3D"/>
    <w:rsid w:val="00485C42"/>
    <w:rsid w:val="00486003"/>
    <w:rsid w:val="0048639A"/>
    <w:rsid w:val="004864C2"/>
    <w:rsid w:val="00486650"/>
    <w:rsid w:val="00486738"/>
    <w:rsid w:val="00486BF2"/>
    <w:rsid w:val="00486C56"/>
    <w:rsid w:val="00486F26"/>
    <w:rsid w:val="00486FE9"/>
    <w:rsid w:val="004871FB"/>
    <w:rsid w:val="00487208"/>
    <w:rsid w:val="00487235"/>
    <w:rsid w:val="004872C0"/>
    <w:rsid w:val="00487300"/>
    <w:rsid w:val="004873A6"/>
    <w:rsid w:val="0048758E"/>
    <w:rsid w:val="00487669"/>
    <w:rsid w:val="004876C1"/>
    <w:rsid w:val="0048777D"/>
    <w:rsid w:val="004878B4"/>
    <w:rsid w:val="00487AA8"/>
    <w:rsid w:val="00487CEB"/>
    <w:rsid w:val="00487DC2"/>
    <w:rsid w:val="00490121"/>
    <w:rsid w:val="004902A4"/>
    <w:rsid w:val="0049046A"/>
    <w:rsid w:val="004905CD"/>
    <w:rsid w:val="00490695"/>
    <w:rsid w:val="0049069B"/>
    <w:rsid w:val="00490779"/>
    <w:rsid w:val="004907A9"/>
    <w:rsid w:val="00490917"/>
    <w:rsid w:val="00490977"/>
    <w:rsid w:val="00490C00"/>
    <w:rsid w:val="00490CC2"/>
    <w:rsid w:val="00490FEE"/>
    <w:rsid w:val="0049121C"/>
    <w:rsid w:val="00491973"/>
    <w:rsid w:val="00491A58"/>
    <w:rsid w:val="00491AC9"/>
    <w:rsid w:val="00491B31"/>
    <w:rsid w:val="00491BD7"/>
    <w:rsid w:val="00491C0E"/>
    <w:rsid w:val="00491CD9"/>
    <w:rsid w:val="00491CF9"/>
    <w:rsid w:val="00491FBA"/>
    <w:rsid w:val="004920D9"/>
    <w:rsid w:val="00492241"/>
    <w:rsid w:val="0049229A"/>
    <w:rsid w:val="00492370"/>
    <w:rsid w:val="004924D4"/>
    <w:rsid w:val="004925A1"/>
    <w:rsid w:val="0049284B"/>
    <w:rsid w:val="0049296F"/>
    <w:rsid w:val="00492AFA"/>
    <w:rsid w:val="00492D44"/>
    <w:rsid w:val="00492E25"/>
    <w:rsid w:val="00492E7E"/>
    <w:rsid w:val="00492EC0"/>
    <w:rsid w:val="00493034"/>
    <w:rsid w:val="00493293"/>
    <w:rsid w:val="00493385"/>
    <w:rsid w:val="004933F7"/>
    <w:rsid w:val="00493437"/>
    <w:rsid w:val="00493511"/>
    <w:rsid w:val="004935D7"/>
    <w:rsid w:val="00493646"/>
    <w:rsid w:val="00493B24"/>
    <w:rsid w:val="00493B59"/>
    <w:rsid w:val="00493E3E"/>
    <w:rsid w:val="0049406E"/>
    <w:rsid w:val="0049420B"/>
    <w:rsid w:val="00494249"/>
    <w:rsid w:val="004942D5"/>
    <w:rsid w:val="00494741"/>
    <w:rsid w:val="0049489C"/>
    <w:rsid w:val="00494A42"/>
    <w:rsid w:val="00494BC9"/>
    <w:rsid w:val="004951BE"/>
    <w:rsid w:val="004951E0"/>
    <w:rsid w:val="00495CB1"/>
    <w:rsid w:val="00495E53"/>
    <w:rsid w:val="00495E68"/>
    <w:rsid w:val="00495F6E"/>
    <w:rsid w:val="00496142"/>
    <w:rsid w:val="00496287"/>
    <w:rsid w:val="00496846"/>
    <w:rsid w:val="00496B19"/>
    <w:rsid w:val="00496BDA"/>
    <w:rsid w:val="00496C9D"/>
    <w:rsid w:val="00496DAC"/>
    <w:rsid w:val="00496E69"/>
    <w:rsid w:val="004971E9"/>
    <w:rsid w:val="0049795F"/>
    <w:rsid w:val="0049796D"/>
    <w:rsid w:val="00497C98"/>
    <w:rsid w:val="00497CAA"/>
    <w:rsid w:val="00497F6F"/>
    <w:rsid w:val="004A00F2"/>
    <w:rsid w:val="004A02BD"/>
    <w:rsid w:val="004A0416"/>
    <w:rsid w:val="004A041C"/>
    <w:rsid w:val="004A0645"/>
    <w:rsid w:val="004A0668"/>
    <w:rsid w:val="004A081E"/>
    <w:rsid w:val="004A08A7"/>
    <w:rsid w:val="004A09CF"/>
    <w:rsid w:val="004A0B07"/>
    <w:rsid w:val="004A0D97"/>
    <w:rsid w:val="004A1265"/>
    <w:rsid w:val="004A12ED"/>
    <w:rsid w:val="004A164F"/>
    <w:rsid w:val="004A1831"/>
    <w:rsid w:val="004A18BD"/>
    <w:rsid w:val="004A196D"/>
    <w:rsid w:val="004A1D3D"/>
    <w:rsid w:val="004A1D9F"/>
    <w:rsid w:val="004A201B"/>
    <w:rsid w:val="004A21BA"/>
    <w:rsid w:val="004A2509"/>
    <w:rsid w:val="004A2627"/>
    <w:rsid w:val="004A2876"/>
    <w:rsid w:val="004A28CB"/>
    <w:rsid w:val="004A2C5D"/>
    <w:rsid w:val="004A2EBD"/>
    <w:rsid w:val="004A2EC6"/>
    <w:rsid w:val="004A2FEE"/>
    <w:rsid w:val="004A3074"/>
    <w:rsid w:val="004A32C5"/>
    <w:rsid w:val="004A3314"/>
    <w:rsid w:val="004A358E"/>
    <w:rsid w:val="004A36E9"/>
    <w:rsid w:val="004A3825"/>
    <w:rsid w:val="004A38D2"/>
    <w:rsid w:val="004A3C4D"/>
    <w:rsid w:val="004A3D3C"/>
    <w:rsid w:val="004A40B0"/>
    <w:rsid w:val="004A450D"/>
    <w:rsid w:val="004A470D"/>
    <w:rsid w:val="004A4890"/>
    <w:rsid w:val="004A490E"/>
    <w:rsid w:val="004A4A80"/>
    <w:rsid w:val="004A4C01"/>
    <w:rsid w:val="004A4D07"/>
    <w:rsid w:val="004A508B"/>
    <w:rsid w:val="004A5121"/>
    <w:rsid w:val="004A5996"/>
    <w:rsid w:val="004A5E0D"/>
    <w:rsid w:val="004A5F4B"/>
    <w:rsid w:val="004A60D5"/>
    <w:rsid w:val="004A618A"/>
    <w:rsid w:val="004A65E1"/>
    <w:rsid w:val="004A6A4D"/>
    <w:rsid w:val="004A6B77"/>
    <w:rsid w:val="004A6C1A"/>
    <w:rsid w:val="004A6FE1"/>
    <w:rsid w:val="004A7395"/>
    <w:rsid w:val="004A79E7"/>
    <w:rsid w:val="004A7B97"/>
    <w:rsid w:val="004A7DAF"/>
    <w:rsid w:val="004A7EF2"/>
    <w:rsid w:val="004A7FFB"/>
    <w:rsid w:val="004B0051"/>
    <w:rsid w:val="004B0278"/>
    <w:rsid w:val="004B0304"/>
    <w:rsid w:val="004B05F7"/>
    <w:rsid w:val="004B08B8"/>
    <w:rsid w:val="004B0999"/>
    <w:rsid w:val="004B0D5C"/>
    <w:rsid w:val="004B0D69"/>
    <w:rsid w:val="004B1045"/>
    <w:rsid w:val="004B12A6"/>
    <w:rsid w:val="004B13C5"/>
    <w:rsid w:val="004B17E4"/>
    <w:rsid w:val="004B18C6"/>
    <w:rsid w:val="004B1AE1"/>
    <w:rsid w:val="004B1D45"/>
    <w:rsid w:val="004B1D8E"/>
    <w:rsid w:val="004B1EEC"/>
    <w:rsid w:val="004B20D2"/>
    <w:rsid w:val="004B20D3"/>
    <w:rsid w:val="004B23F2"/>
    <w:rsid w:val="004B243E"/>
    <w:rsid w:val="004B248B"/>
    <w:rsid w:val="004B24EA"/>
    <w:rsid w:val="004B2700"/>
    <w:rsid w:val="004B285B"/>
    <w:rsid w:val="004B293D"/>
    <w:rsid w:val="004B296E"/>
    <w:rsid w:val="004B29EC"/>
    <w:rsid w:val="004B2E63"/>
    <w:rsid w:val="004B2F6D"/>
    <w:rsid w:val="004B2FC8"/>
    <w:rsid w:val="004B3072"/>
    <w:rsid w:val="004B3382"/>
    <w:rsid w:val="004B346F"/>
    <w:rsid w:val="004B3529"/>
    <w:rsid w:val="004B35C2"/>
    <w:rsid w:val="004B36C2"/>
    <w:rsid w:val="004B38D1"/>
    <w:rsid w:val="004B3F3D"/>
    <w:rsid w:val="004B4111"/>
    <w:rsid w:val="004B4440"/>
    <w:rsid w:val="004B446A"/>
    <w:rsid w:val="004B4541"/>
    <w:rsid w:val="004B4754"/>
    <w:rsid w:val="004B47F6"/>
    <w:rsid w:val="004B4BEE"/>
    <w:rsid w:val="004B4C4E"/>
    <w:rsid w:val="004B4DD8"/>
    <w:rsid w:val="004B4F2D"/>
    <w:rsid w:val="004B5117"/>
    <w:rsid w:val="004B51DF"/>
    <w:rsid w:val="004B5250"/>
    <w:rsid w:val="004B5366"/>
    <w:rsid w:val="004B54B4"/>
    <w:rsid w:val="004B5864"/>
    <w:rsid w:val="004B58B0"/>
    <w:rsid w:val="004B592D"/>
    <w:rsid w:val="004B5953"/>
    <w:rsid w:val="004B59A3"/>
    <w:rsid w:val="004B604A"/>
    <w:rsid w:val="004B63C5"/>
    <w:rsid w:val="004B6D14"/>
    <w:rsid w:val="004B6ECE"/>
    <w:rsid w:val="004B6F57"/>
    <w:rsid w:val="004B721D"/>
    <w:rsid w:val="004B721F"/>
    <w:rsid w:val="004B73E8"/>
    <w:rsid w:val="004B746A"/>
    <w:rsid w:val="004B74A5"/>
    <w:rsid w:val="004B75D0"/>
    <w:rsid w:val="004B76CB"/>
    <w:rsid w:val="004B7777"/>
    <w:rsid w:val="004B7BCE"/>
    <w:rsid w:val="004B7D38"/>
    <w:rsid w:val="004B7DFE"/>
    <w:rsid w:val="004B7E61"/>
    <w:rsid w:val="004B7F20"/>
    <w:rsid w:val="004C0159"/>
    <w:rsid w:val="004C03E1"/>
    <w:rsid w:val="004C03EA"/>
    <w:rsid w:val="004C051D"/>
    <w:rsid w:val="004C0974"/>
    <w:rsid w:val="004C0AD5"/>
    <w:rsid w:val="004C0C0F"/>
    <w:rsid w:val="004C0CB2"/>
    <w:rsid w:val="004C0CE3"/>
    <w:rsid w:val="004C0D3A"/>
    <w:rsid w:val="004C0FF8"/>
    <w:rsid w:val="004C1417"/>
    <w:rsid w:val="004C158B"/>
    <w:rsid w:val="004C1803"/>
    <w:rsid w:val="004C1AA5"/>
    <w:rsid w:val="004C1AE5"/>
    <w:rsid w:val="004C1E26"/>
    <w:rsid w:val="004C1F14"/>
    <w:rsid w:val="004C1FB6"/>
    <w:rsid w:val="004C2022"/>
    <w:rsid w:val="004C207A"/>
    <w:rsid w:val="004C230F"/>
    <w:rsid w:val="004C233D"/>
    <w:rsid w:val="004C24BF"/>
    <w:rsid w:val="004C269E"/>
    <w:rsid w:val="004C27A9"/>
    <w:rsid w:val="004C2875"/>
    <w:rsid w:val="004C2A09"/>
    <w:rsid w:val="004C2ADD"/>
    <w:rsid w:val="004C2B83"/>
    <w:rsid w:val="004C2CA4"/>
    <w:rsid w:val="004C2CEC"/>
    <w:rsid w:val="004C2E55"/>
    <w:rsid w:val="004C2E92"/>
    <w:rsid w:val="004C340A"/>
    <w:rsid w:val="004C350E"/>
    <w:rsid w:val="004C389D"/>
    <w:rsid w:val="004C3A2F"/>
    <w:rsid w:val="004C3A35"/>
    <w:rsid w:val="004C3AB7"/>
    <w:rsid w:val="004C3B4F"/>
    <w:rsid w:val="004C3CF8"/>
    <w:rsid w:val="004C3D6F"/>
    <w:rsid w:val="004C403A"/>
    <w:rsid w:val="004C43A8"/>
    <w:rsid w:val="004C44F0"/>
    <w:rsid w:val="004C486A"/>
    <w:rsid w:val="004C490E"/>
    <w:rsid w:val="004C49ED"/>
    <w:rsid w:val="004C4BCB"/>
    <w:rsid w:val="004C4C9D"/>
    <w:rsid w:val="004C4CF9"/>
    <w:rsid w:val="004C4EC5"/>
    <w:rsid w:val="004C4F6C"/>
    <w:rsid w:val="004C535F"/>
    <w:rsid w:val="004C53E3"/>
    <w:rsid w:val="004C5411"/>
    <w:rsid w:val="004C577D"/>
    <w:rsid w:val="004C57D8"/>
    <w:rsid w:val="004C5DF2"/>
    <w:rsid w:val="004C5ED4"/>
    <w:rsid w:val="004C60C0"/>
    <w:rsid w:val="004C61D9"/>
    <w:rsid w:val="004C6304"/>
    <w:rsid w:val="004C6400"/>
    <w:rsid w:val="004C647A"/>
    <w:rsid w:val="004C650D"/>
    <w:rsid w:val="004C6544"/>
    <w:rsid w:val="004C6642"/>
    <w:rsid w:val="004C66BA"/>
    <w:rsid w:val="004C66D9"/>
    <w:rsid w:val="004C6722"/>
    <w:rsid w:val="004C6739"/>
    <w:rsid w:val="004C67B3"/>
    <w:rsid w:val="004C67D5"/>
    <w:rsid w:val="004C6A57"/>
    <w:rsid w:val="004C6A75"/>
    <w:rsid w:val="004C6A9F"/>
    <w:rsid w:val="004C6BCF"/>
    <w:rsid w:val="004C6C14"/>
    <w:rsid w:val="004C6F3D"/>
    <w:rsid w:val="004C72A5"/>
    <w:rsid w:val="004C72F4"/>
    <w:rsid w:val="004C73D0"/>
    <w:rsid w:val="004C741A"/>
    <w:rsid w:val="004C7424"/>
    <w:rsid w:val="004C748B"/>
    <w:rsid w:val="004C7696"/>
    <w:rsid w:val="004C76BF"/>
    <w:rsid w:val="004C774C"/>
    <w:rsid w:val="004C7A09"/>
    <w:rsid w:val="004C7B1E"/>
    <w:rsid w:val="004C7B9C"/>
    <w:rsid w:val="004D0225"/>
    <w:rsid w:val="004D030C"/>
    <w:rsid w:val="004D0671"/>
    <w:rsid w:val="004D07D8"/>
    <w:rsid w:val="004D0A6A"/>
    <w:rsid w:val="004D0A90"/>
    <w:rsid w:val="004D0B87"/>
    <w:rsid w:val="004D0BB8"/>
    <w:rsid w:val="004D0CF3"/>
    <w:rsid w:val="004D1026"/>
    <w:rsid w:val="004D10C6"/>
    <w:rsid w:val="004D1110"/>
    <w:rsid w:val="004D12F1"/>
    <w:rsid w:val="004D13C0"/>
    <w:rsid w:val="004D1456"/>
    <w:rsid w:val="004D16B7"/>
    <w:rsid w:val="004D16CF"/>
    <w:rsid w:val="004D1895"/>
    <w:rsid w:val="004D1B6A"/>
    <w:rsid w:val="004D1C20"/>
    <w:rsid w:val="004D1D42"/>
    <w:rsid w:val="004D1D4B"/>
    <w:rsid w:val="004D1D6A"/>
    <w:rsid w:val="004D1D81"/>
    <w:rsid w:val="004D1F96"/>
    <w:rsid w:val="004D2076"/>
    <w:rsid w:val="004D210C"/>
    <w:rsid w:val="004D2400"/>
    <w:rsid w:val="004D25B3"/>
    <w:rsid w:val="004D26C5"/>
    <w:rsid w:val="004D2811"/>
    <w:rsid w:val="004D28BA"/>
    <w:rsid w:val="004D296A"/>
    <w:rsid w:val="004D2D4C"/>
    <w:rsid w:val="004D2D5C"/>
    <w:rsid w:val="004D310B"/>
    <w:rsid w:val="004D333E"/>
    <w:rsid w:val="004D34AB"/>
    <w:rsid w:val="004D3551"/>
    <w:rsid w:val="004D355F"/>
    <w:rsid w:val="004D3702"/>
    <w:rsid w:val="004D3952"/>
    <w:rsid w:val="004D3A32"/>
    <w:rsid w:val="004D3ED1"/>
    <w:rsid w:val="004D3EE0"/>
    <w:rsid w:val="004D41B5"/>
    <w:rsid w:val="004D43B8"/>
    <w:rsid w:val="004D4533"/>
    <w:rsid w:val="004D4885"/>
    <w:rsid w:val="004D49A2"/>
    <w:rsid w:val="004D4EA1"/>
    <w:rsid w:val="004D4F7E"/>
    <w:rsid w:val="004D4FD4"/>
    <w:rsid w:val="004D513A"/>
    <w:rsid w:val="004D51C4"/>
    <w:rsid w:val="004D526E"/>
    <w:rsid w:val="004D54E0"/>
    <w:rsid w:val="004D5508"/>
    <w:rsid w:val="004D559F"/>
    <w:rsid w:val="004D55B9"/>
    <w:rsid w:val="004D55CC"/>
    <w:rsid w:val="004D5928"/>
    <w:rsid w:val="004D59F4"/>
    <w:rsid w:val="004D59F7"/>
    <w:rsid w:val="004D5A7F"/>
    <w:rsid w:val="004D5B06"/>
    <w:rsid w:val="004D5B3D"/>
    <w:rsid w:val="004D5E2A"/>
    <w:rsid w:val="004D5F5A"/>
    <w:rsid w:val="004D6061"/>
    <w:rsid w:val="004D6126"/>
    <w:rsid w:val="004D624A"/>
    <w:rsid w:val="004D650C"/>
    <w:rsid w:val="004D6BDC"/>
    <w:rsid w:val="004D6F4E"/>
    <w:rsid w:val="004D72F0"/>
    <w:rsid w:val="004D7741"/>
    <w:rsid w:val="004D7883"/>
    <w:rsid w:val="004D78DC"/>
    <w:rsid w:val="004D7B7A"/>
    <w:rsid w:val="004D7C73"/>
    <w:rsid w:val="004D7CB8"/>
    <w:rsid w:val="004D7E5F"/>
    <w:rsid w:val="004D7F06"/>
    <w:rsid w:val="004D7F1F"/>
    <w:rsid w:val="004D7F77"/>
    <w:rsid w:val="004D7FDA"/>
    <w:rsid w:val="004E08DD"/>
    <w:rsid w:val="004E091C"/>
    <w:rsid w:val="004E0B89"/>
    <w:rsid w:val="004E0CFD"/>
    <w:rsid w:val="004E11E8"/>
    <w:rsid w:val="004E130A"/>
    <w:rsid w:val="004E1453"/>
    <w:rsid w:val="004E1564"/>
    <w:rsid w:val="004E168A"/>
    <w:rsid w:val="004E16AD"/>
    <w:rsid w:val="004E1EFB"/>
    <w:rsid w:val="004E1F15"/>
    <w:rsid w:val="004E2009"/>
    <w:rsid w:val="004E2243"/>
    <w:rsid w:val="004E227D"/>
    <w:rsid w:val="004E22D4"/>
    <w:rsid w:val="004E239B"/>
    <w:rsid w:val="004E24D3"/>
    <w:rsid w:val="004E2725"/>
    <w:rsid w:val="004E2942"/>
    <w:rsid w:val="004E2B05"/>
    <w:rsid w:val="004E2C93"/>
    <w:rsid w:val="004E2DC4"/>
    <w:rsid w:val="004E2DFF"/>
    <w:rsid w:val="004E2ECB"/>
    <w:rsid w:val="004E30CA"/>
    <w:rsid w:val="004E30FE"/>
    <w:rsid w:val="004E3905"/>
    <w:rsid w:val="004E3AFF"/>
    <w:rsid w:val="004E3F28"/>
    <w:rsid w:val="004E4433"/>
    <w:rsid w:val="004E4B81"/>
    <w:rsid w:val="004E4BC3"/>
    <w:rsid w:val="004E4D57"/>
    <w:rsid w:val="004E4FE8"/>
    <w:rsid w:val="004E50C6"/>
    <w:rsid w:val="004E5434"/>
    <w:rsid w:val="004E5810"/>
    <w:rsid w:val="004E5A73"/>
    <w:rsid w:val="004E5A8F"/>
    <w:rsid w:val="004E5AF6"/>
    <w:rsid w:val="004E5BEF"/>
    <w:rsid w:val="004E5C63"/>
    <w:rsid w:val="004E5ED8"/>
    <w:rsid w:val="004E5F05"/>
    <w:rsid w:val="004E5FFC"/>
    <w:rsid w:val="004E6218"/>
    <w:rsid w:val="004E628E"/>
    <w:rsid w:val="004E6313"/>
    <w:rsid w:val="004E63C8"/>
    <w:rsid w:val="004E670B"/>
    <w:rsid w:val="004E6724"/>
    <w:rsid w:val="004E68AE"/>
    <w:rsid w:val="004E6BC7"/>
    <w:rsid w:val="004E6BCB"/>
    <w:rsid w:val="004E6C70"/>
    <w:rsid w:val="004E71C0"/>
    <w:rsid w:val="004E7689"/>
    <w:rsid w:val="004E78C5"/>
    <w:rsid w:val="004E7A67"/>
    <w:rsid w:val="004E7F73"/>
    <w:rsid w:val="004E7FB8"/>
    <w:rsid w:val="004E7FEB"/>
    <w:rsid w:val="004F0055"/>
    <w:rsid w:val="004F053E"/>
    <w:rsid w:val="004F05F1"/>
    <w:rsid w:val="004F063E"/>
    <w:rsid w:val="004F0711"/>
    <w:rsid w:val="004F0716"/>
    <w:rsid w:val="004F07F8"/>
    <w:rsid w:val="004F0B82"/>
    <w:rsid w:val="004F0CDD"/>
    <w:rsid w:val="004F0D7C"/>
    <w:rsid w:val="004F1218"/>
    <w:rsid w:val="004F1385"/>
    <w:rsid w:val="004F1497"/>
    <w:rsid w:val="004F1596"/>
    <w:rsid w:val="004F16CC"/>
    <w:rsid w:val="004F1B8C"/>
    <w:rsid w:val="004F1CBD"/>
    <w:rsid w:val="004F1CCD"/>
    <w:rsid w:val="004F1E38"/>
    <w:rsid w:val="004F1FFC"/>
    <w:rsid w:val="004F22C2"/>
    <w:rsid w:val="004F2448"/>
    <w:rsid w:val="004F2618"/>
    <w:rsid w:val="004F26ED"/>
    <w:rsid w:val="004F298A"/>
    <w:rsid w:val="004F2B0D"/>
    <w:rsid w:val="004F2CE3"/>
    <w:rsid w:val="004F2D28"/>
    <w:rsid w:val="004F2D53"/>
    <w:rsid w:val="004F2D91"/>
    <w:rsid w:val="004F2E2E"/>
    <w:rsid w:val="004F2EE8"/>
    <w:rsid w:val="004F34F8"/>
    <w:rsid w:val="004F36D9"/>
    <w:rsid w:val="004F36F9"/>
    <w:rsid w:val="004F3A4D"/>
    <w:rsid w:val="004F3D32"/>
    <w:rsid w:val="004F3D7D"/>
    <w:rsid w:val="004F3F14"/>
    <w:rsid w:val="004F4034"/>
    <w:rsid w:val="004F421D"/>
    <w:rsid w:val="004F421E"/>
    <w:rsid w:val="004F42AE"/>
    <w:rsid w:val="004F4878"/>
    <w:rsid w:val="004F4B9C"/>
    <w:rsid w:val="004F4BB3"/>
    <w:rsid w:val="004F4CD9"/>
    <w:rsid w:val="004F4EF8"/>
    <w:rsid w:val="004F50E6"/>
    <w:rsid w:val="004F54BD"/>
    <w:rsid w:val="004F5565"/>
    <w:rsid w:val="004F59C0"/>
    <w:rsid w:val="004F5A8A"/>
    <w:rsid w:val="004F5FFA"/>
    <w:rsid w:val="004F61BD"/>
    <w:rsid w:val="004F630C"/>
    <w:rsid w:val="004F6802"/>
    <w:rsid w:val="004F6B4F"/>
    <w:rsid w:val="004F6D50"/>
    <w:rsid w:val="004F6DE5"/>
    <w:rsid w:val="004F6DE8"/>
    <w:rsid w:val="004F7077"/>
    <w:rsid w:val="004F7166"/>
    <w:rsid w:val="004F72B7"/>
    <w:rsid w:val="004F72D0"/>
    <w:rsid w:val="004F74B7"/>
    <w:rsid w:val="004F7864"/>
    <w:rsid w:val="004F7A7B"/>
    <w:rsid w:val="004F7C1E"/>
    <w:rsid w:val="004F7CE3"/>
    <w:rsid w:val="004F7F5F"/>
    <w:rsid w:val="004F7FD7"/>
    <w:rsid w:val="0050004A"/>
    <w:rsid w:val="005000D5"/>
    <w:rsid w:val="00500226"/>
    <w:rsid w:val="0050042A"/>
    <w:rsid w:val="00500441"/>
    <w:rsid w:val="0050073D"/>
    <w:rsid w:val="00500783"/>
    <w:rsid w:val="005008DE"/>
    <w:rsid w:val="00500943"/>
    <w:rsid w:val="005009E7"/>
    <w:rsid w:val="00500AFF"/>
    <w:rsid w:val="00500C3B"/>
    <w:rsid w:val="00500E6F"/>
    <w:rsid w:val="00501249"/>
    <w:rsid w:val="00501285"/>
    <w:rsid w:val="005013D5"/>
    <w:rsid w:val="00501502"/>
    <w:rsid w:val="00501565"/>
    <w:rsid w:val="00501793"/>
    <w:rsid w:val="005018E2"/>
    <w:rsid w:val="00501ACA"/>
    <w:rsid w:val="00501B09"/>
    <w:rsid w:val="00501BD0"/>
    <w:rsid w:val="00501C6D"/>
    <w:rsid w:val="00501DE7"/>
    <w:rsid w:val="005021C2"/>
    <w:rsid w:val="0050289B"/>
    <w:rsid w:val="00502940"/>
    <w:rsid w:val="00502A17"/>
    <w:rsid w:val="00502C47"/>
    <w:rsid w:val="00502F6F"/>
    <w:rsid w:val="00503068"/>
    <w:rsid w:val="005031A5"/>
    <w:rsid w:val="0050326C"/>
    <w:rsid w:val="00503563"/>
    <w:rsid w:val="005035DC"/>
    <w:rsid w:val="0050371A"/>
    <w:rsid w:val="00503771"/>
    <w:rsid w:val="005037A9"/>
    <w:rsid w:val="00503A07"/>
    <w:rsid w:val="00503C66"/>
    <w:rsid w:val="005041DE"/>
    <w:rsid w:val="0050430B"/>
    <w:rsid w:val="005046CE"/>
    <w:rsid w:val="00504873"/>
    <w:rsid w:val="00504AB1"/>
    <w:rsid w:val="00504B85"/>
    <w:rsid w:val="00504CEB"/>
    <w:rsid w:val="00505069"/>
    <w:rsid w:val="005050D8"/>
    <w:rsid w:val="005050DB"/>
    <w:rsid w:val="00505201"/>
    <w:rsid w:val="005056CB"/>
    <w:rsid w:val="005057F3"/>
    <w:rsid w:val="0050585B"/>
    <w:rsid w:val="005058A9"/>
    <w:rsid w:val="00505AAB"/>
    <w:rsid w:val="00505EE8"/>
    <w:rsid w:val="00505F86"/>
    <w:rsid w:val="00506024"/>
    <w:rsid w:val="005060C8"/>
    <w:rsid w:val="00506146"/>
    <w:rsid w:val="005064B2"/>
    <w:rsid w:val="0050655D"/>
    <w:rsid w:val="00506639"/>
    <w:rsid w:val="005068AD"/>
    <w:rsid w:val="00506A23"/>
    <w:rsid w:val="00506B50"/>
    <w:rsid w:val="00506CE9"/>
    <w:rsid w:val="00506DD0"/>
    <w:rsid w:val="00506F25"/>
    <w:rsid w:val="0050701D"/>
    <w:rsid w:val="005071A3"/>
    <w:rsid w:val="005071FB"/>
    <w:rsid w:val="00507299"/>
    <w:rsid w:val="005075C0"/>
    <w:rsid w:val="005075CB"/>
    <w:rsid w:val="00507690"/>
    <w:rsid w:val="00507930"/>
    <w:rsid w:val="00507B1C"/>
    <w:rsid w:val="00507C6F"/>
    <w:rsid w:val="00507F7A"/>
    <w:rsid w:val="00507FA6"/>
    <w:rsid w:val="00507FF1"/>
    <w:rsid w:val="00510041"/>
    <w:rsid w:val="005100FA"/>
    <w:rsid w:val="00510B6B"/>
    <w:rsid w:val="00510D23"/>
    <w:rsid w:val="00510DCA"/>
    <w:rsid w:val="00510E09"/>
    <w:rsid w:val="00510E8C"/>
    <w:rsid w:val="00510ECC"/>
    <w:rsid w:val="00511032"/>
    <w:rsid w:val="005112B2"/>
    <w:rsid w:val="005113E4"/>
    <w:rsid w:val="0051159C"/>
    <w:rsid w:val="005115E9"/>
    <w:rsid w:val="00511B5C"/>
    <w:rsid w:val="00511BCD"/>
    <w:rsid w:val="00512191"/>
    <w:rsid w:val="0051229C"/>
    <w:rsid w:val="00512338"/>
    <w:rsid w:val="00512435"/>
    <w:rsid w:val="005126D7"/>
    <w:rsid w:val="0051274E"/>
    <w:rsid w:val="00512C72"/>
    <w:rsid w:val="00512E38"/>
    <w:rsid w:val="00512EE3"/>
    <w:rsid w:val="00512FBA"/>
    <w:rsid w:val="005132FC"/>
    <w:rsid w:val="005137A3"/>
    <w:rsid w:val="005139B9"/>
    <w:rsid w:val="00513A0C"/>
    <w:rsid w:val="00513A48"/>
    <w:rsid w:val="00513C6C"/>
    <w:rsid w:val="00513CAB"/>
    <w:rsid w:val="00513CFD"/>
    <w:rsid w:val="00513FA9"/>
    <w:rsid w:val="005140AA"/>
    <w:rsid w:val="005142B6"/>
    <w:rsid w:val="005142C7"/>
    <w:rsid w:val="005142D7"/>
    <w:rsid w:val="0051468D"/>
    <w:rsid w:val="00514C91"/>
    <w:rsid w:val="00514D0F"/>
    <w:rsid w:val="00514F9A"/>
    <w:rsid w:val="00514FA5"/>
    <w:rsid w:val="00514FBA"/>
    <w:rsid w:val="0051541C"/>
    <w:rsid w:val="00515806"/>
    <w:rsid w:val="00515B3B"/>
    <w:rsid w:val="00515B6B"/>
    <w:rsid w:val="00515BA0"/>
    <w:rsid w:val="00515D20"/>
    <w:rsid w:val="00516087"/>
    <w:rsid w:val="00516200"/>
    <w:rsid w:val="0051639C"/>
    <w:rsid w:val="0051648A"/>
    <w:rsid w:val="00516E0D"/>
    <w:rsid w:val="00516EB0"/>
    <w:rsid w:val="00516F2D"/>
    <w:rsid w:val="005171BA"/>
    <w:rsid w:val="0051727C"/>
    <w:rsid w:val="00517362"/>
    <w:rsid w:val="0051758C"/>
    <w:rsid w:val="00517752"/>
    <w:rsid w:val="005178D4"/>
    <w:rsid w:val="00517A51"/>
    <w:rsid w:val="00517DF7"/>
    <w:rsid w:val="00517FA7"/>
    <w:rsid w:val="00520083"/>
    <w:rsid w:val="00520543"/>
    <w:rsid w:val="005207D4"/>
    <w:rsid w:val="00520974"/>
    <w:rsid w:val="005209BC"/>
    <w:rsid w:val="00520A23"/>
    <w:rsid w:val="00520C0F"/>
    <w:rsid w:val="00520C74"/>
    <w:rsid w:val="00520EC5"/>
    <w:rsid w:val="00521025"/>
    <w:rsid w:val="005212B5"/>
    <w:rsid w:val="00521497"/>
    <w:rsid w:val="005217A8"/>
    <w:rsid w:val="005218BE"/>
    <w:rsid w:val="005218EC"/>
    <w:rsid w:val="00521C24"/>
    <w:rsid w:val="00521E22"/>
    <w:rsid w:val="00522005"/>
    <w:rsid w:val="00522050"/>
    <w:rsid w:val="00522071"/>
    <w:rsid w:val="00522478"/>
    <w:rsid w:val="00522537"/>
    <w:rsid w:val="00522562"/>
    <w:rsid w:val="00522586"/>
    <w:rsid w:val="0052272B"/>
    <w:rsid w:val="005227F7"/>
    <w:rsid w:val="005229DB"/>
    <w:rsid w:val="00522C73"/>
    <w:rsid w:val="00522F82"/>
    <w:rsid w:val="00522FE1"/>
    <w:rsid w:val="00523003"/>
    <w:rsid w:val="00523184"/>
    <w:rsid w:val="005231F8"/>
    <w:rsid w:val="00523207"/>
    <w:rsid w:val="00523238"/>
    <w:rsid w:val="005232C1"/>
    <w:rsid w:val="005233A3"/>
    <w:rsid w:val="00523DE5"/>
    <w:rsid w:val="00524199"/>
    <w:rsid w:val="00524427"/>
    <w:rsid w:val="00524450"/>
    <w:rsid w:val="00524567"/>
    <w:rsid w:val="0052459E"/>
    <w:rsid w:val="00524E3A"/>
    <w:rsid w:val="00524EBD"/>
    <w:rsid w:val="005250FE"/>
    <w:rsid w:val="0052532D"/>
    <w:rsid w:val="00525499"/>
    <w:rsid w:val="005258B4"/>
    <w:rsid w:val="00525992"/>
    <w:rsid w:val="00525AF6"/>
    <w:rsid w:val="00525BCD"/>
    <w:rsid w:val="00525C38"/>
    <w:rsid w:val="00525DD9"/>
    <w:rsid w:val="00525E9B"/>
    <w:rsid w:val="00525F86"/>
    <w:rsid w:val="005260BE"/>
    <w:rsid w:val="0052617C"/>
    <w:rsid w:val="00526291"/>
    <w:rsid w:val="0052633C"/>
    <w:rsid w:val="0052640F"/>
    <w:rsid w:val="00526710"/>
    <w:rsid w:val="00526ABE"/>
    <w:rsid w:val="00526CEA"/>
    <w:rsid w:val="00527090"/>
    <w:rsid w:val="005271B8"/>
    <w:rsid w:val="00527355"/>
    <w:rsid w:val="00527D7A"/>
    <w:rsid w:val="005300DA"/>
    <w:rsid w:val="0053021C"/>
    <w:rsid w:val="005303BE"/>
    <w:rsid w:val="005304AB"/>
    <w:rsid w:val="005304D6"/>
    <w:rsid w:val="0053052B"/>
    <w:rsid w:val="00530574"/>
    <w:rsid w:val="00530752"/>
    <w:rsid w:val="00530D8A"/>
    <w:rsid w:val="00530EB0"/>
    <w:rsid w:val="00530FCA"/>
    <w:rsid w:val="0053100A"/>
    <w:rsid w:val="00531427"/>
    <w:rsid w:val="005315BE"/>
    <w:rsid w:val="005318FA"/>
    <w:rsid w:val="005319A5"/>
    <w:rsid w:val="005319E2"/>
    <w:rsid w:val="005319F4"/>
    <w:rsid w:val="0053205E"/>
    <w:rsid w:val="005323E7"/>
    <w:rsid w:val="0053251E"/>
    <w:rsid w:val="00532648"/>
    <w:rsid w:val="00532BD9"/>
    <w:rsid w:val="00532C32"/>
    <w:rsid w:val="00532CF5"/>
    <w:rsid w:val="00532EC7"/>
    <w:rsid w:val="00533258"/>
    <w:rsid w:val="0053367E"/>
    <w:rsid w:val="005336D5"/>
    <w:rsid w:val="00533763"/>
    <w:rsid w:val="005338E8"/>
    <w:rsid w:val="005338EB"/>
    <w:rsid w:val="00533A88"/>
    <w:rsid w:val="00533CEA"/>
    <w:rsid w:val="00533F3F"/>
    <w:rsid w:val="00533F77"/>
    <w:rsid w:val="005340C7"/>
    <w:rsid w:val="005340F9"/>
    <w:rsid w:val="00534153"/>
    <w:rsid w:val="0053487C"/>
    <w:rsid w:val="00534C8D"/>
    <w:rsid w:val="00534DEC"/>
    <w:rsid w:val="00534ED7"/>
    <w:rsid w:val="00535043"/>
    <w:rsid w:val="005350FA"/>
    <w:rsid w:val="005353B1"/>
    <w:rsid w:val="005355D1"/>
    <w:rsid w:val="00535647"/>
    <w:rsid w:val="005356C0"/>
    <w:rsid w:val="005358D6"/>
    <w:rsid w:val="00535A7C"/>
    <w:rsid w:val="00535AE9"/>
    <w:rsid w:val="00535BA2"/>
    <w:rsid w:val="00535DD3"/>
    <w:rsid w:val="00536090"/>
    <w:rsid w:val="005360DE"/>
    <w:rsid w:val="00536370"/>
    <w:rsid w:val="005364B2"/>
    <w:rsid w:val="005367EA"/>
    <w:rsid w:val="00536B17"/>
    <w:rsid w:val="00536D9B"/>
    <w:rsid w:val="00536F46"/>
    <w:rsid w:val="0053706A"/>
    <w:rsid w:val="00537335"/>
    <w:rsid w:val="0053741A"/>
    <w:rsid w:val="00537538"/>
    <w:rsid w:val="00537865"/>
    <w:rsid w:val="00537898"/>
    <w:rsid w:val="005378D2"/>
    <w:rsid w:val="00537A90"/>
    <w:rsid w:val="00537E52"/>
    <w:rsid w:val="00537F09"/>
    <w:rsid w:val="00540182"/>
    <w:rsid w:val="0054053E"/>
    <w:rsid w:val="005405A0"/>
    <w:rsid w:val="00540891"/>
    <w:rsid w:val="005408B0"/>
    <w:rsid w:val="00540A57"/>
    <w:rsid w:val="00540D08"/>
    <w:rsid w:val="00540FBF"/>
    <w:rsid w:val="005410B0"/>
    <w:rsid w:val="005412E8"/>
    <w:rsid w:val="005414DD"/>
    <w:rsid w:val="00541621"/>
    <w:rsid w:val="0054178E"/>
    <w:rsid w:val="00541B8E"/>
    <w:rsid w:val="00541BEE"/>
    <w:rsid w:val="00541C2D"/>
    <w:rsid w:val="00541C5F"/>
    <w:rsid w:val="005421EA"/>
    <w:rsid w:val="00542338"/>
    <w:rsid w:val="00542541"/>
    <w:rsid w:val="00542805"/>
    <w:rsid w:val="00542CBC"/>
    <w:rsid w:val="00542D68"/>
    <w:rsid w:val="00543038"/>
    <w:rsid w:val="005431BF"/>
    <w:rsid w:val="005431F8"/>
    <w:rsid w:val="0054333A"/>
    <w:rsid w:val="0054345D"/>
    <w:rsid w:val="0054356F"/>
    <w:rsid w:val="005435FC"/>
    <w:rsid w:val="0054360F"/>
    <w:rsid w:val="005436E0"/>
    <w:rsid w:val="00543B29"/>
    <w:rsid w:val="00543CFC"/>
    <w:rsid w:val="00544399"/>
    <w:rsid w:val="0054444B"/>
    <w:rsid w:val="005446BE"/>
    <w:rsid w:val="00544756"/>
    <w:rsid w:val="005449AF"/>
    <w:rsid w:val="00544A87"/>
    <w:rsid w:val="00544B5F"/>
    <w:rsid w:val="00545160"/>
    <w:rsid w:val="005452FB"/>
    <w:rsid w:val="00545335"/>
    <w:rsid w:val="005454B1"/>
    <w:rsid w:val="00545584"/>
    <w:rsid w:val="005457E8"/>
    <w:rsid w:val="0054583C"/>
    <w:rsid w:val="005458B0"/>
    <w:rsid w:val="00545983"/>
    <w:rsid w:val="005459C1"/>
    <w:rsid w:val="00545DDD"/>
    <w:rsid w:val="00545F67"/>
    <w:rsid w:val="005460B9"/>
    <w:rsid w:val="0054634D"/>
    <w:rsid w:val="005463E7"/>
    <w:rsid w:val="0054671B"/>
    <w:rsid w:val="0054697B"/>
    <w:rsid w:val="005469AE"/>
    <w:rsid w:val="00546B22"/>
    <w:rsid w:val="00546D61"/>
    <w:rsid w:val="00546E1A"/>
    <w:rsid w:val="00546EA3"/>
    <w:rsid w:val="00546F74"/>
    <w:rsid w:val="00546FA6"/>
    <w:rsid w:val="0054709F"/>
    <w:rsid w:val="00547129"/>
    <w:rsid w:val="005474FB"/>
    <w:rsid w:val="00547549"/>
    <w:rsid w:val="005477CB"/>
    <w:rsid w:val="005479EF"/>
    <w:rsid w:val="00547D2C"/>
    <w:rsid w:val="00547EC7"/>
    <w:rsid w:val="00547FDB"/>
    <w:rsid w:val="005502B5"/>
    <w:rsid w:val="00550332"/>
    <w:rsid w:val="00550378"/>
    <w:rsid w:val="005504F4"/>
    <w:rsid w:val="00550659"/>
    <w:rsid w:val="00550794"/>
    <w:rsid w:val="005507E3"/>
    <w:rsid w:val="00550918"/>
    <w:rsid w:val="00550C32"/>
    <w:rsid w:val="00550FA5"/>
    <w:rsid w:val="005511AE"/>
    <w:rsid w:val="0055131D"/>
    <w:rsid w:val="005513C6"/>
    <w:rsid w:val="00551460"/>
    <w:rsid w:val="005515BA"/>
    <w:rsid w:val="00551794"/>
    <w:rsid w:val="0055180F"/>
    <w:rsid w:val="0055181E"/>
    <w:rsid w:val="00551897"/>
    <w:rsid w:val="005519D5"/>
    <w:rsid w:val="00551CC2"/>
    <w:rsid w:val="00551CF9"/>
    <w:rsid w:val="00551F2D"/>
    <w:rsid w:val="00551F7E"/>
    <w:rsid w:val="005524FC"/>
    <w:rsid w:val="005529DF"/>
    <w:rsid w:val="00552E22"/>
    <w:rsid w:val="00552E61"/>
    <w:rsid w:val="005534A5"/>
    <w:rsid w:val="005534DB"/>
    <w:rsid w:val="0055364D"/>
    <w:rsid w:val="0055370F"/>
    <w:rsid w:val="005538D2"/>
    <w:rsid w:val="00553901"/>
    <w:rsid w:val="00553F38"/>
    <w:rsid w:val="00554395"/>
    <w:rsid w:val="005543E8"/>
    <w:rsid w:val="00554FB9"/>
    <w:rsid w:val="00554FC3"/>
    <w:rsid w:val="00555022"/>
    <w:rsid w:val="0055515F"/>
    <w:rsid w:val="00555530"/>
    <w:rsid w:val="00555593"/>
    <w:rsid w:val="00555632"/>
    <w:rsid w:val="005559E5"/>
    <w:rsid w:val="00555C16"/>
    <w:rsid w:val="00555C88"/>
    <w:rsid w:val="00555CF3"/>
    <w:rsid w:val="00555ED5"/>
    <w:rsid w:val="00556031"/>
    <w:rsid w:val="0055654A"/>
    <w:rsid w:val="00556693"/>
    <w:rsid w:val="005567BE"/>
    <w:rsid w:val="00556A07"/>
    <w:rsid w:val="00556A26"/>
    <w:rsid w:val="00556A2F"/>
    <w:rsid w:val="00556CFE"/>
    <w:rsid w:val="00556E37"/>
    <w:rsid w:val="00557016"/>
    <w:rsid w:val="00557080"/>
    <w:rsid w:val="005570FE"/>
    <w:rsid w:val="00557234"/>
    <w:rsid w:val="0055748B"/>
    <w:rsid w:val="00557A7D"/>
    <w:rsid w:val="00557FA1"/>
    <w:rsid w:val="00557FD8"/>
    <w:rsid w:val="00560024"/>
    <w:rsid w:val="00560062"/>
    <w:rsid w:val="005600C6"/>
    <w:rsid w:val="0056014F"/>
    <w:rsid w:val="00560317"/>
    <w:rsid w:val="005603BF"/>
    <w:rsid w:val="00560643"/>
    <w:rsid w:val="0056086A"/>
    <w:rsid w:val="005608ED"/>
    <w:rsid w:val="00560B85"/>
    <w:rsid w:val="005610D2"/>
    <w:rsid w:val="00561237"/>
    <w:rsid w:val="005612A2"/>
    <w:rsid w:val="005612A9"/>
    <w:rsid w:val="00561580"/>
    <w:rsid w:val="005617B8"/>
    <w:rsid w:val="00561823"/>
    <w:rsid w:val="0056192A"/>
    <w:rsid w:val="00561BC4"/>
    <w:rsid w:val="00561C14"/>
    <w:rsid w:val="00561C1E"/>
    <w:rsid w:val="00561C5C"/>
    <w:rsid w:val="00561CA3"/>
    <w:rsid w:val="00561DDE"/>
    <w:rsid w:val="00561E7D"/>
    <w:rsid w:val="005621B9"/>
    <w:rsid w:val="0056229B"/>
    <w:rsid w:val="005624B8"/>
    <w:rsid w:val="0056254F"/>
    <w:rsid w:val="0056281D"/>
    <w:rsid w:val="00562972"/>
    <w:rsid w:val="00562B02"/>
    <w:rsid w:val="00562C05"/>
    <w:rsid w:val="00562ECE"/>
    <w:rsid w:val="00562F06"/>
    <w:rsid w:val="00563079"/>
    <w:rsid w:val="005630A1"/>
    <w:rsid w:val="00563198"/>
    <w:rsid w:val="00563218"/>
    <w:rsid w:val="005632B8"/>
    <w:rsid w:val="00563679"/>
    <w:rsid w:val="00563731"/>
    <w:rsid w:val="005638DF"/>
    <w:rsid w:val="00563A17"/>
    <w:rsid w:val="00563A94"/>
    <w:rsid w:val="005641AC"/>
    <w:rsid w:val="00564286"/>
    <w:rsid w:val="0056442F"/>
    <w:rsid w:val="005648B1"/>
    <w:rsid w:val="00564B0E"/>
    <w:rsid w:val="00564BCD"/>
    <w:rsid w:val="00564BF5"/>
    <w:rsid w:val="00564EFD"/>
    <w:rsid w:val="005651D6"/>
    <w:rsid w:val="00565266"/>
    <w:rsid w:val="0056532D"/>
    <w:rsid w:val="00565581"/>
    <w:rsid w:val="0056561E"/>
    <w:rsid w:val="005656DA"/>
    <w:rsid w:val="00565C46"/>
    <w:rsid w:val="00565C70"/>
    <w:rsid w:val="00565D0D"/>
    <w:rsid w:val="00565D66"/>
    <w:rsid w:val="00565E04"/>
    <w:rsid w:val="00566030"/>
    <w:rsid w:val="00566034"/>
    <w:rsid w:val="005660F3"/>
    <w:rsid w:val="005663D9"/>
    <w:rsid w:val="00566729"/>
    <w:rsid w:val="00566933"/>
    <w:rsid w:val="0056694A"/>
    <w:rsid w:val="0056695B"/>
    <w:rsid w:val="00566968"/>
    <w:rsid w:val="00566A93"/>
    <w:rsid w:val="00566AF2"/>
    <w:rsid w:val="00566BE4"/>
    <w:rsid w:val="00566CB2"/>
    <w:rsid w:val="005672BF"/>
    <w:rsid w:val="005672E2"/>
    <w:rsid w:val="00567384"/>
    <w:rsid w:val="00567693"/>
    <w:rsid w:val="005676F1"/>
    <w:rsid w:val="00567F61"/>
    <w:rsid w:val="005703CB"/>
    <w:rsid w:val="005703D9"/>
    <w:rsid w:val="0057055D"/>
    <w:rsid w:val="0057059D"/>
    <w:rsid w:val="005706E1"/>
    <w:rsid w:val="005707BF"/>
    <w:rsid w:val="005707C9"/>
    <w:rsid w:val="005707FC"/>
    <w:rsid w:val="00570823"/>
    <w:rsid w:val="0057082D"/>
    <w:rsid w:val="0057091E"/>
    <w:rsid w:val="00570B3B"/>
    <w:rsid w:val="00570F79"/>
    <w:rsid w:val="005710B7"/>
    <w:rsid w:val="005710D1"/>
    <w:rsid w:val="00571260"/>
    <w:rsid w:val="00571293"/>
    <w:rsid w:val="005712C3"/>
    <w:rsid w:val="0057131B"/>
    <w:rsid w:val="005713F4"/>
    <w:rsid w:val="0057142B"/>
    <w:rsid w:val="00571631"/>
    <w:rsid w:val="005717E6"/>
    <w:rsid w:val="00571A30"/>
    <w:rsid w:val="00571B74"/>
    <w:rsid w:val="00571BE1"/>
    <w:rsid w:val="00571C3B"/>
    <w:rsid w:val="00571CE1"/>
    <w:rsid w:val="00572227"/>
    <w:rsid w:val="00572375"/>
    <w:rsid w:val="00572548"/>
    <w:rsid w:val="005725C2"/>
    <w:rsid w:val="00572718"/>
    <w:rsid w:val="00572886"/>
    <w:rsid w:val="00572DF0"/>
    <w:rsid w:val="00572FC5"/>
    <w:rsid w:val="005730ED"/>
    <w:rsid w:val="00573109"/>
    <w:rsid w:val="005733C1"/>
    <w:rsid w:val="005734DE"/>
    <w:rsid w:val="005734E1"/>
    <w:rsid w:val="00573698"/>
    <w:rsid w:val="0057370F"/>
    <w:rsid w:val="00573916"/>
    <w:rsid w:val="005739BB"/>
    <w:rsid w:val="005739D8"/>
    <w:rsid w:val="00573EC2"/>
    <w:rsid w:val="00573F13"/>
    <w:rsid w:val="00573F74"/>
    <w:rsid w:val="0057412C"/>
    <w:rsid w:val="00574157"/>
    <w:rsid w:val="005742A5"/>
    <w:rsid w:val="005742FB"/>
    <w:rsid w:val="00574342"/>
    <w:rsid w:val="00574656"/>
    <w:rsid w:val="00574782"/>
    <w:rsid w:val="005747E1"/>
    <w:rsid w:val="005748C9"/>
    <w:rsid w:val="00574BAF"/>
    <w:rsid w:val="00574C2A"/>
    <w:rsid w:val="00574C4E"/>
    <w:rsid w:val="00574D9B"/>
    <w:rsid w:val="00575037"/>
    <w:rsid w:val="00575056"/>
    <w:rsid w:val="005750B2"/>
    <w:rsid w:val="00575218"/>
    <w:rsid w:val="0057541F"/>
    <w:rsid w:val="00575593"/>
    <w:rsid w:val="005755EC"/>
    <w:rsid w:val="005757AE"/>
    <w:rsid w:val="005757F3"/>
    <w:rsid w:val="00575830"/>
    <w:rsid w:val="00575A7D"/>
    <w:rsid w:val="00575BF4"/>
    <w:rsid w:val="00575BFB"/>
    <w:rsid w:val="00575C74"/>
    <w:rsid w:val="00575C7C"/>
    <w:rsid w:val="0057611B"/>
    <w:rsid w:val="00576127"/>
    <w:rsid w:val="00576260"/>
    <w:rsid w:val="0057639D"/>
    <w:rsid w:val="005763B5"/>
    <w:rsid w:val="005764A9"/>
    <w:rsid w:val="00576644"/>
    <w:rsid w:val="005767A3"/>
    <w:rsid w:val="0057690B"/>
    <w:rsid w:val="00576AC4"/>
    <w:rsid w:val="00576C71"/>
    <w:rsid w:val="00576DBB"/>
    <w:rsid w:val="00577681"/>
    <w:rsid w:val="0057771C"/>
    <w:rsid w:val="0057789F"/>
    <w:rsid w:val="005778E1"/>
    <w:rsid w:val="00577AE6"/>
    <w:rsid w:val="00577BAC"/>
    <w:rsid w:val="00577E97"/>
    <w:rsid w:val="00577EAB"/>
    <w:rsid w:val="00577F92"/>
    <w:rsid w:val="00580161"/>
    <w:rsid w:val="00580A88"/>
    <w:rsid w:val="00580F9F"/>
    <w:rsid w:val="005814E6"/>
    <w:rsid w:val="00581504"/>
    <w:rsid w:val="00581533"/>
    <w:rsid w:val="005815A1"/>
    <w:rsid w:val="00581BD5"/>
    <w:rsid w:val="00581F85"/>
    <w:rsid w:val="00581F94"/>
    <w:rsid w:val="00581FC0"/>
    <w:rsid w:val="0058211A"/>
    <w:rsid w:val="0058212A"/>
    <w:rsid w:val="00582131"/>
    <w:rsid w:val="005823E6"/>
    <w:rsid w:val="0058253D"/>
    <w:rsid w:val="0058287D"/>
    <w:rsid w:val="0058289D"/>
    <w:rsid w:val="0058289E"/>
    <w:rsid w:val="00582959"/>
    <w:rsid w:val="00582CF6"/>
    <w:rsid w:val="00582D9A"/>
    <w:rsid w:val="00582DAB"/>
    <w:rsid w:val="00582E90"/>
    <w:rsid w:val="00582F16"/>
    <w:rsid w:val="00583059"/>
    <w:rsid w:val="005831C0"/>
    <w:rsid w:val="0058356E"/>
    <w:rsid w:val="005837B6"/>
    <w:rsid w:val="0058380F"/>
    <w:rsid w:val="005838AD"/>
    <w:rsid w:val="005838DA"/>
    <w:rsid w:val="00583F2A"/>
    <w:rsid w:val="005840D4"/>
    <w:rsid w:val="005841B0"/>
    <w:rsid w:val="00584535"/>
    <w:rsid w:val="00584602"/>
    <w:rsid w:val="0058465D"/>
    <w:rsid w:val="00584774"/>
    <w:rsid w:val="00584901"/>
    <w:rsid w:val="00584936"/>
    <w:rsid w:val="005849EC"/>
    <w:rsid w:val="00584A0B"/>
    <w:rsid w:val="00584AA1"/>
    <w:rsid w:val="00584C47"/>
    <w:rsid w:val="00585036"/>
    <w:rsid w:val="0058506F"/>
    <w:rsid w:val="005850DB"/>
    <w:rsid w:val="00585375"/>
    <w:rsid w:val="005855F2"/>
    <w:rsid w:val="0058582A"/>
    <w:rsid w:val="0058588A"/>
    <w:rsid w:val="00585BF3"/>
    <w:rsid w:val="00585EF8"/>
    <w:rsid w:val="0058610C"/>
    <w:rsid w:val="0058630B"/>
    <w:rsid w:val="00586663"/>
    <w:rsid w:val="005867E3"/>
    <w:rsid w:val="0058682A"/>
    <w:rsid w:val="00586B01"/>
    <w:rsid w:val="00586DE3"/>
    <w:rsid w:val="00586EC3"/>
    <w:rsid w:val="00586FA0"/>
    <w:rsid w:val="005870D3"/>
    <w:rsid w:val="0058712B"/>
    <w:rsid w:val="0058756D"/>
    <w:rsid w:val="00587871"/>
    <w:rsid w:val="00587B0D"/>
    <w:rsid w:val="00587B2C"/>
    <w:rsid w:val="00587C3D"/>
    <w:rsid w:val="00587C5D"/>
    <w:rsid w:val="00587DF2"/>
    <w:rsid w:val="00587E7C"/>
    <w:rsid w:val="00587F98"/>
    <w:rsid w:val="00590202"/>
    <w:rsid w:val="0059022D"/>
    <w:rsid w:val="005902DC"/>
    <w:rsid w:val="00590673"/>
    <w:rsid w:val="0059077C"/>
    <w:rsid w:val="005908CA"/>
    <w:rsid w:val="00590934"/>
    <w:rsid w:val="00590A33"/>
    <w:rsid w:val="0059144E"/>
    <w:rsid w:val="00591470"/>
    <w:rsid w:val="005915EE"/>
    <w:rsid w:val="00591665"/>
    <w:rsid w:val="005917BB"/>
    <w:rsid w:val="005918C7"/>
    <w:rsid w:val="00591B3D"/>
    <w:rsid w:val="00591C37"/>
    <w:rsid w:val="00591DEF"/>
    <w:rsid w:val="00591E03"/>
    <w:rsid w:val="00592207"/>
    <w:rsid w:val="00592329"/>
    <w:rsid w:val="00592349"/>
    <w:rsid w:val="0059252D"/>
    <w:rsid w:val="005926C8"/>
    <w:rsid w:val="00592AEA"/>
    <w:rsid w:val="00592CE1"/>
    <w:rsid w:val="00592CFF"/>
    <w:rsid w:val="0059326F"/>
    <w:rsid w:val="00593695"/>
    <w:rsid w:val="005938CF"/>
    <w:rsid w:val="00593945"/>
    <w:rsid w:val="00593B3B"/>
    <w:rsid w:val="00593BDB"/>
    <w:rsid w:val="00593BE4"/>
    <w:rsid w:val="00593D6B"/>
    <w:rsid w:val="00593E74"/>
    <w:rsid w:val="0059448D"/>
    <w:rsid w:val="00594511"/>
    <w:rsid w:val="005946D6"/>
    <w:rsid w:val="00594D3A"/>
    <w:rsid w:val="00594ECA"/>
    <w:rsid w:val="00595012"/>
    <w:rsid w:val="0059502D"/>
    <w:rsid w:val="0059507E"/>
    <w:rsid w:val="005952F0"/>
    <w:rsid w:val="005953E9"/>
    <w:rsid w:val="005955D6"/>
    <w:rsid w:val="005959B9"/>
    <w:rsid w:val="00595A4A"/>
    <w:rsid w:val="00595AFE"/>
    <w:rsid w:val="00595D1F"/>
    <w:rsid w:val="00595E8F"/>
    <w:rsid w:val="00595FD1"/>
    <w:rsid w:val="0059609A"/>
    <w:rsid w:val="0059619E"/>
    <w:rsid w:val="00596367"/>
    <w:rsid w:val="0059669F"/>
    <w:rsid w:val="00596763"/>
    <w:rsid w:val="0059683D"/>
    <w:rsid w:val="005968DE"/>
    <w:rsid w:val="00596A1D"/>
    <w:rsid w:val="00596C5D"/>
    <w:rsid w:val="00596C88"/>
    <w:rsid w:val="00596DC8"/>
    <w:rsid w:val="00596DCE"/>
    <w:rsid w:val="00596DEF"/>
    <w:rsid w:val="00596DF9"/>
    <w:rsid w:val="005970AB"/>
    <w:rsid w:val="005972AA"/>
    <w:rsid w:val="005972DB"/>
    <w:rsid w:val="00597325"/>
    <w:rsid w:val="0059759D"/>
    <w:rsid w:val="005975A7"/>
    <w:rsid w:val="0059761F"/>
    <w:rsid w:val="005977E7"/>
    <w:rsid w:val="005978BB"/>
    <w:rsid w:val="00597C8A"/>
    <w:rsid w:val="00597E70"/>
    <w:rsid w:val="00597EBC"/>
    <w:rsid w:val="00597F23"/>
    <w:rsid w:val="005A0110"/>
    <w:rsid w:val="005A0179"/>
    <w:rsid w:val="005A04E7"/>
    <w:rsid w:val="005A0583"/>
    <w:rsid w:val="005A0686"/>
    <w:rsid w:val="005A0738"/>
    <w:rsid w:val="005A0A57"/>
    <w:rsid w:val="005A0D89"/>
    <w:rsid w:val="005A0E14"/>
    <w:rsid w:val="005A0F45"/>
    <w:rsid w:val="005A0F7E"/>
    <w:rsid w:val="005A1105"/>
    <w:rsid w:val="005A127B"/>
    <w:rsid w:val="005A141A"/>
    <w:rsid w:val="005A142D"/>
    <w:rsid w:val="005A1546"/>
    <w:rsid w:val="005A1570"/>
    <w:rsid w:val="005A1601"/>
    <w:rsid w:val="005A162B"/>
    <w:rsid w:val="005A1990"/>
    <w:rsid w:val="005A1AC1"/>
    <w:rsid w:val="005A1AEA"/>
    <w:rsid w:val="005A1B8A"/>
    <w:rsid w:val="005A1C09"/>
    <w:rsid w:val="005A1D59"/>
    <w:rsid w:val="005A1DDB"/>
    <w:rsid w:val="005A1E5D"/>
    <w:rsid w:val="005A23C0"/>
    <w:rsid w:val="005A23CF"/>
    <w:rsid w:val="005A24D4"/>
    <w:rsid w:val="005A2581"/>
    <w:rsid w:val="005A26E5"/>
    <w:rsid w:val="005A27E9"/>
    <w:rsid w:val="005A2ADC"/>
    <w:rsid w:val="005A30C8"/>
    <w:rsid w:val="005A3136"/>
    <w:rsid w:val="005A3198"/>
    <w:rsid w:val="005A31FA"/>
    <w:rsid w:val="005A3310"/>
    <w:rsid w:val="005A33BF"/>
    <w:rsid w:val="005A34B2"/>
    <w:rsid w:val="005A34F6"/>
    <w:rsid w:val="005A3511"/>
    <w:rsid w:val="005A37C0"/>
    <w:rsid w:val="005A3821"/>
    <w:rsid w:val="005A3945"/>
    <w:rsid w:val="005A3982"/>
    <w:rsid w:val="005A3BC1"/>
    <w:rsid w:val="005A3CBB"/>
    <w:rsid w:val="005A3D08"/>
    <w:rsid w:val="005A3EF9"/>
    <w:rsid w:val="005A4108"/>
    <w:rsid w:val="005A4E67"/>
    <w:rsid w:val="005A50AE"/>
    <w:rsid w:val="005A5464"/>
    <w:rsid w:val="005A5470"/>
    <w:rsid w:val="005A5547"/>
    <w:rsid w:val="005A5576"/>
    <w:rsid w:val="005A566D"/>
    <w:rsid w:val="005A575F"/>
    <w:rsid w:val="005A57F2"/>
    <w:rsid w:val="005A5BB2"/>
    <w:rsid w:val="005A5CFE"/>
    <w:rsid w:val="005A5E63"/>
    <w:rsid w:val="005A5EA9"/>
    <w:rsid w:val="005A621C"/>
    <w:rsid w:val="005A622D"/>
    <w:rsid w:val="005A634F"/>
    <w:rsid w:val="005A6484"/>
    <w:rsid w:val="005A66F5"/>
    <w:rsid w:val="005A6761"/>
    <w:rsid w:val="005A67BC"/>
    <w:rsid w:val="005A67E5"/>
    <w:rsid w:val="005A683D"/>
    <w:rsid w:val="005A69F7"/>
    <w:rsid w:val="005A6B24"/>
    <w:rsid w:val="005A6C93"/>
    <w:rsid w:val="005A6D39"/>
    <w:rsid w:val="005A6E5E"/>
    <w:rsid w:val="005A6E66"/>
    <w:rsid w:val="005A6EAE"/>
    <w:rsid w:val="005A6FC9"/>
    <w:rsid w:val="005A702F"/>
    <w:rsid w:val="005A70D9"/>
    <w:rsid w:val="005A7105"/>
    <w:rsid w:val="005A7274"/>
    <w:rsid w:val="005A760B"/>
    <w:rsid w:val="005A7729"/>
    <w:rsid w:val="005A7793"/>
    <w:rsid w:val="005A788B"/>
    <w:rsid w:val="005A79B7"/>
    <w:rsid w:val="005A7C5A"/>
    <w:rsid w:val="005A7EE1"/>
    <w:rsid w:val="005A7F2B"/>
    <w:rsid w:val="005B0009"/>
    <w:rsid w:val="005B0011"/>
    <w:rsid w:val="005B0387"/>
    <w:rsid w:val="005B055A"/>
    <w:rsid w:val="005B0929"/>
    <w:rsid w:val="005B0994"/>
    <w:rsid w:val="005B0A84"/>
    <w:rsid w:val="005B0D2F"/>
    <w:rsid w:val="005B10C4"/>
    <w:rsid w:val="005B121A"/>
    <w:rsid w:val="005B14B8"/>
    <w:rsid w:val="005B168A"/>
    <w:rsid w:val="005B1C8E"/>
    <w:rsid w:val="005B1D55"/>
    <w:rsid w:val="005B1F11"/>
    <w:rsid w:val="005B1F51"/>
    <w:rsid w:val="005B25C4"/>
    <w:rsid w:val="005B26A9"/>
    <w:rsid w:val="005B27A2"/>
    <w:rsid w:val="005B2919"/>
    <w:rsid w:val="005B31C9"/>
    <w:rsid w:val="005B329F"/>
    <w:rsid w:val="005B32C0"/>
    <w:rsid w:val="005B3348"/>
    <w:rsid w:val="005B341D"/>
    <w:rsid w:val="005B3559"/>
    <w:rsid w:val="005B365E"/>
    <w:rsid w:val="005B36EA"/>
    <w:rsid w:val="005B371B"/>
    <w:rsid w:val="005B37AD"/>
    <w:rsid w:val="005B399F"/>
    <w:rsid w:val="005B3A48"/>
    <w:rsid w:val="005B3B0D"/>
    <w:rsid w:val="005B3C2F"/>
    <w:rsid w:val="005B3D86"/>
    <w:rsid w:val="005B3FA4"/>
    <w:rsid w:val="005B40A4"/>
    <w:rsid w:val="005B45A1"/>
    <w:rsid w:val="005B46C3"/>
    <w:rsid w:val="005B47CA"/>
    <w:rsid w:val="005B4828"/>
    <w:rsid w:val="005B49A7"/>
    <w:rsid w:val="005B4E7C"/>
    <w:rsid w:val="005B510B"/>
    <w:rsid w:val="005B5441"/>
    <w:rsid w:val="005B554A"/>
    <w:rsid w:val="005B55E8"/>
    <w:rsid w:val="005B56C4"/>
    <w:rsid w:val="005B58E6"/>
    <w:rsid w:val="005B6118"/>
    <w:rsid w:val="005B6156"/>
    <w:rsid w:val="005B6185"/>
    <w:rsid w:val="005B618F"/>
    <w:rsid w:val="005B6398"/>
    <w:rsid w:val="005B64E4"/>
    <w:rsid w:val="005B6A06"/>
    <w:rsid w:val="005B6B45"/>
    <w:rsid w:val="005B6BFF"/>
    <w:rsid w:val="005B6DC5"/>
    <w:rsid w:val="005B6ECF"/>
    <w:rsid w:val="005B737C"/>
    <w:rsid w:val="005B7410"/>
    <w:rsid w:val="005B759C"/>
    <w:rsid w:val="005B75E4"/>
    <w:rsid w:val="005B778D"/>
    <w:rsid w:val="005B7A04"/>
    <w:rsid w:val="005C0242"/>
    <w:rsid w:val="005C0265"/>
    <w:rsid w:val="005C0276"/>
    <w:rsid w:val="005C02BD"/>
    <w:rsid w:val="005C0327"/>
    <w:rsid w:val="005C03C2"/>
    <w:rsid w:val="005C0D36"/>
    <w:rsid w:val="005C0D87"/>
    <w:rsid w:val="005C0FB3"/>
    <w:rsid w:val="005C1052"/>
    <w:rsid w:val="005C111B"/>
    <w:rsid w:val="005C123A"/>
    <w:rsid w:val="005C139A"/>
    <w:rsid w:val="005C1859"/>
    <w:rsid w:val="005C187B"/>
    <w:rsid w:val="005C1968"/>
    <w:rsid w:val="005C1BC2"/>
    <w:rsid w:val="005C1BC6"/>
    <w:rsid w:val="005C1C67"/>
    <w:rsid w:val="005C1F28"/>
    <w:rsid w:val="005C21A7"/>
    <w:rsid w:val="005C2412"/>
    <w:rsid w:val="005C26B9"/>
    <w:rsid w:val="005C275D"/>
    <w:rsid w:val="005C27E6"/>
    <w:rsid w:val="005C2929"/>
    <w:rsid w:val="005C2C12"/>
    <w:rsid w:val="005C2DA6"/>
    <w:rsid w:val="005C2E05"/>
    <w:rsid w:val="005C2EF1"/>
    <w:rsid w:val="005C321F"/>
    <w:rsid w:val="005C3415"/>
    <w:rsid w:val="005C34DD"/>
    <w:rsid w:val="005C3526"/>
    <w:rsid w:val="005C3CCB"/>
    <w:rsid w:val="005C412D"/>
    <w:rsid w:val="005C4540"/>
    <w:rsid w:val="005C47E2"/>
    <w:rsid w:val="005C4A06"/>
    <w:rsid w:val="005C4DC7"/>
    <w:rsid w:val="005C4F13"/>
    <w:rsid w:val="005C547A"/>
    <w:rsid w:val="005C54A0"/>
    <w:rsid w:val="005C58C1"/>
    <w:rsid w:val="005C5A97"/>
    <w:rsid w:val="005C5D99"/>
    <w:rsid w:val="005C5E4D"/>
    <w:rsid w:val="005C6146"/>
    <w:rsid w:val="005C61D6"/>
    <w:rsid w:val="005C64DB"/>
    <w:rsid w:val="005C66FB"/>
    <w:rsid w:val="005C69CB"/>
    <w:rsid w:val="005C6A6E"/>
    <w:rsid w:val="005C6CD3"/>
    <w:rsid w:val="005C6CF8"/>
    <w:rsid w:val="005C6D55"/>
    <w:rsid w:val="005C6F21"/>
    <w:rsid w:val="005C72C1"/>
    <w:rsid w:val="005C73DC"/>
    <w:rsid w:val="005C75F7"/>
    <w:rsid w:val="005C7A4F"/>
    <w:rsid w:val="005C7B05"/>
    <w:rsid w:val="005C7B69"/>
    <w:rsid w:val="005C7BC9"/>
    <w:rsid w:val="005C7EF6"/>
    <w:rsid w:val="005D045C"/>
    <w:rsid w:val="005D0739"/>
    <w:rsid w:val="005D08C7"/>
    <w:rsid w:val="005D0B2E"/>
    <w:rsid w:val="005D0D14"/>
    <w:rsid w:val="005D1069"/>
    <w:rsid w:val="005D1286"/>
    <w:rsid w:val="005D1466"/>
    <w:rsid w:val="005D15D8"/>
    <w:rsid w:val="005D1739"/>
    <w:rsid w:val="005D176D"/>
    <w:rsid w:val="005D1871"/>
    <w:rsid w:val="005D19A8"/>
    <w:rsid w:val="005D1C14"/>
    <w:rsid w:val="005D1DB9"/>
    <w:rsid w:val="005D222E"/>
    <w:rsid w:val="005D24AD"/>
    <w:rsid w:val="005D24F1"/>
    <w:rsid w:val="005D257D"/>
    <w:rsid w:val="005D25AA"/>
    <w:rsid w:val="005D2796"/>
    <w:rsid w:val="005D2D4E"/>
    <w:rsid w:val="005D2D6D"/>
    <w:rsid w:val="005D2D92"/>
    <w:rsid w:val="005D2EB3"/>
    <w:rsid w:val="005D315D"/>
    <w:rsid w:val="005D3745"/>
    <w:rsid w:val="005D3BB9"/>
    <w:rsid w:val="005D3FD9"/>
    <w:rsid w:val="005D458B"/>
    <w:rsid w:val="005D46AA"/>
    <w:rsid w:val="005D471B"/>
    <w:rsid w:val="005D48DA"/>
    <w:rsid w:val="005D4A04"/>
    <w:rsid w:val="005D4A8B"/>
    <w:rsid w:val="005D4B69"/>
    <w:rsid w:val="005D4C2A"/>
    <w:rsid w:val="005D4D17"/>
    <w:rsid w:val="005D4D5C"/>
    <w:rsid w:val="005D4EAE"/>
    <w:rsid w:val="005D501F"/>
    <w:rsid w:val="005D506C"/>
    <w:rsid w:val="005D58F2"/>
    <w:rsid w:val="005D59AE"/>
    <w:rsid w:val="005D5AF5"/>
    <w:rsid w:val="005D5B43"/>
    <w:rsid w:val="005D5FBD"/>
    <w:rsid w:val="005D60B3"/>
    <w:rsid w:val="005D6874"/>
    <w:rsid w:val="005D687B"/>
    <w:rsid w:val="005D688F"/>
    <w:rsid w:val="005D694A"/>
    <w:rsid w:val="005D6BF2"/>
    <w:rsid w:val="005D6EBB"/>
    <w:rsid w:val="005D7362"/>
    <w:rsid w:val="005D74D8"/>
    <w:rsid w:val="005D7730"/>
    <w:rsid w:val="005D79A5"/>
    <w:rsid w:val="005D7BB4"/>
    <w:rsid w:val="005D7CA7"/>
    <w:rsid w:val="005D7D51"/>
    <w:rsid w:val="005D7DDF"/>
    <w:rsid w:val="005E021B"/>
    <w:rsid w:val="005E08DB"/>
    <w:rsid w:val="005E0B16"/>
    <w:rsid w:val="005E0B19"/>
    <w:rsid w:val="005E0BA8"/>
    <w:rsid w:val="005E0BB2"/>
    <w:rsid w:val="005E0ECE"/>
    <w:rsid w:val="005E0EFF"/>
    <w:rsid w:val="005E0F4A"/>
    <w:rsid w:val="005E10E9"/>
    <w:rsid w:val="005E128C"/>
    <w:rsid w:val="005E1550"/>
    <w:rsid w:val="005E1631"/>
    <w:rsid w:val="005E1762"/>
    <w:rsid w:val="005E184B"/>
    <w:rsid w:val="005E18E7"/>
    <w:rsid w:val="005E1AD1"/>
    <w:rsid w:val="005E1C73"/>
    <w:rsid w:val="005E1E02"/>
    <w:rsid w:val="005E1F04"/>
    <w:rsid w:val="005E1FC7"/>
    <w:rsid w:val="005E2289"/>
    <w:rsid w:val="005E2318"/>
    <w:rsid w:val="005E27B1"/>
    <w:rsid w:val="005E294C"/>
    <w:rsid w:val="005E2968"/>
    <w:rsid w:val="005E2A20"/>
    <w:rsid w:val="005E2C6E"/>
    <w:rsid w:val="005E2CBF"/>
    <w:rsid w:val="005E2FA2"/>
    <w:rsid w:val="005E3200"/>
    <w:rsid w:val="005E33EA"/>
    <w:rsid w:val="005E3AA2"/>
    <w:rsid w:val="005E3D74"/>
    <w:rsid w:val="005E3EA4"/>
    <w:rsid w:val="005E4575"/>
    <w:rsid w:val="005E4884"/>
    <w:rsid w:val="005E488A"/>
    <w:rsid w:val="005E4904"/>
    <w:rsid w:val="005E4A55"/>
    <w:rsid w:val="005E4C41"/>
    <w:rsid w:val="005E4E48"/>
    <w:rsid w:val="005E5026"/>
    <w:rsid w:val="005E554D"/>
    <w:rsid w:val="005E559F"/>
    <w:rsid w:val="005E55E1"/>
    <w:rsid w:val="005E589E"/>
    <w:rsid w:val="005E58FB"/>
    <w:rsid w:val="005E5AE0"/>
    <w:rsid w:val="005E5DB9"/>
    <w:rsid w:val="005E5F5C"/>
    <w:rsid w:val="005E5FAB"/>
    <w:rsid w:val="005E5FB5"/>
    <w:rsid w:val="005E61D7"/>
    <w:rsid w:val="005E63C6"/>
    <w:rsid w:val="005E6510"/>
    <w:rsid w:val="005E69DC"/>
    <w:rsid w:val="005E6E14"/>
    <w:rsid w:val="005E726A"/>
    <w:rsid w:val="005E729E"/>
    <w:rsid w:val="005E72A3"/>
    <w:rsid w:val="005E760A"/>
    <w:rsid w:val="005E7665"/>
    <w:rsid w:val="005E789B"/>
    <w:rsid w:val="005E794D"/>
    <w:rsid w:val="005E79AD"/>
    <w:rsid w:val="005E7ADB"/>
    <w:rsid w:val="005E7AFC"/>
    <w:rsid w:val="005E7CD8"/>
    <w:rsid w:val="005F015B"/>
    <w:rsid w:val="005F028E"/>
    <w:rsid w:val="005F0416"/>
    <w:rsid w:val="005F0598"/>
    <w:rsid w:val="005F0603"/>
    <w:rsid w:val="005F062D"/>
    <w:rsid w:val="005F0718"/>
    <w:rsid w:val="005F088A"/>
    <w:rsid w:val="005F09BE"/>
    <w:rsid w:val="005F0A90"/>
    <w:rsid w:val="005F0F84"/>
    <w:rsid w:val="005F10BA"/>
    <w:rsid w:val="005F10BF"/>
    <w:rsid w:val="005F117B"/>
    <w:rsid w:val="005F1258"/>
    <w:rsid w:val="005F1324"/>
    <w:rsid w:val="005F1371"/>
    <w:rsid w:val="005F13DF"/>
    <w:rsid w:val="005F1419"/>
    <w:rsid w:val="005F15D2"/>
    <w:rsid w:val="005F1682"/>
    <w:rsid w:val="005F1845"/>
    <w:rsid w:val="005F192B"/>
    <w:rsid w:val="005F1A19"/>
    <w:rsid w:val="005F1C64"/>
    <w:rsid w:val="005F1CC8"/>
    <w:rsid w:val="005F1DA2"/>
    <w:rsid w:val="005F1DBF"/>
    <w:rsid w:val="005F20F2"/>
    <w:rsid w:val="005F23DC"/>
    <w:rsid w:val="005F24FF"/>
    <w:rsid w:val="005F282F"/>
    <w:rsid w:val="005F28D5"/>
    <w:rsid w:val="005F2B81"/>
    <w:rsid w:val="005F2BFD"/>
    <w:rsid w:val="005F2C7D"/>
    <w:rsid w:val="005F2D33"/>
    <w:rsid w:val="005F2D5D"/>
    <w:rsid w:val="005F2DE2"/>
    <w:rsid w:val="005F2E05"/>
    <w:rsid w:val="005F3817"/>
    <w:rsid w:val="005F3B2E"/>
    <w:rsid w:val="005F3C93"/>
    <w:rsid w:val="005F3E3A"/>
    <w:rsid w:val="005F3F56"/>
    <w:rsid w:val="005F3FF8"/>
    <w:rsid w:val="005F40FF"/>
    <w:rsid w:val="005F4197"/>
    <w:rsid w:val="005F41C8"/>
    <w:rsid w:val="005F458B"/>
    <w:rsid w:val="005F4625"/>
    <w:rsid w:val="005F469A"/>
    <w:rsid w:val="005F48CE"/>
    <w:rsid w:val="005F49AA"/>
    <w:rsid w:val="005F4B29"/>
    <w:rsid w:val="005F4D4F"/>
    <w:rsid w:val="005F4EAB"/>
    <w:rsid w:val="005F50DB"/>
    <w:rsid w:val="005F5172"/>
    <w:rsid w:val="005F5429"/>
    <w:rsid w:val="005F54AE"/>
    <w:rsid w:val="005F5558"/>
    <w:rsid w:val="005F592F"/>
    <w:rsid w:val="005F59B7"/>
    <w:rsid w:val="005F5A2A"/>
    <w:rsid w:val="005F6248"/>
    <w:rsid w:val="005F6540"/>
    <w:rsid w:val="005F65C2"/>
    <w:rsid w:val="005F65E5"/>
    <w:rsid w:val="005F6674"/>
    <w:rsid w:val="005F6B72"/>
    <w:rsid w:val="005F6C00"/>
    <w:rsid w:val="005F6C19"/>
    <w:rsid w:val="005F6DAA"/>
    <w:rsid w:val="005F6E09"/>
    <w:rsid w:val="005F6EE3"/>
    <w:rsid w:val="005F7081"/>
    <w:rsid w:val="005F71FC"/>
    <w:rsid w:val="005F7305"/>
    <w:rsid w:val="005F77F1"/>
    <w:rsid w:val="005F783B"/>
    <w:rsid w:val="005F78BF"/>
    <w:rsid w:val="005F7AAA"/>
    <w:rsid w:val="005F7AD1"/>
    <w:rsid w:val="005F7EA5"/>
    <w:rsid w:val="0060010D"/>
    <w:rsid w:val="00600257"/>
    <w:rsid w:val="00600677"/>
    <w:rsid w:val="0060074D"/>
    <w:rsid w:val="0060083F"/>
    <w:rsid w:val="006009D6"/>
    <w:rsid w:val="00600A40"/>
    <w:rsid w:val="00600DE3"/>
    <w:rsid w:val="00600E8E"/>
    <w:rsid w:val="00600F7D"/>
    <w:rsid w:val="006010CE"/>
    <w:rsid w:val="00601177"/>
    <w:rsid w:val="00601208"/>
    <w:rsid w:val="00601322"/>
    <w:rsid w:val="00601849"/>
    <w:rsid w:val="00601A94"/>
    <w:rsid w:val="00601B2D"/>
    <w:rsid w:val="00601C36"/>
    <w:rsid w:val="00601C48"/>
    <w:rsid w:val="00601C7D"/>
    <w:rsid w:val="00601CA2"/>
    <w:rsid w:val="006020A5"/>
    <w:rsid w:val="006020BA"/>
    <w:rsid w:val="00602364"/>
    <w:rsid w:val="006023D4"/>
    <w:rsid w:val="00602469"/>
    <w:rsid w:val="00602549"/>
    <w:rsid w:val="006029CB"/>
    <w:rsid w:val="00602A2D"/>
    <w:rsid w:val="00602ABC"/>
    <w:rsid w:val="00602FF7"/>
    <w:rsid w:val="00603107"/>
    <w:rsid w:val="00603144"/>
    <w:rsid w:val="00603147"/>
    <w:rsid w:val="00603234"/>
    <w:rsid w:val="0060386D"/>
    <w:rsid w:val="0060390C"/>
    <w:rsid w:val="0060422D"/>
    <w:rsid w:val="0060446F"/>
    <w:rsid w:val="00604579"/>
    <w:rsid w:val="00604A22"/>
    <w:rsid w:val="00604CAD"/>
    <w:rsid w:val="00604D24"/>
    <w:rsid w:val="00604D57"/>
    <w:rsid w:val="00605171"/>
    <w:rsid w:val="006052E5"/>
    <w:rsid w:val="00605347"/>
    <w:rsid w:val="006053EA"/>
    <w:rsid w:val="006053ED"/>
    <w:rsid w:val="00605432"/>
    <w:rsid w:val="006054C7"/>
    <w:rsid w:val="0060560C"/>
    <w:rsid w:val="00605677"/>
    <w:rsid w:val="00605690"/>
    <w:rsid w:val="00605695"/>
    <w:rsid w:val="0060599E"/>
    <w:rsid w:val="00605B3E"/>
    <w:rsid w:val="00605C7F"/>
    <w:rsid w:val="006063DC"/>
    <w:rsid w:val="006068DD"/>
    <w:rsid w:val="00606A6A"/>
    <w:rsid w:val="00606AD2"/>
    <w:rsid w:val="00606C3B"/>
    <w:rsid w:val="00606D2F"/>
    <w:rsid w:val="00606F1E"/>
    <w:rsid w:val="00607019"/>
    <w:rsid w:val="0060735D"/>
    <w:rsid w:val="0060746B"/>
    <w:rsid w:val="00607713"/>
    <w:rsid w:val="00607828"/>
    <w:rsid w:val="006078E5"/>
    <w:rsid w:val="0060797A"/>
    <w:rsid w:val="00607A56"/>
    <w:rsid w:val="00607BF0"/>
    <w:rsid w:val="00607C2A"/>
    <w:rsid w:val="00607CC4"/>
    <w:rsid w:val="00607F6F"/>
    <w:rsid w:val="00610060"/>
    <w:rsid w:val="006100E9"/>
    <w:rsid w:val="0061032F"/>
    <w:rsid w:val="00610431"/>
    <w:rsid w:val="006107B2"/>
    <w:rsid w:val="00611226"/>
    <w:rsid w:val="00611690"/>
    <w:rsid w:val="006117AA"/>
    <w:rsid w:val="006118AE"/>
    <w:rsid w:val="00611949"/>
    <w:rsid w:val="00611BC2"/>
    <w:rsid w:val="00611C2E"/>
    <w:rsid w:val="0061206B"/>
    <w:rsid w:val="0061210C"/>
    <w:rsid w:val="006121C7"/>
    <w:rsid w:val="00612209"/>
    <w:rsid w:val="006125FF"/>
    <w:rsid w:val="006126BB"/>
    <w:rsid w:val="006127D5"/>
    <w:rsid w:val="00612D2A"/>
    <w:rsid w:val="00612F61"/>
    <w:rsid w:val="0061310C"/>
    <w:rsid w:val="006134F2"/>
    <w:rsid w:val="006134FE"/>
    <w:rsid w:val="006137D9"/>
    <w:rsid w:val="0061383C"/>
    <w:rsid w:val="006139B6"/>
    <w:rsid w:val="00613BBD"/>
    <w:rsid w:val="00613EA2"/>
    <w:rsid w:val="00613FB5"/>
    <w:rsid w:val="00613FB7"/>
    <w:rsid w:val="00614365"/>
    <w:rsid w:val="00614799"/>
    <w:rsid w:val="0061496C"/>
    <w:rsid w:val="00614B38"/>
    <w:rsid w:val="00614FF0"/>
    <w:rsid w:val="00615123"/>
    <w:rsid w:val="00615222"/>
    <w:rsid w:val="0061523E"/>
    <w:rsid w:val="0061529A"/>
    <w:rsid w:val="0061538B"/>
    <w:rsid w:val="006153B5"/>
    <w:rsid w:val="006155DA"/>
    <w:rsid w:val="00615916"/>
    <w:rsid w:val="00615B51"/>
    <w:rsid w:val="00615BB7"/>
    <w:rsid w:val="00615CD6"/>
    <w:rsid w:val="00615D9E"/>
    <w:rsid w:val="00615EB8"/>
    <w:rsid w:val="00615EF2"/>
    <w:rsid w:val="00615F4B"/>
    <w:rsid w:val="00616166"/>
    <w:rsid w:val="00616377"/>
    <w:rsid w:val="006166BC"/>
    <w:rsid w:val="00616737"/>
    <w:rsid w:val="006168A4"/>
    <w:rsid w:val="0061690F"/>
    <w:rsid w:val="00616B49"/>
    <w:rsid w:val="00616C12"/>
    <w:rsid w:val="00616C62"/>
    <w:rsid w:val="00616D40"/>
    <w:rsid w:val="0061728C"/>
    <w:rsid w:val="00617315"/>
    <w:rsid w:val="006174DF"/>
    <w:rsid w:val="00620166"/>
    <w:rsid w:val="00620215"/>
    <w:rsid w:val="00620324"/>
    <w:rsid w:val="006204FA"/>
    <w:rsid w:val="00620A84"/>
    <w:rsid w:val="00620B5F"/>
    <w:rsid w:val="00620C03"/>
    <w:rsid w:val="00620EC4"/>
    <w:rsid w:val="00620FC1"/>
    <w:rsid w:val="00621458"/>
    <w:rsid w:val="00621472"/>
    <w:rsid w:val="00621518"/>
    <w:rsid w:val="006217AE"/>
    <w:rsid w:val="00621A77"/>
    <w:rsid w:val="00621ABD"/>
    <w:rsid w:val="00621BD7"/>
    <w:rsid w:val="00621C96"/>
    <w:rsid w:val="00621D6F"/>
    <w:rsid w:val="00621EB0"/>
    <w:rsid w:val="00621FB2"/>
    <w:rsid w:val="00622323"/>
    <w:rsid w:val="00622537"/>
    <w:rsid w:val="006226B4"/>
    <w:rsid w:val="00622CDB"/>
    <w:rsid w:val="00623154"/>
    <w:rsid w:val="0062331F"/>
    <w:rsid w:val="00623658"/>
    <w:rsid w:val="006237C9"/>
    <w:rsid w:val="00623807"/>
    <w:rsid w:val="00623C6F"/>
    <w:rsid w:val="00623CA4"/>
    <w:rsid w:val="00623EC8"/>
    <w:rsid w:val="00623F07"/>
    <w:rsid w:val="00623F60"/>
    <w:rsid w:val="006241AE"/>
    <w:rsid w:val="00624274"/>
    <w:rsid w:val="00624406"/>
    <w:rsid w:val="0062458E"/>
    <w:rsid w:val="00624604"/>
    <w:rsid w:val="00624682"/>
    <w:rsid w:val="006246F9"/>
    <w:rsid w:val="00624930"/>
    <w:rsid w:val="006249EB"/>
    <w:rsid w:val="00624A4B"/>
    <w:rsid w:val="00624E31"/>
    <w:rsid w:val="00624E9E"/>
    <w:rsid w:val="00624EB0"/>
    <w:rsid w:val="0062512A"/>
    <w:rsid w:val="00625317"/>
    <w:rsid w:val="00625A4D"/>
    <w:rsid w:val="00625AF8"/>
    <w:rsid w:val="00625E8D"/>
    <w:rsid w:val="0062610A"/>
    <w:rsid w:val="006262EA"/>
    <w:rsid w:val="006269E9"/>
    <w:rsid w:val="00626A05"/>
    <w:rsid w:val="00626A11"/>
    <w:rsid w:val="00626B87"/>
    <w:rsid w:val="006273BA"/>
    <w:rsid w:val="006273BB"/>
    <w:rsid w:val="00627650"/>
    <w:rsid w:val="006276C9"/>
    <w:rsid w:val="006276E5"/>
    <w:rsid w:val="0062799F"/>
    <w:rsid w:val="00627A74"/>
    <w:rsid w:val="00627B4F"/>
    <w:rsid w:val="00627BD5"/>
    <w:rsid w:val="00627BFD"/>
    <w:rsid w:val="00630099"/>
    <w:rsid w:val="006300D6"/>
    <w:rsid w:val="006300DA"/>
    <w:rsid w:val="00630676"/>
    <w:rsid w:val="0063098A"/>
    <w:rsid w:val="00630AD4"/>
    <w:rsid w:val="00630AEA"/>
    <w:rsid w:val="00630C1C"/>
    <w:rsid w:val="00630D62"/>
    <w:rsid w:val="00630D7F"/>
    <w:rsid w:val="00630ED3"/>
    <w:rsid w:val="00630F4C"/>
    <w:rsid w:val="00631143"/>
    <w:rsid w:val="006311AF"/>
    <w:rsid w:val="006311CD"/>
    <w:rsid w:val="00631230"/>
    <w:rsid w:val="0063138D"/>
    <w:rsid w:val="006313C4"/>
    <w:rsid w:val="00631475"/>
    <w:rsid w:val="006314A2"/>
    <w:rsid w:val="00631743"/>
    <w:rsid w:val="006317B9"/>
    <w:rsid w:val="00631B70"/>
    <w:rsid w:val="00631D78"/>
    <w:rsid w:val="00631F19"/>
    <w:rsid w:val="00631F5A"/>
    <w:rsid w:val="0063219B"/>
    <w:rsid w:val="00632398"/>
    <w:rsid w:val="006323EC"/>
    <w:rsid w:val="0063243D"/>
    <w:rsid w:val="00632615"/>
    <w:rsid w:val="0063268E"/>
    <w:rsid w:val="006326E2"/>
    <w:rsid w:val="00632A3A"/>
    <w:rsid w:val="00632E02"/>
    <w:rsid w:val="00632E80"/>
    <w:rsid w:val="00632F97"/>
    <w:rsid w:val="006331A8"/>
    <w:rsid w:val="006332A9"/>
    <w:rsid w:val="006335D6"/>
    <w:rsid w:val="006336B4"/>
    <w:rsid w:val="006336CE"/>
    <w:rsid w:val="0063375A"/>
    <w:rsid w:val="00633794"/>
    <w:rsid w:val="00633920"/>
    <w:rsid w:val="00633978"/>
    <w:rsid w:val="00633AA2"/>
    <w:rsid w:val="00633AE9"/>
    <w:rsid w:val="00633F5B"/>
    <w:rsid w:val="00634308"/>
    <w:rsid w:val="00634942"/>
    <w:rsid w:val="0063494E"/>
    <w:rsid w:val="0063509E"/>
    <w:rsid w:val="006351F8"/>
    <w:rsid w:val="00635374"/>
    <w:rsid w:val="0063545B"/>
    <w:rsid w:val="00635799"/>
    <w:rsid w:val="0063580A"/>
    <w:rsid w:val="0063587C"/>
    <w:rsid w:val="00635BA2"/>
    <w:rsid w:val="00635BE2"/>
    <w:rsid w:val="0063609D"/>
    <w:rsid w:val="006360E0"/>
    <w:rsid w:val="00636429"/>
    <w:rsid w:val="006367AB"/>
    <w:rsid w:val="00636D67"/>
    <w:rsid w:val="00636E0C"/>
    <w:rsid w:val="00637022"/>
    <w:rsid w:val="006371D8"/>
    <w:rsid w:val="00637430"/>
    <w:rsid w:val="00637441"/>
    <w:rsid w:val="006379F0"/>
    <w:rsid w:val="00637A2D"/>
    <w:rsid w:val="00637EA8"/>
    <w:rsid w:val="00637F60"/>
    <w:rsid w:val="006400FF"/>
    <w:rsid w:val="00640185"/>
    <w:rsid w:val="006401DF"/>
    <w:rsid w:val="006402CB"/>
    <w:rsid w:val="006402F3"/>
    <w:rsid w:val="0064066B"/>
    <w:rsid w:val="006406DA"/>
    <w:rsid w:val="00640796"/>
    <w:rsid w:val="00640E98"/>
    <w:rsid w:val="00640FD6"/>
    <w:rsid w:val="006415D9"/>
    <w:rsid w:val="0064188B"/>
    <w:rsid w:val="00641931"/>
    <w:rsid w:val="00641989"/>
    <w:rsid w:val="00641B3A"/>
    <w:rsid w:val="00641BC8"/>
    <w:rsid w:val="00641C4D"/>
    <w:rsid w:val="00641C7E"/>
    <w:rsid w:val="00641F76"/>
    <w:rsid w:val="00641F8F"/>
    <w:rsid w:val="00642ABC"/>
    <w:rsid w:val="00642BB0"/>
    <w:rsid w:val="00642F7D"/>
    <w:rsid w:val="006435E9"/>
    <w:rsid w:val="0064386C"/>
    <w:rsid w:val="00643D94"/>
    <w:rsid w:val="00643EA0"/>
    <w:rsid w:val="00643F1E"/>
    <w:rsid w:val="006441D6"/>
    <w:rsid w:val="00644203"/>
    <w:rsid w:val="00644390"/>
    <w:rsid w:val="00644396"/>
    <w:rsid w:val="006443FB"/>
    <w:rsid w:val="006444C9"/>
    <w:rsid w:val="006445A9"/>
    <w:rsid w:val="00644744"/>
    <w:rsid w:val="0064493B"/>
    <w:rsid w:val="006449C5"/>
    <w:rsid w:val="00644AC1"/>
    <w:rsid w:val="00644AF0"/>
    <w:rsid w:val="00644C45"/>
    <w:rsid w:val="00644D38"/>
    <w:rsid w:val="00644D83"/>
    <w:rsid w:val="00644F42"/>
    <w:rsid w:val="00645062"/>
    <w:rsid w:val="006450F6"/>
    <w:rsid w:val="00645AFD"/>
    <w:rsid w:val="00645CE7"/>
    <w:rsid w:val="00645DEA"/>
    <w:rsid w:val="006460B2"/>
    <w:rsid w:val="006463E2"/>
    <w:rsid w:val="00646528"/>
    <w:rsid w:val="00646634"/>
    <w:rsid w:val="00646A4F"/>
    <w:rsid w:val="00646B42"/>
    <w:rsid w:val="00646BB6"/>
    <w:rsid w:val="00646BC9"/>
    <w:rsid w:val="00647322"/>
    <w:rsid w:val="00647433"/>
    <w:rsid w:val="006474E8"/>
    <w:rsid w:val="00647617"/>
    <w:rsid w:val="006476BA"/>
    <w:rsid w:val="00647972"/>
    <w:rsid w:val="00647ACD"/>
    <w:rsid w:val="00647C64"/>
    <w:rsid w:val="00647E86"/>
    <w:rsid w:val="0065034F"/>
    <w:rsid w:val="006503AC"/>
    <w:rsid w:val="00650700"/>
    <w:rsid w:val="00650767"/>
    <w:rsid w:val="006508A1"/>
    <w:rsid w:val="00650903"/>
    <w:rsid w:val="00650A35"/>
    <w:rsid w:val="00650C50"/>
    <w:rsid w:val="00651090"/>
    <w:rsid w:val="006510BD"/>
    <w:rsid w:val="00651143"/>
    <w:rsid w:val="00651435"/>
    <w:rsid w:val="0065154A"/>
    <w:rsid w:val="0065167C"/>
    <w:rsid w:val="006516DB"/>
    <w:rsid w:val="0065170E"/>
    <w:rsid w:val="00651912"/>
    <w:rsid w:val="00651B93"/>
    <w:rsid w:val="00651D39"/>
    <w:rsid w:val="00651EDE"/>
    <w:rsid w:val="0065205C"/>
    <w:rsid w:val="00652127"/>
    <w:rsid w:val="006521C4"/>
    <w:rsid w:val="006522CA"/>
    <w:rsid w:val="0065236A"/>
    <w:rsid w:val="00652410"/>
    <w:rsid w:val="00652764"/>
    <w:rsid w:val="006527B2"/>
    <w:rsid w:val="00652AF9"/>
    <w:rsid w:val="0065308D"/>
    <w:rsid w:val="006531BB"/>
    <w:rsid w:val="00653533"/>
    <w:rsid w:val="00653550"/>
    <w:rsid w:val="006536D6"/>
    <w:rsid w:val="00653942"/>
    <w:rsid w:val="006539F0"/>
    <w:rsid w:val="00653E0E"/>
    <w:rsid w:val="00653ECB"/>
    <w:rsid w:val="00654620"/>
    <w:rsid w:val="00654680"/>
    <w:rsid w:val="006547B6"/>
    <w:rsid w:val="00654868"/>
    <w:rsid w:val="00654A6E"/>
    <w:rsid w:val="00654DAD"/>
    <w:rsid w:val="00654E47"/>
    <w:rsid w:val="00654EA6"/>
    <w:rsid w:val="0065524B"/>
    <w:rsid w:val="00655321"/>
    <w:rsid w:val="00655459"/>
    <w:rsid w:val="00655597"/>
    <w:rsid w:val="006555C0"/>
    <w:rsid w:val="00655690"/>
    <w:rsid w:val="00655948"/>
    <w:rsid w:val="00655D10"/>
    <w:rsid w:val="00655D3F"/>
    <w:rsid w:val="00656055"/>
    <w:rsid w:val="00656195"/>
    <w:rsid w:val="00656851"/>
    <w:rsid w:val="00656969"/>
    <w:rsid w:val="00656B1F"/>
    <w:rsid w:val="00656C58"/>
    <w:rsid w:val="00656CA4"/>
    <w:rsid w:val="00656D55"/>
    <w:rsid w:val="00656E8B"/>
    <w:rsid w:val="00656EE8"/>
    <w:rsid w:val="0065710D"/>
    <w:rsid w:val="006574E9"/>
    <w:rsid w:val="00657891"/>
    <w:rsid w:val="00657A0C"/>
    <w:rsid w:val="00657D9E"/>
    <w:rsid w:val="00657DD5"/>
    <w:rsid w:val="00657EEC"/>
    <w:rsid w:val="00657F5B"/>
    <w:rsid w:val="0066036B"/>
    <w:rsid w:val="00660468"/>
    <w:rsid w:val="006605A4"/>
    <w:rsid w:val="006606DC"/>
    <w:rsid w:val="00660905"/>
    <w:rsid w:val="006609B7"/>
    <w:rsid w:val="00660D98"/>
    <w:rsid w:val="00660E02"/>
    <w:rsid w:val="00660E94"/>
    <w:rsid w:val="00660F9D"/>
    <w:rsid w:val="00661043"/>
    <w:rsid w:val="006613FE"/>
    <w:rsid w:val="006616EB"/>
    <w:rsid w:val="00661781"/>
    <w:rsid w:val="00661A4C"/>
    <w:rsid w:val="00661B22"/>
    <w:rsid w:val="00661E4F"/>
    <w:rsid w:val="00662055"/>
    <w:rsid w:val="00662202"/>
    <w:rsid w:val="006624D3"/>
    <w:rsid w:val="006624E3"/>
    <w:rsid w:val="00662596"/>
    <w:rsid w:val="006625EA"/>
    <w:rsid w:val="006626E2"/>
    <w:rsid w:val="006626ED"/>
    <w:rsid w:val="0066276D"/>
    <w:rsid w:val="00662B37"/>
    <w:rsid w:val="00662CCE"/>
    <w:rsid w:val="00662DE3"/>
    <w:rsid w:val="006631BE"/>
    <w:rsid w:val="006632AA"/>
    <w:rsid w:val="00663311"/>
    <w:rsid w:val="00663589"/>
    <w:rsid w:val="00663619"/>
    <w:rsid w:val="00663907"/>
    <w:rsid w:val="006639A3"/>
    <w:rsid w:val="00663B8B"/>
    <w:rsid w:val="00664243"/>
    <w:rsid w:val="006642D4"/>
    <w:rsid w:val="00664556"/>
    <w:rsid w:val="00664655"/>
    <w:rsid w:val="006646CD"/>
    <w:rsid w:val="0066470F"/>
    <w:rsid w:val="00664791"/>
    <w:rsid w:val="00664845"/>
    <w:rsid w:val="00664A2B"/>
    <w:rsid w:val="00664A8C"/>
    <w:rsid w:val="00664D05"/>
    <w:rsid w:val="00664DFF"/>
    <w:rsid w:val="00664FCE"/>
    <w:rsid w:val="006650F7"/>
    <w:rsid w:val="00665125"/>
    <w:rsid w:val="00665A46"/>
    <w:rsid w:val="00665AF1"/>
    <w:rsid w:val="00665DB6"/>
    <w:rsid w:val="00665E68"/>
    <w:rsid w:val="00666141"/>
    <w:rsid w:val="00666165"/>
    <w:rsid w:val="00666682"/>
    <w:rsid w:val="00666900"/>
    <w:rsid w:val="00666ADE"/>
    <w:rsid w:val="00666BE3"/>
    <w:rsid w:val="00666C28"/>
    <w:rsid w:val="00666C91"/>
    <w:rsid w:val="00666FDC"/>
    <w:rsid w:val="00667024"/>
    <w:rsid w:val="0066727F"/>
    <w:rsid w:val="0066754F"/>
    <w:rsid w:val="00667561"/>
    <w:rsid w:val="00667707"/>
    <w:rsid w:val="0066782E"/>
    <w:rsid w:val="00667909"/>
    <w:rsid w:val="006679BB"/>
    <w:rsid w:val="00667BE8"/>
    <w:rsid w:val="00667FB3"/>
    <w:rsid w:val="006700F7"/>
    <w:rsid w:val="0067014A"/>
    <w:rsid w:val="00670150"/>
    <w:rsid w:val="006701DD"/>
    <w:rsid w:val="00670208"/>
    <w:rsid w:val="006703B0"/>
    <w:rsid w:val="0067054D"/>
    <w:rsid w:val="0067059F"/>
    <w:rsid w:val="00670650"/>
    <w:rsid w:val="006706C4"/>
    <w:rsid w:val="0067080E"/>
    <w:rsid w:val="006708EE"/>
    <w:rsid w:val="00670C49"/>
    <w:rsid w:val="006710EC"/>
    <w:rsid w:val="006712DF"/>
    <w:rsid w:val="0067148C"/>
    <w:rsid w:val="0067171F"/>
    <w:rsid w:val="00671A7C"/>
    <w:rsid w:val="00671D2E"/>
    <w:rsid w:val="006722CC"/>
    <w:rsid w:val="00672840"/>
    <w:rsid w:val="00672903"/>
    <w:rsid w:val="00673254"/>
    <w:rsid w:val="0067353A"/>
    <w:rsid w:val="00673BCE"/>
    <w:rsid w:val="00673CCF"/>
    <w:rsid w:val="00673D19"/>
    <w:rsid w:val="00673D5F"/>
    <w:rsid w:val="00673E75"/>
    <w:rsid w:val="00673F1E"/>
    <w:rsid w:val="0067409D"/>
    <w:rsid w:val="006740A9"/>
    <w:rsid w:val="0067422F"/>
    <w:rsid w:val="00674610"/>
    <w:rsid w:val="00674648"/>
    <w:rsid w:val="006746B7"/>
    <w:rsid w:val="006746F5"/>
    <w:rsid w:val="006747C8"/>
    <w:rsid w:val="0067482A"/>
    <w:rsid w:val="0067499E"/>
    <w:rsid w:val="00674A58"/>
    <w:rsid w:val="00674D65"/>
    <w:rsid w:val="0067534F"/>
    <w:rsid w:val="006753D6"/>
    <w:rsid w:val="006755B8"/>
    <w:rsid w:val="00675666"/>
    <w:rsid w:val="0067577A"/>
    <w:rsid w:val="006759BC"/>
    <w:rsid w:val="006759CD"/>
    <w:rsid w:val="00675A5C"/>
    <w:rsid w:val="00675C81"/>
    <w:rsid w:val="0067600B"/>
    <w:rsid w:val="00676012"/>
    <w:rsid w:val="00676167"/>
    <w:rsid w:val="006763C3"/>
    <w:rsid w:val="006764D3"/>
    <w:rsid w:val="006768CF"/>
    <w:rsid w:val="00676C26"/>
    <w:rsid w:val="00676DDD"/>
    <w:rsid w:val="00676F23"/>
    <w:rsid w:val="00677267"/>
    <w:rsid w:val="0067733A"/>
    <w:rsid w:val="00677388"/>
    <w:rsid w:val="00677533"/>
    <w:rsid w:val="00677775"/>
    <w:rsid w:val="00677808"/>
    <w:rsid w:val="0068001D"/>
    <w:rsid w:val="00680263"/>
    <w:rsid w:val="006802F5"/>
    <w:rsid w:val="00680303"/>
    <w:rsid w:val="00680574"/>
    <w:rsid w:val="00680643"/>
    <w:rsid w:val="00680781"/>
    <w:rsid w:val="0068085B"/>
    <w:rsid w:val="00680996"/>
    <w:rsid w:val="00680B4E"/>
    <w:rsid w:val="00680C2E"/>
    <w:rsid w:val="00680E00"/>
    <w:rsid w:val="00680E35"/>
    <w:rsid w:val="00680EF3"/>
    <w:rsid w:val="0068114D"/>
    <w:rsid w:val="006813FD"/>
    <w:rsid w:val="0068149C"/>
    <w:rsid w:val="00681671"/>
    <w:rsid w:val="006816C3"/>
    <w:rsid w:val="00681AFC"/>
    <w:rsid w:val="00681B03"/>
    <w:rsid w:val="00681B3B"/>
    <w:rsid w:val="00681CD9"/>
    <w:rsid w:val="00681E6D"/>
    <w:rsid w:val="00682310"/>
    <w:rsid w:val="00682735"/>
    <w:rsid w:val="00682943"/>
    <w:rsid w:val="006829BE"/>
    <w:rsid w:val="00682B90"/>
    <w:rsid w:val="00682D73"/>
    <w:rsid w:val="00682D99"/>
    <w:rsid w:val="00682DB8"/>
    <w:rsid w:val="00683029"/>
    <w:rsid w:val="0068334C"/>
    <w:rsid w:val="0068344C"/>
    <w:rsid w:val="00683730"/>
    <w:rsid w:val="0068382D"/>
    <w:rsid w:val="00683B2B"/>
    <w:rsid w:val="00683C77"/>
    <w:rsid w:val="00683EDB"/>
    <w:rsid w:val="00683F8B"/>
    <w:rsid w:val="00684752"/>
    <w:rsid w:val="00684AF6"/>
    <w:rsid w:val="00684C5C"/>
    <w:rsid w:val="00684D29"/>
    <w:rsid w:val="00684DEC"/>
    <w:rsid w:val="00684E5A"/>
    <w:rsid w:val="00684E67"/>
    <w:rsid w:val="00684E73"/>
    <w:rsid w:val="00684F14"/>
    <w:rsid w:val="00685045"/>
    <w:rsid w:val="00685694"/>
    <w:rsid w:val="00685AB4"/>
    <w:rsid w:val="00685B1E"/>
    <w:rsid w:val="00685C56"/>
    <w:rsid w:val="00685D12"/>
    <w:rsid w:val="00685E74"/>
    <w:rsid w:val="00686125"/>
    <w:rsid w:val="0068669D"/>
    <w:rsid w:val="006866CF"/>
    <w:rsid w:val="006869D5"/>
    <w:rsid w:val="00686C1D"/>
    <w:rsid w:val="00686C6B"/>
    <w:rsid w:val="00686DE1"/>
    <w:rsid w:val="00686DED"/>
    <w:rsid w:val="00686DF1"/>
    <w:rsid w:val="00686F34"/>
    <w:rsid w:val="00687456"/>
    <w:rsid w:val="006877BF"/>
    <w:rsid w:val="00687A63"/>
    <w:rsid w:val="00687A90"/>
    <w:rsid w:val="00687AAE"/>
    <w:rsid w:val="00687CCE"/>
    <w:rsid w:val="00687E23"/>
    <w:rsid w:val="00690201"/>
    <w:rsid w:val="0069039D"/>
    <w:rsid w:val="0069042B"/>
    <w:rsid w:val="00690520"/>
    <w:rsid w:val="006905CA"/>
    <w:rsid w:val="0069060E"/>
    <w:rsid w:val="006907D0"/>
    <w:rsid w:val="00690BD9"/>
    <w:rsid w:val="00690BE7"/>
    <w:rsid w:val="00690C72"/>
    <w:rsid w:val="00690F39"/>
    <w:rsid w:val="00690F50"/>
    <w:rsid w:val="00691215"/>
    <w:rsid w:val="006912BF"/>
    <w:rsid w:val="00691342"/>
    <w:rsid w:val="0069156A"/>
    <w:rsid w:val="00691669"/>
    <w:rsid w:val="0069175B"/>
    <w:rsid w:val="006917CD"/>
    <w:rsid w:val="006917DF"/>
    <w:rsid w:val="0069185E"/>
    <w:rsid w:val="00691BEF"/>
    <w:rsid w:val="00691C86"/>
    <w:rsid w:val="00691D7F"/>
    <w:rsid w:val="00691E44"/>
    <w:rsid w:val="00691EF5"/>
    <w:rsid w:val="006922CC"/>
    <w:rsid w:val="006923C0"/>
    <w:rsid w:val="006923F4"/>
    <w:rsid w:val="00692772"/>
    <w:rsid w:val="00692DCC"/>
    <w:rsid w:val="00692DF5"/>
    <w:rsid w:val="00692F1B"/>
    <w:rsid w:val="00692FBF"/>
    <w:rsid w:val="006931B8"/>
    <w:rsid w:val="00693436"/>
    <w:rsid w:val="0069371A"/>
    <w:rsid w:val="00693800"/>
    <w:rsid w:val="00693D86"/>
    <w:rsid w:val="00693D9F"/>
    <w:rsid w:val="00693DC1"/>
    <w:rsid w:val="00693F63"/>
    <w:rsid w:val="00694012"/>
    <w:rsid w:val="00694150"/>
    <w:rsid w:val="006941CE"/>
    <w:rsid w:val="00694383"/>
    <w:rsid w:val="006943FF"/>
    <w:rsid w:val="0069450B"/>
    <w:rsid w:val="00694681"/>
    <w:rsid w:val="006946B8"/>
    <w:rsid w:val="00694D53"/>
    <w:rsid w:val="00694E24"/>
    <w:rsid w:val="00694E2A"/>
    <w:rsid w:val="00694F31"/>
    <w:rsid w:val="00694FF4"/>
    <w:rsid w:val="0069500B"/>
    <w:rsid w:val="00695201"/>
    <w:rsid w:val="0069522D"/>
    <w:rsid w:val="00695298"/>
    <w:rsid w:val="0069531B"/>
    <w:rsid w:val="006953C9"/>
    <w:rsid w:val="00695654"/>
    <w:rsid w:val="0069583F"/>
    <w:rsid w:val="006958AD"/>
    <w:rsid w:val="00695992"/>
    <w:rsid w:val="006959E6"/>
    <w:rsid w:val="00695B64"/>
    <w:rsid w:val="00695C28"/>
    <w:rsid w:val="00695DB9"/>
    <w:rsid w:val="00695ECC"/>
    <w:rsid w:val="00695F8D"/>
    <w:rsid w:val="00696414"/>
    <w:rsid w:val="00696415"/>
    <w:rsid w:val="00696489"/>
    <w:rsid w:val="006964B7"/>
    <w:rsid w:val="0069655A"/>
    <w:rsid w:val="00696574"/>
    <w:rsid w:val="0069672D"/>
    <w:rsid w:val="006967B0"/>
    <w:rsid w:val="006967B5"/>
    <w:rsid w:val="006968CA"/>
    <w:rsid w:val="00696DF3"/>
    <w:rsid w:val="0069718D"/>
    <w:rsid w:val="00697463"/>
    <w:rsid w:val="0069748D"/>
    <w:rsid w:val="00697586"/>
    <w:rsid w:val="00697718"/>
    <w:rsid w:val="0069772E"/>
    <w:rsid w:val="0069781F"/>
    <w:rsid w:val="0069782A"/>
    <w:rsid w:val="00697898"/>
    <w:rsid w:val="006978B4"/>
    <w:rsid w:val="006978E7"/>
    <w:rsid w:val="00697BB3"/>
    <w:rsid w:val="00697DB1"/>
    <w:rsid w:val="006A00A3"/>
    <w:rsid w:val="006A00B0"/>
    <w:rsid w:val="006A0151"/>
    <w:rsid w:val="006A0284"/>
    <w:rsid w:val="006A02E9"/>
    <w:rsid w:val="006A03FF"/>
    <w:rsid w:val="006A09E8"/>
    <w:rsid w:val="006A0AE2"/>
    <w:rsid w:val="006A0DF7"/>
    <w:rsid w:val="006A0F40"/>
    <w:rsid w:val="006A1065"/>
    <w:rsid w:val="006A1112"/>
    <w:rsid w:val="006A123F"/>
    <w:rsid w:val="006A12BC"/>
    <w:rsid w:val="006A1392"/>
    <w:rsid w:val="006A13EE"/>
    <w:rsid w:val="006A18A3"/>
    <w:rsid w:val="006A1C7C"/>
    <w:rsid w:val="006A1D84"/>
    <w:rsid w:val="006A1DB1"/>
    <w:rsid w:val="006A228A"/>
    <w:rsid w:val="006A288B"/>
    <w:rsid w:val="006A2E40"/>
    <w:rsid w:val="006A305C"/>
    <w:rsid w:val="006A316A"/>
    <w:rsid w:val="006A3226"/>
    <w:rsid w:val="006A32E4"/>
    <w:rsid w:val="006A335B"/>
    <w:rsid w:val="006A33B8"/>
    <w:rsid w:val="006A3434"/>
    <w:rsid w:val="006A3460"/>
    <w:rsid w:val="006A35DD"/>
    <w:rsid w:val="006A3921"/>
    <w:rsid w:val="006A3B3A"/>
    <w:rsid w:val="006A3C89"/>
    <w:rsid w:val="006A4159"/>
    <w:rsid w:val="006A415F"/>
    <w:rsid w:val="006A43D3"/>
    <w:rsid w:val="006A45B7"/>
    <w:rsid w:val="006A4694"/>
    <w:rsid w:val="006A4773"/>
    <w:rsid w:val="006A4D2D"/>
    <w:rsid w:val="006A4F2C"/>
    <w:rsid w:val="006A4F72"/>
    <w:rsid w:val="006A5067"/>
    <w:rsid w:val="006A509D"/>
    <w:rsid w:val="006A518A"/>
    <w:rsid w:val="006A51B4"/>
    <w:rsid w:val="006A52B8"/>
    <w:rsid w:val="006A538A"/>
    <w:rsid w:val="006A56CE"/>
    <w:rsid w:val="006A56F5"/>
    <w:rsid w:val="006A5820"/>
    <w:rsid w:val="006A585E"/>
    <w:rsid w:val="006A58D8"/>
    <w:rsid w:val="006A59BE"/>
    <w:rsid w:val="006A5BE7"/>
    <w:rsid w:val="006A5CED"/>
    <w:rsid w:val="006A6100"/>
    <w:rsid w:val="006A61E4"/>
    <w:rsid w:val="006A62A5"/>
    <w:rsid w:val="006A63B7"/>
    <w:rsid w:val="006A6505"/>
    <w:rsid w:val="006A65A4"/>
    <w:rsid w:val="006A6A9B"/>
    <w:rsid w:val="006A6ACA"/>
    <w:rsid w:val="006A6B8A"/>
    <w:rsid w:val="006A6C24"/>
    <w:rsid w:val="006A736E"/>
    <w:rsid w:val="006A7533"/>
    <w:rsid w:val="006A7A2A"/>
    <w:rsid w:val="006A7BA3"/>
    <w:rsid w:val="006A7C71"/>
    <w:rsid w:val="006A7E11"/>
    <w:rsid w:val="006B0061"/>
    <w:rsid w:val="006B00BC"/>
    <w:rsid w:val="006B011B"/>
    <w:rsid w:val="006B0189"/>
    <w:rsid w:val="006B0527"/>
    <w:rsid w:val="006B0669"/>
    <w:rsid w:val="006B06A0"/>
    <w:rsid w:val="006B07B9"/>
    <w:rsid w:val="006B08C5"/>
    <w:rsid w:val="006B0954"/>
    <w:rsid w:val="006B095B"/>
    <w:rsid w:val="006B09CF"/>
    <w:rsid w:val="006B0C22"/>
    <w:rsid w:val="006B0C83"/>
    <w:rsid w:val="006B0D57"/>
    <w:rsid w:val="006B0F43"/>
    <w:rsid w:val="006B10A1"/>
    <w:rsid w:val="006B1235"/>
    <w:rsid w:val="006B1517"/>
    <w:rsid w:val="006B15E4"/>
    <w:rsid w:val="006B1616"/>
    <w:rsid w:val="006B1633"/>
    <w:rsid w:val="006B1757"/>
    <w:rsid w:val="006B19A6"/>
    <w:rsid w:val="006B1A1E"/>
    <w:rsid w:val="006B1A6E"/>
    <w:rsid w:val="006B1B1F"/>
    <w:rsid w:val="006B1D51"/>
    <w:rsid w:val="006B1EB4"/>
    <w:rsid w:val="006B1FF5"/>
    <w:rsid w:val="006B22E1"/>
    <w:rsid w:val="006B2302"/>
    <w:rsid w:val="006B238F"/>
    <w:rsid w:val="006B2461"/>
    <w:rsid w:val="006B25B8"/>
    <w:rsid w:val="006B26D0"/>
    <w:rsid w:val="006B27A9"/>
    <w:rsid w:val="006B2ED8"/>
    <w:rsid w:val="006B2F5A"/>
    <w:rsid w:val="006B30EC"/>
    <w:rsid w:val="006B3203"/>
    <w:rsid w:val="006B3276"/>
    <w:rsid w:val="006B3289"/>
    <w:rsid w:val="006B3450"/>
    <w:rsid w:val="006B3539"/>
    <w:rsid w:val="006B3A5B"/>
    <w:rsid w:val="006B3B2F"/>
    <w:rsid w:val="006B3C9E"/>
    <w:rsid w:val="006B3CBB"/>
    <w:rsid w:val="006B3D5B"/>
    <w:rsid w:val="006B3E00"/>
    <w:rsid w:val="006B401B"/>
    <w:rsid w:val="006B40D9"/>
    <w:rsid w:val="006B4292"/>
    <w:rsid w:val="006B475C"/>
    <w:rsid w:val="006B5548"/>
    <w:rsid w:val="006B55AC"/>
    <w:rsid w:val="006B56F2"/>
    <w:rsid w:val="006B5936"/>
    <w:rsid w:val="006B5ABE"/>
    <w:rsid w:val="006B5B6B"/>
    <w:rsid w:val="006B5D2C"/>
    <w:rsid w:val="006B5EE9"/>
    <w:rsid w:val="006B5EF0"/>
    <w:rsid w:val="006B6220"/>
    <w:rsid w:val="006B6286"/>
    <w:rsid w:val="006B637B"/>
    <w:rsid w:val="006B639C"/>
    <w:rsid w:val="006B65CD"/>
    <w:rsid w:val="006B66D1"/>
    <w:rsid w:val="006B68BB"/>
    <w:rsid w:val="006B6EFF"/>
    <w:rsid w:val="006B7182"/>
    <w:rsid w:val="006B7344"/>
    <w:rsid w:val="006B7467"/>
    <w:rsid w:val="006B752F"/>
    <w:rsid w:val="006B760A"/>
    <w:rsid w:val="006B77FB"/>
    <w:rsid w:val="006B7974"/>
    <w:rsid w:val="006B7988"/>
    <w:rsid w:val="006B7A5A"/>
    <w:rsid w:val="006B7A72"/>
    <w:rsid w:val="006B7A9A"/>
    <w:rsid w:val="006B7F0C"/>
    <w:rsid w:val="006C0211"/>
    <w:rsid w:val="006C03E9"/>
    <w:rsid w:val="006C0649"/>
    <w:rsid w:val="006C0769"/>
    <w:rsid w:val="006C0A59"/>
    <w:rsid w:val="006C0AAA"/>
    <w:rsid w:val="006C0C3D"/>
    <w:rsid w:val="006C0CD4"/>
    <w:rsid w:val="006C0F4C"/>
    <w:rsid w:val="006C1252"/>
    <w:rsid w:val="006C12CF"/>
    <w:rsid w:val="006C1394"/>
    <w:rsid w:val="006C168D"/>
    <w:rsid w:val="006C1750"/>
    <w:rsid w:val="006C17B9"/>
    <w:rsid w:val="006C17E7"/>
    <w:rsid w:val="006C1902"/>
    <w:rsid w:val="006C199D"/>
    <w:rsid w:val="006C1A6E"/>
    <w:rsid w:val="006C1AFA"/>
    <w:rsid w:val="006C1B92"/>
    <w:rsid w:val="006C20BD"/>
    <w:rsid w:val="006C25E0"/>
    <w:rsid w:val="006C274D"/>
    <w:rsid w:val="006C28C5"/>
    <w:rsid w:val="006C2953"/>
    <w:rsid w:val="006C2970"/>
    <w:rsid w:val="006C2A64"/>
    <w:rsid w:val="006C2A85"/>
    <w:rsid w:val="006C2AC6"/>
    <w:rsid w:val="006C2CB0"/>
    <w:rsid w:val="006C2CD9"/>
    <w:rsid w:val="006C2CE3"/>
    <w:rsid w:val="006C2DE9"/>
    <w:rsid w:val="006C2DEC"/>
    <w:rsid w:val="006C2F62"/>
    <w:rsid w:val="006C3262"/>
    <w:rsid w:val="006C343D"/>
    <w:rsid w:val="006C3506"/>
    <w:rsid w:val="006C358F"/>
    <w:rsid w:val="006C39BB"/>
    <w:rsid w:val="006C3FE2"/>
    <w:rsid w:val="006C420E"/>
    <w:rsid w:val="006C428A"/>
    <w:rsid w:val="006C43DA"/>
    <w:rsid w:val="006C444C"/>
    <w:rsid w:val="006C460B"/>
    <w:rsid w:val="006C4716"/>
    <w:rsid w:val="006C47B0"/>
    <w:rsid w:val="006C47FA"/>
    <w:rsid w:val="006C4812"/>
    <w:rsid w:val="006C489E"/>
    <w:rsid w:val="006C4B49"/>
    <w:rsid w:val="006C50EE"/>
    <w:rsid w:val="006C526E"/>
    <w:rsid w:val="006C532B"/>
    <w:rsid w:val="006C55CD"/>
    <w:rsid w:val="006C5814"/>
    <w:rsid w:val="006C5C42"/>
    <w:rsid w:val="006C5DD5"/>
    <w:rsid w:val="006C5DF0"/>
    <w:rsid w:val="006C5ECB"/>
    <w:rsid w:val="006C5F73"/>
    <w:rsid w:val="006C5FEA"/>
    <w:rsid w:val="006C6042"/>
    <w:rsid w:val="006C6259"/>
    <w:rsid w:val="006C63C3"/>
    <w:rsid w:val="006C6A2D"/>
    <w:rsid w:val="006C6A71"/>
    <w:rsid w:val="006C6CB4"/>
    <w:rsid w:val="006C75F0"/>
    <w:rsid w:val="006C760F"/>
    <w:rsid w:val="006C76C3"/>
    <w:rsid w:val="006C77A1"/>
    <w:rsid w:val="006C7AB1"/>
    <w:rsid w:val="006C7AB4"/>
    <w:rsid w:val="006C7AFF"/>
    <w:rsid w:val="006C7DFB"/>
    <w:rsid w:val="006C7E0C"/>
    <w:rsid w:val="006C7E69"/>
    <w:rsid w:val="006C7FE8"/>
    <w:rsid w:val="006D002D"/>
    <w:rsid w:val="006D004D"/>
    <w:rsid w:val="006D0352"/>
    <w:rsid w:val="006D049D"/>
    <w:rsid w:val="006D082F"/>
    <w:rsid w:val="006D0896"/>
    <w:rsid w:val="006D08CC"/>
    <w:rsid w:val="006D0922"/>
    <w:rsid w:val="006D0C12"/>
    <w:rsid w:val="006D0C5D"/>
    <w:rsid w:val="006D109F"/>
    <w:rsid w:val="006D10A7"/>
    <w:rsid w:val="006D119F"/>
    <w:rsid w:val="006D11C4"/>
    <w:rsid w:val="006D11CE"/>
    <w:rsid w:val="006D11F3"/>
    <w:rsid w:val="006D12AD"/>
    <w:rsid w:val="006D12C4"/>
    <w:rsid w:val="006D14EF"/>
    <w:rsid w:val="006D155A"/>
    <w:rsid w:val="006D1667"/>
    <w:rsid w:val="006D1707"/>
    <w:rsid w:val="006D194A"/>
    <w:rsid w:val="006D195C"/>
    <w:rsid w:val="006D1B3E"/>
    <w:rsid w:val="006D1BA8"/>
    <w:rsid w:val="006D1CA6"/>
    <w:rsid w:val="006D1D0E"/>
    <w:rsid w:val="006D1E16"/>
    <w:rsid w:val="006D2259"/>
    <w:rsid w:val="006D229C"/>
    <w:rsid w:val="006D23F1"/>
    <w:rsid w:val="006D24BC"/>
    <w:rsid w:val="006D2698"/>
    <w:rsid w:val="006D2735"/>
    <w:rsid w:val="006D27D5"/>
    <w:rsid w:val="006D2BCC"/>
    <w:rsid w:val="006D2BDC"/>
    <w:rsid w:val="006D2E0D"/>
    <w:rsid w:val="006D2FA4"/>
    <w:rsid w:val="006D33E5"/>
    <w:rsid w:val="006D3437"/>
    <w:rsid w:val="006D36AC"/>
    <w:rsid w:val="006D377E"/>
    <w:rsid w:val="006D38D9"/>
    <w:rsid w:val="006D39B9"/>
    <w:rsid w:val="006D3CE8"/>
    <w:rsid w:val="006D3FA5"/>
    <w:rsid w:val="006D404E"/>
    <w:rsid w:val="006D405A"/>
    <w:rsid w:val="006D405F"/>
    <w:rsid w:val="006D40D2"/>
    <w:rsid w:val="006D4283"/>
    <w:rsid w:val="006D434C"/>
    <w:rsid w:val="006D434E"/>
    <w:rsid w:val="006D45AF"/>
    <w:rsid w:val="006D467B"/>
    <w:rsid w:val="006D4873"/>
    <w:rsid w:val="006D49E3"/>
    <w:rsid w:val="006D4A19"/>
    <w:rsid w:val="006D4B51"/>
    <w:rsid w:val="006D4C08"/>
    <w:rsid w:val="006D5359"/>
    <w:rsid w:val="006D55C3"/>
    <w:rsid w:val="006D57ED"/>
    <w:rsid w:val="006D59BD"/>
    <w:rsid w:val="006D5B1B"/>
    <w:rsid w:val="006D6016"/>
    <w:rsid w:val="006D63CB"/>
    <w:rsid w:val="006D6B5C"/>
    <w:rsid w:val="006D6B8D"/>
    <w:rsid w:val="006D6D87"/>
    <w:rsid w:val="006D6DCA"/>
    <w:rsid w:val="006D70D2"/>
    <w:rsid w:val="006D7182"/>
    <w:rsid w:val="006D71C9"/>
    <w:rsid w:val="006D7336"/>
    <w:rsid w:val="006D74DA"/>
    <w:rsid w:val="006D7613"/>
    <w:rsid w:val="006D7706"/>
    <w:rsid w:val="006D774A"/>
    <w:rsid w:val="006D7B72"/>
    <w:rsid w:val="006D7DA4"/>
    <w:rsid w:val="006D7FD2"/>
    <w:rsid w:val="006E0099"/>
    <w:rsid w:val="006E00EF"/>
    <w:rsid w:val="006E03C7"/>
    <w:rsid w:val="006E03CB"/>
    <w:rsid w:val="006E05D9"/>
    <w:rsid w:val="006E0652"/>
    <w:rsid w:val="006E099A"/>
    <w:rsid w:val="006E0AC4"/>
    <w:rsid w:val="006E0AEC"/>
    <w:rsid w:val="006E0C2B"/>
    <w:rsid w:val="006E0D4D"/>
    <w:rsid w:val="006E10BC"/>
    <w:rsid w:val="006E138E"/>
    <w:rsid w:val="006E140C"/>
    <w:rsid w:val="006E141B"/>
    <w:rsid w:val="006E18D4"/>
    <w:rsid w:val="006E1CA6"/>
    <w:rsid w:val="006E1D17"/>
    <w:rsid w:val="006E1D70"/>
    <w:rsid w:val="006E1EDD"/>
    <w:rsid w:val="006E27B0"/>
    <w:rsid w:val="006E299B"/>
    <w:rsid w:val="006E2F16"/>
    <w:rsid w:val="006E2F58"/>
    <w:rsid w:val="006E2F96"/>
    <w:rsid w:val="006E32B3"/>
    <w:rsid w:val="006E342A"/>
    <w:rsid w:val="006E351D"/>
    <w:rsid w:val="006E355E"/>
    <w:rsid w:val="006E357A"/>
    <w:rsid w:val="006E3A6E"/>
    <w:rsid w:val="006E3B96"/>
    <w:rsid w:val="006E3EAD"/>
    <w:rsid w:val="006E4024"/>
    <w:rsid w:val="006E414E"/>
    <w:rsid w:val="006E41E3"/>
    <w:rsid w:val="006E4300"/>
    <w:rsid w:val="006E4404"/>
    <w:rsid w:val="006E44A1"/>
    <w:rsid w:val="006E4678"/>
    <w:rsid w:val="006E46B2"/>
    <w:rsid w:val="006E485C"/>
    <w:rsid w:val="006E489A"/>
    <w:rsid w:val="006E497C"/>
    <w:rsid w:val="006E4A92"/>
    <w:rsid w:val="006E4D55"/>
    <w:rsid w:val="006E4F32"/>
    <w:rsid w:val="006E50FB"/>
    <w:rsid w:val="006E53B0"/>
    <w:rsid w:val="006E53B9"/>
    <w:rsid w:val="006E53C1"/>
    <w:rsid w:val="006E57F4"/>
    <w:rsid w:val="006E5D5F"/>
    <w:rsid w:val="006E64C1"/>
    <w:rsid w:val="006E6509"/>
    <w:rsid w:val="006E6886"/>
    <w:rsid w:val="006E6889"/>
    <w:rsid w:val="006E6AD2"/>
    <w:rsid w:val="006E6B08"/>
    <w:rsid w:val="006E6C7B"/>
    <w:rsid w:val="006E6E98"/>
    <w:rsid w:val="006E7067"/>
    <w:rsid w:val="006E707D"/>
    <w:rsid w:val="006E716D"/>
    <w:rsid w:val="006E7213"/>
    <w:rsid w:val="006E7249"/>
    <w:rsid w:val="006E7596"/>
    <w:rsid w:val="006E7607"/>
    <w:rsid w:val="006E76FF"/>
    <w:rsid w:val="006E78FE"/>
    <w:rsid w:val="006E7B4D"/>
    <w:rsid w:val="006E7BC6"/>
    <w:rsid w:val="006E7C39"/>
    <w:rsid w:val="006E7D04"/>
    <w:rsid w:val="006E7D27"/>
    <w:rsid w:val="006E7FFD"/>
    <w:rsid w:val="006F0433"/>
    <w:rsid w:val="006F045C"/>
    <w:rsid w:val="006F07EA"/>
    <w:rsid w:val="006F0837"/>
    <w:rsid w:val="006F0B41"/>
    <w:rsid w:val="006F0CB0"/>
    <w:rsid w:val="006F0D00"/>
    <w:rsid w:val="006F1304"/>
    <w:rsid w:val="006F13B8"/>
    <w:rsid w:val="006F13D0"/>
    <w:rsid w:val="006F1824"/>
    <w:rsid w:val="006F18FA"/>
    <w:rsid w:val="006F20DD"/>
    <w:rsid w:val="006F25A9"/>
    <w:rsid w:val="006F25FD"/>
    <w:rsid w:val="006F262D"/>
    <w:rsid w:val="006F2930"/>
    <w:rsid w:val="006F2978"/>
    <w:rsid w:val="006F2A36"/>
    <w:rsid w:val="006F2ADC"/>
    <w:rsid w:val="006F2B30"/>
    <w:rsid w:val="006F3109"/>
    <w:rsid w:val="006F3159"/>
    <w:rsid w:val="006F317A"/>
    <w:rsid w:val="006F339C"/>
    <w:rsid w:val="006F3487"/>
    <w:rsid w:val="006F3575"/>
    <w:rsid w:val="006F358D"/>
    <w:rsid w:val="006F3699"/>
    <w:rsid w:val="006F3851"/>
    <w:rsid w:val="006F38CA"/>
    <w:rsid w:val="006F393F"/>
    <w:rsid w:val="006F3958"/>
    <w:rsid w:val="006F3A58"/>
    <w:rsid w:val="006F3BFD"/>
    <w:rsid w:val="006F3DE1"/>
    <w:rsid w:val="006F3E8D"/>
    <w:rsid w:val="006F3EF7"/>
    <w:rsid w:val="006F4277"/>
    <w:rsid w:val="006F4285"/>
    <w:rsid w:val="006F46DD"/>
    <w:rsid w:val="006F4A16"/>
    <w:rsid w:val="006F4AE0"/>
    <w:rsid w:val="006F4FDA"/>
    <w:rsid w:val="006F5175"/>
    <w:rsid w:val="006F5565"/>
    <w:rsid w:val="006F58F5"/>
    <w:rsid w:val="006F591E"/>
    <w:rsid w:val="006F5959"/>
    <w:rsid w:val="006F59A9"/>
    <w:rsid w:val="006F5A2C"/>
    <w:rsid w:val="006F5B6D"/>
    <w:rsid w:val="006F5C0E"/>
    <w:rsid w:val="006F5FB2"/>
    <w:rsid w:val="006F606B"/>
    <w:rsid w:val="006F67F0"/>
    <w:rsid w:val="006F684E"/>
    <w:rsid w:val="006F6E37"/>
    <w:rsid w:val="006F6E5A"/>
    <w:rsid w:val="006F6EFA"/>
    <w:rsid w:val="006F6F2E"/>
    <w:rsid w:val="006F7245"/>
    <w:rsid w:val="006F748B"/>
    <w:rsid w:val="006F757B"/>
    <w:rsid w:val="006F773F"/>
    <w:rsid w:val="006F77E2"/>
    <w:rsid w:val="006F7824"/>
    <w:rsid w:val="006F7A27"/>
    <w:rsid w:val="006F7A5D"/>
    <w:rsid w:val="006F7D69"/>
    <w:rsid w:val="006F7E55"/>
    <w:rsid w:val="0070027C"/>
    <w:rsid w:val="00700422"/>
    <w:rsid w:val="007005DA"/>
    <w:rsid w:val="007006A4"/>
    <w:rsid w:val="007007ED"/>
    <w:rsid w:val="007013C4"/>
    <w:rsid w:val="0070149D"/>
    <w:rsid w:val="007015B1"/>
    <w:rsid w:val="0070167F"/>
    <w:rsid w:val="007016D2"/>
    <w:rsid w:val="00701833"/>
    <w:rsid w:val="007018C1"/>
    <w:rsid w:val="00701901"/>
    <w:rsid w:val="00701921"/>
    <w:rsid w:val="00701AC6"/>
    <w:rsid w:val="00701CE9"/>
    <w:rsid w:val="00701D17"/>
    <w:rsid w:val="00701D46"/>
    <w:rsid w:val="00701EE6"/>
    <w:rsid w:val="007020B8"/>
    <w:rsid w:val="00702346"/>
    <w:rsid w:val="0070286F"/>
    <w:rsid w:val="00702C84"/>
    <w:rsid w:val="00702E77"/>
    <w:rsid w:val="00702F85"/>
    <w:rsid w:val="007030B2"/>
    <w:rsid w:val="0070310E"/>
    <w:rsid w:val="007032C4"/>
    <w:rsid w:val="00703397"/>
    <w:rsid w:val="00703ABA"/>
    <w:rsid w:val="00703B09"/>
    <w:rsid w:val="00703B19"/>
    <w:rsid w:val="00703B8A"/>
    <w:rsid w:val="00703C2D"/>
    <w:rsid w:val="00703CB7"/>
    <w:rsid w:val="00703D0E"/>
    <w:rsid w:val="00703D82"/>
    <w:rsid w:val="00703FC2"/>
    <w:rsid w:val="0070424F"/>
    <w:rsid w:val="0070450F"/>
    <w:rsid w:val="0070472A"/>
    <w:rsid w:val="00704CDB"/>
    <w:rsid w:val="00704D50"/>
    <w:rsid w:val="00704F0F"/>
    <w:rsid w:val="007050B3"/>
    <w:rsid w:val="007051E7"/>
    <w:rsid w:val="007052E4"/>
    <w:rsid w:val="00705459"/>
    <w:rsid w:val="0070566E"/>
    <w:rsid w:val="0070593F"/>
    <w:rsid w:val="00705C91"/>
    <w:rsid w:val="00705CF3"/>
    <w:rsid w:val="00705D59"/>
    <w:rsid w:val="00705DAF"/>
    <w:rsid w:val="00705DEF"/>
    <w:rsid w:val="00706023"/>
    <w:rsid w:val="0070619F"/>
    <w:rsid w:val="007064BE"/>
    <w:rsid w:val="00706601"/>
    <w:rsid w:val="00706648"/>
    <w:rsid w:val="0070678B"/>
    <w:rsid w:val="00706827"/>
    <w:rsid w:val="00706B00"/>
    <w:rsid w:val="00707386"/>
    <w:rsid w:val="00707476"/>
    <w:rsid w:val="007074B6"/>
    <w:rsid w:val="00707651"/>
    <w:rsid w:val="0070781A"/>
    <w:rsid w:val="00707CBE"/>
    <w:rsid w:val="00707CE9"/>
    <w:rsid w:val="00707E64"/>
    <w:rsid w:val="00710189"/>
    <w:rsid w:val="00710315"/>
    <w:rsid w:val="00710356"/>
    <w:rsid w:val="007105F6"/>
    <w:rsid w:val="00710C7E"/>
    <w:rsid w:val="00710DAB"/>
    <w:rsid w:val="0071111F"/>
    <w:rsid w:val="00711241"/>
    <w:rsid w:val="007112CC"/>
    <w:rsid w:val="00711839"/>
    <w:rsid w:val="00711CA2"/>
    <w:rsid w:val="00711FD4"/>
    <w:rsid w:val="0071209A"/>
    <w:rsid w:val="007121F3"/>
    <w:rsid w:val="00712220"/>
    <w:rsid w:val="0071234C"/>
    <w:rsid w:val="007124B1"/>
    <w:rsid w:val="007126D2"/>
    <w:rsid w:val="0071277F"/>
    <w:rsid w:val="007129D7"/>
    <w:rsid w:val="00712A24"/>
    <w:rsid w:val="00712B2A"/>
    <w:rsid w:val="00712BF6"/>
    <w:rsid w:val="00712C20"/>
    <w:rsid w:val="00712C71"/>
    <w:rsid w:val="007132D4"/>
    <w:rsid w:val="00713A20"/>
    <w:rsid w:val="00713AA6"/>
    <w:rsid w:val="00713AD2"/>
    <w:rsid w:val="00713B48"/>
    <w:rsid w:val="00713D3E"/>
    <w:rsid w:val="00713DC8"/>
    <w:rsid w:val="00714121"/>
    <w:rsid w:val="007142B7"/>
    <w:rsid w:val="00714725"/>
    <w:rsid w:val="007148BA"/>
    <w:rsid w:val="00714C0F"/>
    <w:rsid w:val="0071503F"/>
    <w:rsid w:val="007150D3"/>
    <w:rsid w:val="007151FF"/>
    <w:rsid w:val="007153A4"/>
    <w:rsid w:val="00715427"/>
    <w:rsid w:val="0071552A"/>
    <w:rsid w:val="0071577A"/>
    <w:rsid w:val="007159B0"/>
    <w:rsid w:val="00715A03"/>
    <w:rsid w:val="00715FF4"/>
    <w:rsid w:val="00716322"/>
    <w:rsid w:val="007168C6"/>
    <w:rsid w:val="00716B88"/>
    <w:rsid w:val="00716C0C"/>
    <w:rsid w:val="00716C3A"/>
    <w:rsid w:val="00716DCB"/>
    <w:rsid w:val="00716E00"/>
    <w:rsid w:val="00716E13"/>
    <w:rsid w:val="00716EFA"/>
    <w:rsid w:val="00717125"/>
    <w:rsid w:val="007171EA"/>
    <w:rsid w:val="007174F9"/>
    <w:rsid w:val="00717703"/>
    <w:rsid w:val="00717A26"/>
    <w:rsid w:val="00717EE5"/>
    <w:rsid w:val="0072013A"/>
    <w:rsid w:val="0072027C"/>
    <w:rsid w:val="00720488"/>
    <w:rsid w:val="00720504"/>
    <w:rsid w:val="007206E2"/>
    <w:rsid w:val="00720934"/>
    <w:rsid w:val="00721136"/>
    <w:rsid w:val="007212C8"/>
    <w:rsid w:val="00721485"/>
    <w:rsid w:val="007215E1"/>
    <w:rsid w:val="00721753"/>
    <w:rsid w:val="00721C29"/>
    <w:rsid w:val="00721D93"/>
    <w:rsid w:val="00721DF3"/>
    <w:rsid w:val="0072221E"/>
    <w:rsid w:val="00722869"/>
    <w:rsid w:val="007229AD"/>
    <w:rsid w:val="00722C9F"/>
    <w:rsid w:val="00722D67"/>
    <w:rsid w:val="00722F64"/>
    <w:rsid w:val="00722FF2"/>
    <w:rsid w:val="007230DA"/>
    <w:rsid w:val="00723156"/>
    <w:rsid w:val="007233BB"/>
    <w:rsid w:val="00723440"/>
    <w:rsid w:val="00723590"/>
    <w:rsid w:val="007235DB"/>
    <w:rsid w:val="00723821"/>
    <w:rsid w:val="007238A6"/>
    <w:rsid w:val="00723959"/>
    <w:rsid w:val="00723AAC"/>
    <w:rsid w:val="00723CD1"/>
    <w:rsid w:val="00723CE3"/>
    <w:rsid w:val="00723DA2"/>
    <w:rsid w:val="00723DEC"/>
    <w:rsid w:val="00723E55"/>
    <w:rsid w:val="00723E7D"/>
    <w:rsid w:val="00724118"/>
    <w:rsid w:val="00724143"/>
    <w:rsid w:val="0072472B"/>
    <w:rsid w:val="00724A60"/>
    <w:rsid w:val="00724F8C"/>
    <w:rsid w:val="00725029"/>
    <w:rsid w:val="00725038"/>
    <w:rsid w:val="007252E8"/>
    <w:rsid w:val="00725557"/>
    <w:rsid w:val="00725B96"/>
    <w:rsid w:val="00725D5F"/>
    <w:rsid w:val="007260BF"/>
    <w:rsid w:val="007260FC"/>
    <w:rsid w:val="0072639F"/>
    <w:rsid w:val="00726401"/>
    <w:rsid w:val="00726619"/>
    <w:rsid w:val="007266E5"/>
    <w:rsid w:val="0072687A"/>
    <w:rsid w:val="00726C24"/>
    <w:rsid w:val="00726CE7"/>
    <w:rsid w:val="00726D89"/>
    <w:rsid w:val="00726DD1"/>
    <w:rsid w:val="00726E1B"/>
    <w:rsid w:val="00726EBB"/>
    <w:rsid w:val="00726F3F"/>
    <w:rsid w:val="00726F54"/>
    <w:rsid w:val="007270E8"/>
    <w:rsid w:val="00727298"/>
    <w:rsid w:val="007272A6"/>
    <w:rsid w:val="007273B7"/>
    <w:rsid w:val="0072759E"/>
    <w:rsid w:val="00727601"/>
    <w:rsid w:val="00727615"/>
    <w:rsid w:val="00727B26"/>
    <w:rsid w:val="00727B3A"/>
    <w:rsid w:val="00727BC5"/>
    <w:rsid w:val="00727C09"/>
    <w:rsid w:val="00727C74"/>
    <w:rsid w:val="00727F8F"/>
    <w:rsid w:val="0073032B"/>
    <w:rsid w:val="007306EB"/>
    <w:rsid w:val="0073086E"/>
    <w:rsid w:val="00730A3F"/>
    <w:rsid w:val="00730B93"/>
    <w:rsid w:val="00730E69"/>
    <w:rsid w:val="007319B4"/>
    <w:rsid w:val="00731B63"/>
    <w:rsid w:val="00731CCB"/>
    <w:rsid w:val="00731F47"/>
    <w:rsid w:val="0073202A"/>
    <w:rsid w:val="0073202B"/>
    <w:rsid w:val="007322A6"/>
    <w:rsid w:val="00732300"/>
    <w:rsid w:val="007328F7"/>
    <w:rsid w:val="00732928"/>
    <w:rsid w:val="00732A8E"/>
    <w:rsid w:val="00732E9A"/>
    <w:rsid w:val="007334E3"/>
    <w:rsid w:val="0073357E"/>
    <w:rsid w:val="00733611"/>
    <w:rsid w:val="0073384F"/>
    <w:rsid w:val="007338ED"/>
    <w:rsid w:val="00733BE8"/>
    <w:rsid w:val="00733C6B"/>
    <w:rsid w:val="00733CA3"/>
    <w:rsid w:val="00733CEF"/>
    <w:rsid w:val="00733DCE"/>
    <w:rsid w:val="00733F9B"/>
    <w:rsid w:val="00734265"/>
    <w:rsid w:val="0073433D"/>
    <w:rsid w:val="007343B8"/>
    <w:rsid w:val="00734557"/>
    <w:rsid w:val="007345DF"/>
    <w:rsid w:val="0073466F"/>
    <w:rsid w:val="00734716"/>
    <w:rsid w:val="007348EC"/>
    <w:rsid w:val="00734A75"/>
    <w:rsid w:val="00734AD6"/>
    <w:rsid w:val="00734B84"/>
    <w:rsid w:val="00734C6F"/>
    <w:rsid w:val="00734C76"/>
    <w:rsid w:val="00734CD7"/>
    <w:rsid w:val="00734DC1"/>
    <w:rsid w:val="00734DF7"/>
    <w:rsid w:val="00734FBD"/>
    <w:rsid w:val="0073507A"/>
    <w:rsid w:val="00735643"/>
    <w:rsid w:val="0073588C"/>
    <w:rsid w:val="00735DEE"/>
    <w:rsid w:val="00735F04"/>
    <w:rsid w:val="00736401"/>
    <w:rsid w:val="00736463"/>
    <w:rsid w:val="0073647C"/>
    <w:rsid w:val="00736549"/>
    <w:rsid w:val="00736679"/>
    <w:rsid w:val="00736855"/>
    <w:rsid w:val="007368D1"/>
    <w:rsid w:val="00736986"/>
    <w:rsid w:val="007369B1"/>
    <w:rsid w:val="00736C22"/>
    <w:rsid w:val="00736C6C"/>
    <w:rsid w:val="00736C76"/>
    <w:rsid w:val="00736CCD"/>
    <w:rsid w:val="00736D82"/>
    <w:rsid w:val="00736DD0"/>
    <w:rsid w:val="00736E40"/>
    <w:rsid w:val="00736E9E"/>
    <w:rsid w:val="00736F3E"/>
    <w:rsid w:val="00736F8F"/>
    <w:rsid w:val="0073705D"/>
    <w:rsid w:val="007370BF"/>
    <w:rsid w:val="007370DA"/>
    <w:rsid w:val="007371B4"/>
    <w:rsid w:val="007374E2"/>
    <w:rsid w:val="00737511"/>
    <w:rsid w:val="00737540"/>
    <w:rsid w:val="00737681"/>
    <w:rsid w:val="00737950"/>
    <w:rsid w:val="00737A5F"/>
    <w:rsid w:val="00737A9A"/>
    <w:rsid w:val="00737AF4"/>
    <w:rsid w:val="00737B9E"/>
    <w:rsid w:val="00737BF6"/>
    <w:rsid w:val="00737CAD"/>
    <w:rsid w:val="00737CE6"/>
    <w:rsid w:val="00737D08"/>
    <w:rsid w:val="00737D87"/>
    <w:rsid w:val="00737E63"/>
    <w:rsid w:val="00740032"/>
    <w:rsid w:val="00740134"/>
    <w:rsid w:val="0074088E"/>
    <w:rsid w:val="00741066"/>
    <w:rsid w:val="007410A2"/>
    <w:rsid w:val="00741323"/>
    <w:rsid w:val="007413B5"/>
    <w:rsid w:val="00741444"/>
    <w:rsid w:val="00741449"/>
    <w:rsid w:val="00741476"/>
    <w:rsid w:val="007415A5"/>
    <w:rsid w:val="00741761"/>
    <w:rsid w:val="007417A4"/>
    <w:rsid w:val="00741835"/>
    <w:rsid w:val="0074187C"/>
    <w:rsid w:val="00741951"/>
    <w:rsid w:val="00741D36"/>
    <w:rsid w:val="00741D3B"/>
    <w:rsid w:val="007421F3"/>
    <w:rsid w:val="007423FA"/>
    <w:rsid w:val="0074253D"/>
    <w:rsid w:val="007427AE"/>
    <w:rsid w:val="007427C7"/>
    <w:rsid w:val="00742A1F"/>
    <w:rsid w:val="00742AD1"/>
    <w:rsid w:val="00742EF8"/>
    <w:rsid w:val="00742F30"/>
    <w:rsid w:val="00742F38"/>
    <w:rsid w:val="007437F0"/>
    <w:rsid w:val="007437FA"/>
    <w:rsid w:val="00743A17"/>
    <w:rsid w:val="00743AB1"/>
    <w:rsid w:val="00743F7E"/>
    <w:rsid w:val="00744439"/>
    <w:rsid w:val="0074481B"/>
    <w:rsid w:val="00744833"/>
    <w:rsid w:val="00744B5C"/>
    <w:rsid w:val="00744DE8"/>
    <w:rsid w:val="00744E0D"/>
    <w:rsid w:val="00745039"/>
    <w:rsid w:val="007451A4"/>
    <w:rsid w:val="007457AF"/>
    <w:rsid w:val="007458B7"/>
    <w:rsid w:val="00745ACC"/>
    <w:rsid w:val="00745AE5"/>
    <w:rsid w:val="00745C80"/>
    <w:rsid w:val="00745D28"/>
    <w:rsid w:val="00745D2E"/>
    <w:rsid w:val="00745DAD"/>
    <w:rsid w:val="00745ED7"/>
    <w:rsid w:val="00745F66"/>
    <w:rsid w:val="00746134"/>
    <w:rsid w:val="007461A5"/>
    <w:rsid w:val="00746216"/>
    <w:rsid w:val="00746248"/>
    <w:rsid w:val="007466E2"/>
    <w:rsid w:val="007469B6"/>
    <w:rsid w:val="007469D9"/>
    <w:rsid w:val="00746B8C"/>
    <w:rsid w:val="00746D16"/>
    <w:rsid w:val="00746DE8"/>
    <w:rsid w:val="00746EF8"/>
    <w:rsid w:val="00747178"/>
    <w:rsid w:val="0074723D"/>
    <w:rsid w:val="00747356"/>
    <w:rsid w:val="0074738D"/>
    <w:rsid w:val="0074774D"/>
    <w:rsid w:val="00747BEB"/>
    <w:rsid w:val="00747CD2"/>
    <w:rsid w:val="00747D26"/>
    <w:rsid w:val="00750036"/>
    <w:rsid w:val="0075012F"/>
    <w:rsid w:val="0075058C"/>
    <w:rsid w:val="00750A06"/>
    <w:rsid w:val="00750C42"/>
    <w:rsid w:val="00750E41"/>
    <w:rsid w:val="00750EEC"/>
    <w:rsid w:val="007510FB"/>
    <w:rsid w:val="00751456"/>
    <w:rsid w:val="00751517"/>
    <w:rsid w:val="0075174F"/>
    <w:rsid w:val="00751951"/>
    <w:rsid w:val="00751C3B"/>
    <w:rsid w:val="00751E67"/>
    <w:rsid w:val="00752101"/>
    <w:rsid w:val="00752117"/>
    <w:rsid w:val="007521D7"/>
    <w:rsid w:val="00752393"/>
    <w:rsid w:val="0075271A"/>
    <w:rsid w:val="00752CB2"/>
    <w:rsid w:val="00753215"/>
    <w:rsid w:val="00753342"/>
    <w:rsid w:val="00753386"/>
    <w:rsid w:val="007533AC"/>
    <w:rsid w:val="007533CA"/>
    <w:rsid w:val="0075350A"/>
    <w:rsid w:val="0075365A"/>
    <w:rsid w:val="00753718"/>
    <w:rsid w:val="0075381B"/>
    <w:rsid w:val="007539CA"/>
    <w:rsid w:val="00753AEE"/>
    <w:rsid w:val="00753DEA"/>
    <w:rsid w:val="007540AF"/>
    <w:rsid w:val="007541C3"/>
    <w:rsid w:val="00754452"/>
    <w:rsid w:val="00754573"/>
    <w:rsid w:val="0075468E"/>
    <w:rsid w:val="00754757"/>
    <w:rsid w:val="0075484E"/>
    <w:rsid w:val="007548D3"/>
    <w:rsid w:val="00754BD1"/>
    <w:rsid w:val="00754BE5"/>
    <w:rsid w:val="00754C5F"/>
    <w:rsid w:val="00754C9F"/>
    <w:rsid w:val="00754CD3"/>
    <w:rsid w:val="00754CED"/>
    <w:rsid w:val="00754F51"/>
    <w:rsid w:val="0075507A"/>
    <w:rsid w:val="00755101"/>
    <w:rsid w:val="0075538C"/>
    <w:rsid w:val="00755618"/>
    <w:rsid w:val="00755778"/>
    <w:rsid w:val="0075577D"/>
    <w:rsid w:val="00755834"/>
    <w:rsid w:val="0075594C"/>
    <w:rsid w:val="00755A7D"/>
    <w:rsid w:val="00755BF3"/>
    <w:rsid w:val="00755DEC"/>
    <w:rsid w:val="007560C5"/>
    <w:rsid w:val="007563D9"/>
    <w:rsid w:val="00756658"/>
    <w:rsid w:val="0075697E"/>
    <w:rsid w:val="00756A7A"/>
    <w:rsid w:val="00756AD3"/>
    <w:rsid w:val="00756C07"/>
    <w:rsid w:val="00756CD4"/>
    <w:rsid w:val="00756D8C"/>
    <w:rsid w:val="00756F33"/>
    <w:rsid w:val="00756F5C"/>
    <w:rsid w:val="00756FB3"/>
    <w:rsid w:val="00757012"/>
    <w:rsid w:val="00757050"/>
    <w:rsid w:val="0075705C"/>
    <w:rsid w:val="007572B7"/>
    <w:rsid w:val="007573C6"/>
    <w:rsid w:val="007575B3"/>
    <w:rsid w:val="00757673"/>
    <w:rsid w:val="00757720"/>
    <w:rsid w:val="007578A0"/>
    <w:rsid w:val="00757956"/>
    <w:rsid w:val="00757985"/>
    <w:rsid w:val="00757995"/>
    <w:rsid w:val="00757B4E"/>
    <w:rsid w:val="00757C5F"/>
    <w:rsid w:val="00757EDE"/>
    <w:rsid w:val="007600C1"/>
    <w:rsid w:val="0076020C"/>
    <w:rsid w:val="007603BE"/>
    <w:rsid w:val="007603D5"/>
    <w:rsid w:val="007604D2"/>
    <w:rsid w:val="00760528"/>
    <w:rsid w:val="0076052C"/>
    <w:rsid w:val="00760587"/>
    <w:rsid w:val="007605B3"/>
    <w:rsid w:val="00760669"/>
    <w:rsid w:val="007607AD"/>
    <w:rsid w:val="007609F8"/>
    <w:rsid w:val="00760C07"/>
    <w:rsid w:val="00760FA2"/>
    <w:rsid w:val="0076126C"/>
    <w:rsid w:val="00761529"/>
    <w:rsid w:val="00761547"/>
    <w:rsid w:val="00761D97"/>
    <w:rsid w:val="00761F5D"/>
    <w:rsid w:val="00762024"/>
    <w:rsid w:val="00762247"/>
    <w:rsid w:val="0076226B"/>
    <w:rsid w:val="00762346"/>
    <w:rsid w:val="0076234D"/>
    <w:rsid w:val="00762457"/>
    <w:rsid w:val="0076279F"/>
    <w:rsid w:val="007629E3"/>
    <w:rsid w:val="00762C31"/>
    <w:rsid w:val="00762C6A"/>
    <w:rsid w:val="00762DB1"/>
    <w:rsid w:val="00762DD2"/>
    <w:rsid w:val="00762E9D"/>
    <w:rsid w:val="00762EDA"/>
    <w:rsid w:val="00762F99"/>
    <w:rsid w:val="00763207"/>
    <w:rsid w:val="00763238"/>
    <w:rsid w:val="00763414"/>
    <w:rsid w:val="00763560"/>
    <w:rsid w:val="0076372C"/>
    <w:rsid w:val="007637A9"/>
    <w:rsid w:val="00763A09"/>
    <w:rsid w:val="00763EFB"/>
    <w:rsid w:val="00763F5B"/>
    <w:rsid w:val="0076404A"/>
    <w:rsid w:val="007640A4"/>
    <w:rsid w:val="00764162"/>
    <w:rsid w:val="007642E8"/>
    <w:rsid w:val="007648C3"/>
    <w:rsid w:val="0076493E"/>
    <w:rsid w:val="007649EF"/>
    <w:rsid w:val="00764AB3"/>
    <w:rsid w:val="00764BAC"/>
    <w:rsid w:val="00764D11"/>
    <w:rsid w:val="00764D28"/>
    <w:rsid w:val="00765072"/>
    <w:rsid w:val="007650AE"/>
    <w:rsid w:val="007651E3"/>
    <w:rsid w:val="007655BB"/>
    <w:rsid w:val="00765738"/>
    <w:rsid w:val="0076598D"/>
    <w:rsid w:val="007659BF"/>
    <w:rsid w:val="00765CC4"/>
    <w:rsid w:val="007660FA"/>
    <w:rsid w:val="007661DB"/>
    <w:rsid w:val="00766235"/>
    <w:rsid w:val="007662D1"/>
    <w:rsid w:val="00766447"/>
    <w:rsid w:val="0076653E"/>
    <w:rsid w:val="00766ADE"/>
    <w:rsid w:val="00766C19"/>
    <w:rsid w:val="00766C98"/>
    <w:rsid w:val="00766D5E"/>
    <w:rsid w:val="00766DFD"/>
    <w:rsid w:val="00766F06"/>
    <w:rsid w:val="00766F3F"/>
    <w:rsid w:val="00766F4E"/>
    <w:rsid w:val="007671F2"/>
    <w:rsid w:val="007674C2"/>
    <w:rsid w:val="00767907"/>
    <w:rsid w:val="00767E98"/>
    <w:rsid w:val="007701D3"/>
    <w:rsid w:val="00770435"/>
    <w:rsid w:val="007707AC"/>
    <w:rsid w:val="0077092B"/>
    <w:rsid w:val="0077096C"/>
    <w:rsid w:val="00770AC2"/>
    <w:rsid w:val="00770DFD"/>
    <w:rsid w:val="00770E35"/>
    <w:rsid w:val="00770EF2"/>
    <w:rsid w:val="007711C6"/>
    <w:rsid w:val="0077127D"/>
    <w:rsid w:val="007715F5"/>
    <w:rsid w:val="007717E8"/>
    <w:rsid w:val="0077195B"/>
    <w:rsid w:val="00771AF2"/>
    <w:rsid w:val="00771C45"/>
    <w:rsid w:val="00771CA6"/>
    <w:rsid w:val="00771D9E"/>
    <w:rsid w:val="0077235C"/>
    <w:rsid w:val="00772643"/>
    <w:rsid w:val="00772811"/>
    <w:rsid w:val="00772A4D"/>
    <w:rsid w:val="00772AEB"/>
    <w:rsid w:val="00772AFD"/>
    <w:rsid w:val="00772DC4"/>
    <w:rsid w:val="00773125"/>
    <w:rsid w:val="00773633"/>
    <w:rsid w:val="00773670"/>
    <w:rsid w:val="007736D9"/>
    <w:rsid w:val="00773A75"/>
    <w:rsid w:val="00773B90"/>
    <w:rsid w:val="007743E7"/>
    <w:rsid w:val="007745CB"/>
    <w:rsid w:val="007746C8"/>
    <w:rsid w:val="00774A0B"/>
    <w:rsid w:val="00774B9C"/>
    <w:rsid w:val="00774D82"/>
    <w:rsid w:val="00774DD2"/>
    <w:rsid w:val="00774E4B"/>
    <w:rsid w:val="00774FA1"/>
    <w:rsid w:val="007753D1"/>
    <w:rsid w:val="007755E2"/>
    <w:rsid w:val="00775614"/>
    <w:rsid w:val="00775765"/>
    <w:rsid w:val="00775780"/>
    <w:rsid w:val="007757AF"/>
    <w:rsid w:val="00775829"/>
    <w:rsid w:val="007758C4"/>
    <w:rsid w:val="00775986"/>
    <w:rsid w:val="007759F8"/>
    <w:rsid w:val="00775B0A"/>
    <w:rsid w:val="00775E08"/>
    <w:rsid w:val="00775E19"/>
    <w:rsid w:val="00775E86"/>
    <w:rsid w:val="00775F95"/>
    <w:rsid w:val="00776024"/>
    <w:rsid w:val="0077633D"/>
    <w:rsid w:val="007768F8"/>
    <w:rsid w:val="0077691C"/>
    <w:rsid w:val="00776AD6"/>
    <w:rsid w:val="00776BD9"/>
    <w:rsid w:val="00776C2D"/>
    <w:rsid w:val="00776C44"/>
    <w:rsid w:val="00776CDA"/>
    <w:rsid w:val="00776E48"/>
    <w:rsid w:val="00776FFA"/>
    <w:rsid w:val="007771F4"/>
    <w:rsid w:val="0077769E"/>
    <w:rsid w:val="00777877"/>
    <w:rsid w:val="007779E8"/>
    <w:rsid w:val="00777B10"/>
    <w:rsid w:val="00777D10"/>
    <w:rsid w:val="00777EB7"/>
    <w:rsid w:val="00777EC6"/>
    <w:rsid w:val="007800AD"/>
    <w:rsid w:val="007800EA"/>
    <w:rsid w:val="0078021A"/>
    <w:rsid w:val="00780462"/>
    <w:rsid w:val="0078047C"/>
    <w:rsid w:val="007804BE"/>
    <w:rsid w:val="00780617"/>
    <w:rsid w:val="00780677"/>
    <w:rsid w:val="0078073D"/>
    <w:rsid w:val="00780A66"/>
    <w:rsid w:val="00780BAE"/>
    <w:rsid w:val="00780C5B"/>
    <w:rsid w:val="00780D04"/>
    <w:rsid w:val="00780E8A"/>
    <w:rsid w:val="00780F26"/>
    <w:rsid w:val="007811A0"/>
    <w:rsid w:val="007813F6"/>
    <w:rsid w:val="0078177F"/>
    <w:rsid w:val="007817B2"/>
    <w:rsid w:val="00781874"/>
    <w:rsid w:val="007818F5"/>
    <w:rsid w:val="00781A60"/>
    <w:rsid w:val="00781CA9"/>
    <w:rsid w:val="00781D0E"/>
    <w:rsid w:val="0078208A"/>
    <w:rsid w:val="007820EE"/>
    <w:rsid w:val="007825C9"/>
    <w:rsid w:val="007826D4"/>
    <w:rsid w:val="00782F76"/>
    <w:rsid w:val="00783009"/>
    <w:rsid w:val="00783033"/>
    <w:rsid w:val="007830AD"/>
    <w:rsid w:val="00783434"/>
    <w:rsid w:val="0078343E"/>
    <w:rsid w:val="00783990"/>
    <w:rsid w:val="007839BE"/>
    <w:rsid w:val="00783CEF"/>
    <w:rsid w:val="00783E8C"/>
    <w:rsid w:val="00783F5D"/>
    <w:rsid w:val="007840C1"/>
    <w:rsid w:val="007840D6"/>
    <w:rsid w:val="007841CF"/>
    <w:rsid w:val="0078427E"/>
    <w:rsid w:val="007842A6"/>
    <w:rsid w:val="00784C1C"/>
    <w:rsid w:val="00785331"/>
    <w:rsid w:val="00785422"/>
    <w:rsid w:val="00785427"/>
    <w:rsid w:val="007857BE"/>
    <w:rsid w:val="00785851"/>
    <w:rsid w:val="00785882"/>
    <w:rsid w:val="00785A11"/>
    <w:rsid w:val="0078621E"/>
    <w:rsid w:val="0078623E"/>
    <w:rsid w:val="00786247"/>
    <w:rsid w:val="00786283"/>
    <w:rsid w:val="00786485"/>
    <w:rsid w:val="00786518"/>
    <w:rsid w:val="00786572"/>
    <w:rsid w:val="00786605"/>
    <w:rsid w:val="007869C8"/>
    <w:rsid w:val="00786B49"/>
    <w:rsid w:val="00786CEB"/>
    <w:rsid w:val="00786ED6"/>
    <w:rsid w:val="007875F4"/>
    <w:rsid w:val="0078768F"/>
    <w:rsid w:val="007877F1"/>
    <w:rsid w:val="00787908"/>
    <w:rsid w:val="00787A6C"/>
    <w:rsid w:val="007901CE"/>
    <w:rsid w:val="007902A5"/>
    <w:rsid w:val="00790620"/>
    <w:rsid w:val="00790645"/>
    <w:rsid w:val="007906CF"/>
    <w:rsid w:val="007907A7"/>
    <w:rsid w:val="007908F5"/>
    <w:rsid w:val="007909E1"/>
    <w:rsid w:val="00790A5A"/>
    <w:rsid w:val="00790A7D"/>
    <w:rsid w:val="00790AD9"/>
    <w:rsid w:val="00790C77"/>
    <w:rsid w:val="00790C7F"/>
    <w:rsid w:val="007911AB"/>
    <w:rsid w:val="007911C3"/>
    <w:rsid w:val="00791677"/>
    <w:rsid w:val="00791692"/>
    <w:rsid w:val="007916E9"/>
    <w:rsid w:val="007918F9"/>
    <w:rsid w:val="007919D3"/>
    <w:rsid w:val="00791CA2"/>
    <w:rsid w:val="00791EBF"/>
    <w:rsid w:val="00792107"/>
    <w:rsid w:val="00792213"/>
    <w:rsid w:val="00792229"/>
    <w:rsid w:val="0079226B"/>
    <w:rsid w:val="00792578"/>
    <w:rsid w:val="00792844"/>
    <w:rsid w:val="0079295F"/>
    <w:rsid w:val="00792D05"/>
    <w:rsid w:val="00792DCF"/>
    <w:rsid w:val="00792DE3"/>
    <w:rsid w:val="00792E42"/>
    <w:rsid w:val="00792E69"/>
    <w:rsid w:val="00793386"/>
    <w:rsid w:val="00793909"/>
    <w:rsid w:val="00793923"/>
    <w:rsid w:val="00793B6B"/>
    <w:rsid w:val="00793C43"/>
    <w:rsid w:val="00793DBA"/>
    <w:rsid w:val="00793ECB"/>
    <w:rsid w:val="007941D6"/>
    <w:rsid w:val="0079421C"/>
    <w:rsid w:val="0079431F"/>
    <w:rsid w:val="00794320"/>
    <w:rsid w:val="00794341"/>
    <w:rsid w:val="007943E6"/>
    <w:rsid w:val="0079453F"/>
    <w:rsid w:val="00794F1B"/>
    <w:rsid w:val="007951FC"/>
    <w:rsid w:val="007955E3"/>
    <w:rsid w:val="00795E08"/>
    <w:rsid w:val="00795EB1"/>
    <w:rsid w:val="00795F79"/>
    <w:rsid w:val="00795F7F"/>
    <w:rsid w:val="007960C3"/>
    <w:rsid w:val="00796522"/>
    <w:rsid w:val="0079657D"/>
    <w:rsid w:val="0079659C"/>
    <w:rsid w:val="00796655"/>
    <w:rsid w:val="00796809"/>
    <w:rsid w:val="00796875"/>
    <w:rsid w:val="00796B15"/>
    <w:rsid w:val="00796E44"/>
    <w:rsid w:val="00797219"/>
    <w:rsid w:val="00797324"/>
    <w:rsid w:val="0079738B"/>
    <w:rsid w:val="00797393"/>
    <w:rsid w:val="007973DF"/>
    <w:rsid w:val="0079761E"/>
    <w:rsid w:val="007978F5"/>
    <w:rsid w:val="00797902"/>
    <w:rsid w:val="007979B5"/>
    <w:rsid w:val="00797A58"/>
    <w:rsid w:val="00797CDD"/>
    <w:rsid w:val="00797FB7"/>
    <w:rsid w:val="007A00A3"/>
    <w:rsid w:val="007A0406"/>
    <w:rsid w:val="007A04F8"/>
    <w:rsid w:val="007A08DB"/>
    <w:rsid w:val="007A0A95"/>
    <w:rsid w:val="007A0E44"/>
    <w:rsid w:val="007A110D"/>
    <w:rsid w:val="007A1189"/>
    <w:rsid w:val="007A12FE"/>
    <w:rsid w:val="007A1446"/>
    <w:rsid w:val="007A1761"/>
    <w:rsid w:val="007A187F"/>
    <w:rsid w:val="007A1B5E"/>
    <w:rsid w:val="007A1C8F"/>
    <w:rsid w:val="007A1CD7"/>
    <w:rsid w:val="007A1D82"/>
    <w:rsid w:val="007A1EFD"/>
    <w:rsid w:val="007A1F81"/>
    <w:rsid w:val="007A2462"/>
    <w:rsid w:val="007A267C"/>
    <w:rsid w:val="007A269A"/>
    <w:rsid w:val="007A2E3C"/>
    <w:rsid w:val="007A2E4A"/>
    <w:rsid w:val="007A2E63"/>
    <w:rsid w:val="007A2EF2"/>
    <w:rsid w:val="007A32E0"/>
    <w:rsid w:val="007A32E4"/>
    <w:rsid w:val="007A3347"/>
    <w:rsid w:val="007A341A"/>
    <w:rsid w:val="007A348B"/>
    <w:rsid w:val="007A358C"/>
    <w:rsid w:val="007A36CE"/>
    <w:rsid w:val="007A37A6"/>
    <w:rsid w:val="007A38F7"/>
    <w:rsid w:val="007A3915"/>
    <w:rsid w:val="007A3B18"/>
    <w:rsid w:val="007A3C6C"/>
    <w:rsid w:val="007A3FAC"/>
    <w:rsid w:val="007A47D4"/>
    <w:rsid w:val="007A49B9"/>
    <w:rsid w:val="007A4E97"/>
    <w:rsid w:val="007A4F49"/>
    <w:rsid w:val="007A505C"/>
    <w:rsid w:val="007A50CB"/>
    <w:rsid w:val="007A53C9"/>
    <w:rsid w:val="007A5616"/>
    <w:rsid w:val="007A56F2"/>
    <w:rsid w:val="007A580D"/>
    <w:rsid w:val="007A584B"/>
    <w:rsid w:val="007A5886"/>
    <w:rsid w:val="007A5B15"/>
    <w:rsid w:val="007A5C26"/>
    <w:rsid w:val="007A5C3D"/>
    <w:rsid w:val="007A5DAF"/>
    <w:rsid w:val="007A5EA6"/>
    <w:rsid w:val="007A60E9"/>
    <w:rsid w:val="007A62A4"/>
    <w:rsid w:val="007A6796"/>
    <w:rsid w:val="007A6950"/>
    <w:rsid w:val="007A6B24"/>
    <w:rsid w:val="007A6BAA"/>
    <w:rsid w:val="007A6CB6"/>
    <w:rsid w:val="007A70B4"/>
    <w:rsid w:val="007A751F"/>
    <w:rsid w:val="007A7C1D"/>
    <w:rsid w:val="007A7E08"/>
    <w:rsid w:val="007A7FCD"/>
    <w:rsid w:val="007B0231"/>
    <w:rsid w:val="007B053F"/>
    <w:rsid w:val="007B057B"/>
    <w:rsid w:val="007B088A"/>
    <w:rsid w:val="007B08DF"/>
    <w:rsid w:val="007B0901"/>
    <w:rsid w:val="007B0ADE"/>
    <w:rsid w:val="007B0BC7"/>
    <w:rsid w:val="007B0D45"/>
    <w:rsid w:val="007B0E12"/>
    <w:rsid w:val="007B115D"/>
    <w:rsid w:val="007B11A3"/>
    <w:rsid w:val="007B132A"/>
    <w:rsid w:val="007B1776"/>
    <w:rsid w:val="007B17AA"/>
    <w:rsid w:val="007B19BE"/>
    <w:rsid w:val="007B19C9"/>
    <w:rsid w:val="007B1B2F"/>
    <w:rsid w:val="007B1B71"/>
    <w:rsid w:val="007B1B7D"/>
    <w:rsid w:val="007B1B85"/>
    <w:rsid w:val="007B1C51"/>
    <w:rsid w:val="007B1EB8"/>
    <w:rsid w:val="007B227C"/>
    <w:rsid w:val="007B23CA"/>
    <w:rsid w:val="007B2412"/>
    <w:rsid w:val="007B270B"/>
    <w:rsid w:val="007B2822"/>
    <w:rsid w:val="007B2979"/>
    <w:rsid w:val="007B29F9"/>
    <w:rsid w:val="007B2B55"/>
    <w:rsid w:val="007B2BB0"/>
    <w:rsid w:val="007B2BD5"/>
    <w:rsid w:val="007B2F46"/>
    <w:rsid w:val="007B3582"/>
    <w:rsid w:val="007B35D9"/>
    <w:rsid w:val="007B3693"/>
    <w:rsid w:val="007B36A3"/>
    <w:rsid w:val="007B37C1"/>
    <w:rsid w:val="007B3AFB"/>
    <w:rsid w:val="007B3B60"/>
    <w:rsid w:val="007B3DC3"/>
    <w:rsid w:val="007B4025"/>
    <w:rsid w:val="007B4099"/>
    <w:rsid w:val="007B40F7"/>
    <w:rsid w:val="007B422B"/>
    <w:rsid w:val="007B4797"/>
    <w:rsid w:val="007B47E4"/>
    <w:rsid w:val="007B4AC0"/>
    <w:rsid w:val="007B4DB8"/>
    <w:rsid w:val="007B4DBD"/>
    <w:rsid w:val="007B5596"/>
    <w:rsid w:val="007B57CB"/>
    <w:rsid w:val="007B5B68"/>
    <w:rsid w:val="007B5D75"/>
    <w:rsid w:val="007B5E45"/>
    <w:rsid w:val="007B5FE5"/>
    <w:rsid w:val="007B60AE"/>
    <w:rsid w:val="007B60D8"/>
    <w:rsid w:val="007B6147"/>
    <w:rsid w:val="007B6232"/>
    <w:rsid w:val="007B633F"/>
    <w:rsid w:val="007B64CE"/>
    <w:rsid w:val="007B66D0"/>
    <w:rsid w:val="007B6973"/>
    <w:rsid w:val="007B6BFA"/>
    <w:rsid w:val="007B6D14"/>
    <w:rsid w:val="007B7070"/>
    <w:rsid w:val="007B70B7"/>
    <w:rsid w:val="007B712B"/>
    <w:rsid w:val="007B7169"/>
    <w:rsid w:val="007B74FC"/>
    <w:rsid w:val="007B7669"/>
    <w:rsid w:val="007B7692"/>
    <w:rsid w:val="007B7852"/>
    <w:rsid w:val="007B7867"/>
    <w:rsid w:val="007B787E"/>
    <w:rsid w:val="007B7946"/>
    <w:rsid w:val="007B7E00"/>
    <w:rsid w:val="007B7E1D"/>
    <w:rsid w:val="007B7F4D"/>
    <w:rsid w:val="007C00BF"/>
    <w:rsid w:val="007C0111"/>
    <w:rsid w:val="007C015E"/>
    <w:rsid w:val="007C01B7"/>
    <w:rsid w:val="007C048F"/>
    <w:rsid w:val="007C061D"/>
    <w:rsid w:val="007C06D2"/>
    <w:rsid w:val="007C07D8"/>
    <w:rsid w:val="007C0855"/>
    <w:rsid w:val="007C0F36"/>
    <w:rsid w:val="007C10D0"/>
    <w:rsid w:val="007C1389"/>
    <w:rsid w:val="007C1400"/>
    <w:rsid w:val="007C1581"/>
    <w:rsid w:val="007C16BA"/>
    <w:rsid w:val="007C186E"/>
    <w:rsid w:val="007C18F1"/>
    <w:rsid w:val="007C2193"/>
    <w:rsid w:val="007C23A0"/>
    <w:rsid w:val="007C23EE"/>
    <w:rsid w:val="007C255E"/>
    <w:rsid w:val="007C273F"/>
    <w:rsid w:val="007C2889"/>
    <w:rsid w:val="007C2DD5"/>
    <w:rsid w:val="007C3056"/>
    <w:rsid w:val="007C3186"/>
    <w:rsid w:val="007C3210"/>
    <w:rsid w:val="007C3410"/>
    <w:rsid w:val="007C34F2"/>
    <w:rsid w:val="007C35BB"/>
    <w:rsid w:val="007C36F3"/>
    <w:rsid w:val="007C39FE"/>
    <w:rsid w:val="007C3A60"/>
    <w:rsid w:val="007C3C6C"/>
    <w:rsid w:val="007C3D42"/>
    <w:rsid w:val="007C3D76"/>
    <w:rsid w:val="007C3E92"/>
    <w:rsid w:val="007C3F40"/>
    <w:rsid w:val="007C3F72"/>
    <w:rsid w:val="007C4050"/>
    <w:rsid w:val="007C41B0"/>
    <w:rsid w:val="007C41F6"/>
    <w:rsid w:val="007C4267"/>
    <w:rsid w:val="007C46CD"/>
    <w:rsid w:val="007C46EA"/>
    <w:rsid w:val="007C4825"/>
    <w:rsid w:val="007C4972"/>
    <w:rsid w:val="007C4A05"/>
    <w:rsid w:val="007C4A91"/>
    <w:rsid w:val="007C4CCD"/>
    <w:rsid w:val="007C4E59"/>
    <w:rsid w:val="007C502C"/>
    <w:rsid w:val="007C5338"/>
    <w:rsid w:val="007C54FE"/>
    <w:rsid w:val="007C5501"/>
    <w:rsid w:val="007C5A10"/>
    <w:rsid w:val="007C5A70"/>
    <w:rsid w:val="007C5B4C"/>
    <w:rsid w:val="007C5EDF"/>
    <w:rsid w:val="007C5F20"/>
    <w:rsid w:val="007C5F56"/>
    <w:rsid w:val="007C5F93"/>
    <w:rsid w:val="007C63F3"/>
    <w:rsid w:val="007C64D6"/>
    <w:rsid w:val="007C6580"/>
    <w:rsid w:val="007C67EC"/>
    <w:rsid w:val="007C6871"/>
    <w:rsid w:val="007C69F7"/>
    <w:rsid w:val="007C6DDF"/>
    <w:rsid w:val="007C6E21"/>
    <w:rsid w:val="007C6E3A"/>
    <w:rsid w:val="007C702F"/>
    <w:rsid w:val="007C70EC"/>
    <w:rsid w:val="007C7597"/>
    <w:rsid w:val="007C761E"/>
    <w:rsid w:val="007C762C"/>
    <w:rsid w:val="007C77A4"/>
    <w:rsid w:val="007C784C"/>
    <w:rsid w:val="007C79D6"/>
    <w:rsid w:val="007C7EBD"/>
    <w:rsid w:val="007C7F2D"/>
    <w:rsid w:val="007C7F57"/>
    <w:rsid w:val="007D0143"/>
    <w:rsid w:val="007D0328"/>
    <w:rsid w:val="007D081C"/>
    <w:rsid w:val="007D0887"/>
    <w:rsid w:val="007D0A96"/>
    <w:rsid w:val="007D0BA2"/>
    <w:rsid w:val="007D0DEA"/>
    <w:rsid w:val="007D0FE0"/>
    <w:rsid w:val="007D13DA"/>
    <w:rsid w:val="007D187F"/>
    <w:rsid w:val="007D18BE"/>
    <w:rsid w:val="007D1AAA"/>
    <w:rsid w:val="007D1BE2"/>
    <w:rsid w:val="007D1EB0"/>
    <w:rsid w:val="007D205E"/>
    <w:rsid w:val="007D20F8"/>
    <w:rsid w:val="007D2103"/>
    <w:rsid w:val="007D216E"/>
    <w:rsid w:val="007D2726"/>
    <w:rsid w:val="007D2C88"/>
    <w:rsid w:val="007D2E5B"/>
    <w:rsid w:val="007D2E8F"/>
    <w:rsid w:val="007D2FED"/>
    <w:rsid w:val="007D311D"/>
    <w:rsid w:val="007D3158"/>
    <w:rsid w:val="007D32A5"/>
    <w:rsid w:val="007D3300"/>
    <w:rsid w:val="007D353D"/>
    <w:rsid w:val="007D3939"/>
    <w:rsid w:val="007D3B29"/>
    <w:rsid w:val="007D3B71"/>
    <w:rsid w:val="007D3D10"/>
    <w:rsid w:val="007D3EC3"/>
    <w:rsid w:val="007D408D"/>
    <w:rsid w:val="007D44DB"/>
    <w:rsid w:val="007D4685"/>
    <w:rsid w:val="007D46A5"/>
    <w:rsid w:val="007D475B"/>
    <w:rsid w:val="007D47BE"/>
    <w:rsid w:val="007D4920"/>
    <w:rsid w:val="007D4951"/>
    <w:rsid w:val="007D4DBF"/>
    <w:rsid w:val="007D4E1A"/>
    <w:rsid w:val="007D4E73"/>
    <w:rsid w:val="007D521C"/>
    <w:rsid w:val="007D5421"/>
    <w:rsid w:val="007D5433"/>
    <w:rsid w:val="007D55FA"/>
    <w:rsid w:val="007D5940"/>
    <w:rsid w:val="007D5A38"/>
    <w:rsid w:val="007D5A45"/>
    <w:rsid w:val="007D5BD6"/>
    <w:rsid w:val="007D5C0C"/>
    <w:rsid w:val="007D5C70"/>
    <w:rsid w:val="007D5F4F"/>
    <w:rsid w:val="007D5FD9"/>
    <w:rsid w:val="007D60B9"/>
    <w:rsid w:val="007D654E"/>
    <w:rsid w:val="007D667F"/>
    <w:rsid w:val="007D673F"/>
    <w:rsid w:val="007D67A0"/>
    <w:rsid w:val="007D6AB3"/>
    <w:rsid w:val="007D6D2D"/>
    <w:rsid w:val="007D6FB0"/>
    <w:rsid w:val="007D6FF3"/>
    <w:rsid w:val="007D7011"/>
    <w:rsid w:val="007D71F4"/>
    <w:rsid w:val="007D7785"/>
    <w:rsid w:val="007D78EC"/>
    <w:rsid w:val="007D7E9D"/>
    <w:rsid w:val="007E01C9"/>
    <w:rsid w:val="007E034B"/>
    <w:rsid w:val="007E03C2"/>
    <w:rsid w:val="007E047A"/>
    <w:rsid w:val="007E04E4"/>
    <w:rsid w:val="007E04E8"/>
    <w:rsid w:val="007E0606"/>
    <w:rsid w:val="007E060D"/>
    <w:rsid w:val="007E0824"/>
    <w:rsid w:val="007E0A02"/>
    <w:rsid w:val="007E0A65"/>
    <w:rsid w:val="007E0F3B"/>
    <w:rsid w:val="007E14C3"/>
    <w:rsid w:val="007E167D"/>
    <w:rsid w:val="007E16A7"/>
    <w:rsid w:val="007E16B6"/>
    <w:rsid w:val="007E1A8B"/>
    <w:rsid w:val="007E1FA8"/>
    <w:rsid w:val="007E21F0"/>
    <w:rsid w:val="007E2281"/>
    <w:rsid w:val="007E238B"/>
    <w:rsid w:val="007E23A4"/>
    <w:rsid w:val="007E23B5"/>
    <w:rsid w:val="007E2499"/>
    <w:rsid w:val="007E258D"/>
    <w:rsid w:val="007E265F"/>
    <w:rsid w:val="007E27F5"/>
    <w:rsid w:val="007E2A5B"/>
    <w:rsid w:val="007E2FCC"/>
    <w:rsid w:val="007E30E3"/>
    <w:rsid w:val="007E3174"/>
    <w:rsid w:val="007E320E"/>
    <w:rsid w:val="007E34DF"/>
    <w:rsid w:val="007E36FC"/>
    <w:rsid w:val="007E38DB"/>
    <w:rsid w:val="007E3B6A"/>
    <w:rsid w:val="007E3C8C"/>
    <w:rsid w:val="007E3E5C"/>
    <w:rsid w:val="007E41E0"/>
    <w:rsid w:val="007E4417"/>
    <w:rsid w:val="007E447B"/>
    <w:rsid w:val="007E45EB"/>
    <w:rsid w:val="007E4644"/>
    <w:rsid w:val="007E4709"/>
    <w:rsid w:val="007E47D0"/>
    <w:rsid w:val="007E495D"/>
    <w:rsid w:val="007E4B26"/>
    <w:rsid w:val="007E4D44"/>
    <w:rsid w:val="007E4F3D"/>
    <w:rsid w:val="007E5209"/>
    <w:rsid w:val="007E52D9"/>
    <w:rsid w:val="007E5424"/>
    <w:rsid w:val="007E5D49"/>
    <w:rsid w:val="007E5DF2"/>
    <w:rsid w:val="007E5E8E"/>
    <w:rsid w:val="007E5FAD"/>
    <w:rsid w:val="007E6072"/>
    <w:rsid w:val="007E60B1"/>
    <w:rsid w:val="007E6494"/>
    <w:rsid w:val="007E661C"/>
    <w:rsid w:val="007E6680"/>
    <w:rsid w:val="007E6A73"/>
    <w:rsid w:val="007E6CAF"/>
    <w:rsid w:val="007E6E3D"/>
    <w:rsid w:val="007E7098"/>
    <w:rsid w:val="007E70AC"/>
    <w:rsid w:val="007E71E6"/>
    <w:rsid w:val="007E7485"/>
    <w:rsid w:val="007E76F8"/>
    <w:rsid w:val="007E7C93"/>
    <w:rsid w:val="007E7C9B"/>
    <w:rsid w:val="007E7CC7"/>
    <w:rsid w:val="007E7D2E"/>
    <w:rsid w:val="007F013D"/>
    <w:rsid w:val="007F032D"/>
    <w:rsid w:val="007F0588"/>
    <w:rsid w:val="007F05BA"/>
    <w:rsid w:val="007F08E0"/>
    <w:rsid w:val="007F09A8"/>
    <w:rsid w:val="007F0A1C"/>
    <w:rsid w:val="007F0B13"/>
    <w:rsid w:val="007F0B1A"/>
    <w:rsid w:val="007F0E72"/>
    <w:rsid w:val="007F0FA0"/>
    <w:rsid w:val="007F1256"/>
    <w:rsid w:val="007F1389"/>
    <w:rsid w:val="007F15AE"/>
    <w:rsid w:val="007F165E"/>
    <w:rsid w:val="007F16F0"/>
    <w:rsid w:val="007F183E"/>
    <w:rsid w:val="007F1868"/>
    <w:rsid w:val="007F1ACE"/>
    <w:rsid w:val="007F1B5B"/>
    <w:rsid w:val="007F1BC6"/>
    <w:rsid w:val="007F1CD9"/>
    <w:rsid w:val="007F1D48"/>
    <w:rsid w:val="007F1D93"/>
    <w:rsid w:val="007F1E85"/>
    <w:rsid w:val="007F1F66"/>
    <w:rsid w:val="007F214E"/>
    <w:rsid w:val="007F2181"/>
    <w:rsid w:val="007F2221"/>
    <w:rsid w:val="007F2723"/>
    <w:rsid w:val="007F2B94"/>
    <w:rsid w:val="007F2BC8"/>
    <w:rsid w:val="007F2DED"/>
    <w:rsid w:val="007F30A8"/>
    <w:rsid w:val="007F312F"/>
    <w:rsid w:val="007F3424"/>
    <w:rsid w:val="007F34D7"/>
    <w:rsid w:val="007F3605"/>
    <w:rsid w:val="007F3651"/>
    <w:rsid w:val="007F3AD5"/>
    <w:rsid w:val="007F3BD8"/>
    <w:rsid w:val="007F3F86"/>
    <w:rsid w:val="007F4375"/>
    <w:rsid w:val="007F447D"/>
    <w:rsid w:val="007F4705"/>
    <w:rsid w:val="007F47D5"/>
    <w:rsid w:val="007F47E2"/>
    <w:rsid w:val="007F4915"/>
    <w:rsid w:val="007F4926"/>
    <w:rsid w:val="007F4976"/>
    <w:rsid w:val="007F4D31"/>
    <w:rsid w:val="007F5068"/>
    <w:rsid w:val="007F5340"/>
    <w:rsid w:val="007F5397"/>
    <w:rsid w:val="007F5498"/>
    <w:rsid w:val="007F579F"/>
    <w:rsid w:val="007F5A0B"/>
    <w:rsid w:val="007F5BDB"/>
    <w:rsid w:val="007F5D86"/>
    <w:rsid w:val="007F5F45"/>
    <w:rsid w:val="007F603C"/>
    <w:rsid w:val="007F60F2"/>
    <w:rsid w:val="007F61FB"/>
    <w:rsid w:val="007F6539"/>
    <w:rsid w:val="007F658C"/>
    <w:rsid w:val="007F69CD"/>
    <w:rsid w:val="007F6A8B"/>
    <w:rsid w:val="007F6E2F"/>
    <w:rsid w:val="007F6F02"/>
    <w:rsid w:val="007F707F"/>
    <w:rsid w:val="007F70FF"/>
    <w:rsid w:val="007F7336"/>
    <w:rsid w:val="007F73E6"/>
    <w:rsid w:val="007F7500"/>
    <w:rsid w:val="007F7514"/>
    <w:rsid w:val="007F755C"/>
    <w:rsid w:val="007F7694"/>
    <w:rsid w:val="007F7C67"/>
    <w:rsid w:val="007F7E74"/>
    <w:rsid w:val="00800524"/>
    <w:rsid w:val="0080058E"/>
    <w:rsid w:val="008005F0"/>
    <w:rsid w:val="00800AC0"/>
    <w:rsid w:val="00800B9D"/>
    <w:rsid w:val="00800D0B"/>
    <w:rsid w:val="00800D10"/>
    <w:rsid w:val="00800DF4"/>
    <w:rsid w:val="00800F1D"/>
    <w:rsid w:val="0080105E"/>
    <w:rsid w:val="008011BA"/>
    <w:rsid w:val="0080128B"/>
    <w:rsid w:val="008013AC"/>
    <w:rsid w:val="0080151F"/>
    <w:rsid w:val="0080177B"/>
    <w:rsid w:val="00801A4C"/>
    <w:rsid w:val="00801C5C"/>
    <w:rsid w:val="00801CBB"/>
    <w:rsid w:val="00801F00"/>
    <w:rsid w:val="008021FA"/>
    <w:rsid w:val="0080222C"/>
    <w:rsid w:val="008023CC"/>
    <w:rsid w:val="008023EB"/>
    <w:rsid w:val="008024FB"/>
    <w:rsid w:val="00802554"/>
    <w:rsid w:val="00802587"/>
    <w:rsid w:val="008027D0"/>
    <w:rsid w:val="00802A21"/>
    <w:rsid w:val="00802ACB"/>
    <w:rsid w:val="00802B10"/>
    <w:rsid w:val="00802BCA"/>
    <w:rsid w:val="00802CBD"/>
    <w:rsid w:val="00802CFE"/>
    <w:rsid w:val="00802D08"/>
    <w:rsid w:val="00802EB8"/>
    <w:rsid w:val="008030E2"/>
    <w:rsid w:val="008037C7"/>
    <w:rsid w:val="008037E6"/>
    <w:rsid w:val="00803A65"/>
    <w:rsid w:val="00803C24"/>
    <w:rsid w:val="00803C5D"/>
    <w:rsid w:val="00803CB4"/>
    <w:rsid w:val="00803E73"/>
    <w:rsid w:val="008040D7"/>
    <w:rsid w:val="00804363"/>
    <w:rsid w:val="00804481"/>
    <w:rsid w:val="00804570"/>
    <w:rsid w:val="0080459B"/>
    <w:rsid w:val="008046F5"/>
    <w:rsid w:val="00804B97"/>
    <w:rsid w:val="00804C7B"/>
    <w:rsid w:val="008053AF"/>
    <w:rsid w:val="008055C8"/>
    <w:rsid w:val="00805868"/>
    <w:rsid w:val="00805C17"/>
    <w:rsid w:val="00805D94"/>
    <w:rsid w:val="00805E92"/>
    <w:rsid w:val="00805EEA"/>
    <w:rsid w:val="00806015"/>
    <w:rsid w:val="0080604D"/>
    <w:rsid w:val="0080618E"/>
    <w:rsid w:val="00806199"/>
    <w:rsid w:val="0080636C"/>
    <w:rsid w:val="00806401"/>
    <w:rsid w:val="008064CD"/>
    <w:rsid w:val="0080653A"/>
    <w:rsid w:val="0080683F"/>
    <w:rsid w:val="008069A9"/>
    <w:rsid w:val="008069CD"/>
    <w:rsid w:val="00806B06"/>
    <w:rsid w:val="00806D60"/>
    <w:rsid w:val="00806E39"/>
    <w:rsid w:val="00806E57"/>
    <w:rsid w:val="00806FF6"/>
    <w:rsid w:val="00806FF7"/>
    <w:rsid w:val="008070AC"/>
    <w:rsid w:val="008070D8"/>
    <w:rsid w:val="00807107"/>
    <w:rsid w:val="008071B8"/>
    <w:rsid w:val="008071EF"/>
    <w:rsid w:val="00807277"/>
    <w:rsid w:val="00807283"/>
    <w:rsid w:val="00807446"/>
    <w:rsid w:val="00807518"/>
    <w:rsid w:val="008076C6"/>
    <w:rsid w:val="00807773"/>
    <w:rsid w:val="008077EB"/>
    <w:rsid w:val="00807913"/>
    <w:rsid w:val="00807BCD"/>
    <w:rsid w:val="00807D85"/>
    <w:rsid w:val="00807E40"/>
    <w:rsid w:val="00807EB3"/>
    <w:rsid w:val="008109C8"/>
    <w:rsid w:val="00810CEF"/>
    <w:rsid w:val="00810FEC"/>
    <w:rsid w:val="00811032"/>
    <w:rsid w:val="008111FE"/>
    <w:rsid w:val="0081127D"/>
    <w:rsid w:val="00811364"/>
    <w:rsid w:val="008113A9"/>
    <w:rsid w:val="008113B6"/>
    <w:rsid w:val="008113ED"/>
    <w:rsid w:val="0081172C"/>
    <w:rsid w:val="00811819"/>
    <w:rsid w:val="00811F1D"/>
    <w:rsid w:val="00811F56"/>
    <w:rsid w:val="00811FDB"/>
    <w:rsid w:val="00811FF2"/>
    <w:rsid w:val="008121CC"/>
    <w:rsid w:val="00812252"/>
    <w:rsid w:val="008128B7"/>
    <w:rsid w:val="00812C67"/>
    <w:rsid w:val="00812C6A"/>
    <w:rsid w:val="00812E96"/>
    <w:rsid w:val="00813085"/>
    <w:rsid w:val="008130FF"/>
    <w:rsid w:val="00813468"/>
    <w:rsid w:val="008135D5"/>
    <w:rsid w:val="00813736"/>
    <w:rsid w:val="00813A2B"/>
    <w:rsid w:val="00813B28"/>
    <w:rsid w:val="00813C31"/>
    <w:rsid w:val="00813D3D"/>
    <w:rsid w:val="00813D57"/>
    <w:rsid w:val="00813DAD"/>
    <w:rsid w:val="00813F60"/>
    <w:rsid w:val="00813F7E"/>
    <w:rsid w:val="00814094"/>
    <w:rsid w:val="00814314"/>
    <w:rsid w:val="00814411"/>
    <w:rsid w:val="00814691"/>
    <w:rsid w:val="008147D5"/>
    <w:rsid w:val="00814823"/>
    <w:rsid w:val="0081497C"/>
    <w:rsid w:val="00814B55"/>
    <w:rsid w:val="00814B61"/>
    <w:rsid w:val="00814D43"/>
    <w:rsid w:val="00814DEB"/>
    <w:rsid w:val="00814E14"/>
    <w:rsid w:val="00814F72"/>
    <w:rsid w:val="008151BA"/>
    <w:rsid w:val="008153DB"/>
    <w:rsid w:val="00815453"/>
    <w:rsid w:val="008159EA"/>
    <w:rsid w:val="00815B4A"/>
    <w:rsid w:val="00815B70"/>
    <w:rsid w:val="00815B98"/>
    <w:rsid w:val="00815E96"/>
    <w:rsid w:val="008160A0"/>
    <w:rsid w:val="00816302"/>
    <w:rsid w:val="00816451"/>
    <w:rsid w:val="008164DA"/>
    <w:rsid w:val="0081666C"/>
    <w:rsid w:val="008168E3"/>
    <w:rsid w:val="00816AD6"/>
    <w:rsid w:val="00816C85"/>
    <w:rsid w:val="00816CF4"/>
    <w:rsid w:val="00816D1B"/>
    <w:rsid w:val="00816EDB"/>
    <w:rsid w:val="00816F66"/>
    <w:rsid w:val="008172F4"/>
    <w:rsid w:val="008173CA"/>
    <w:rsid w:val="00817486"/>
    <w:rsid w:val="00817676"/>
    <w:rsid w:val="008177E7"/>
    <w:rsid w:val="008178FF"/>
    <w:rsid w:val="0081791B"/>
    <w:rsid w:val="00817972"/>
    <w:rsid w:val="00817983"/>
    <w:rsid w:val="00817AA2"/>
    <w:rsid w:val="00817B2F"/>
    <w:rsid w:val="00817E2A"/>
    <w:rsid w:val="00820192"/>
    <w:rsid w:val="00820310"/>
    <w:rsid w:val="00820974"/>
    <w:rsid w:val="0082097E"/>
    <w:rsid w:val="00820A1B"/>
    <w:rsid w:val="00820B46"/>
    <w:rsid w:val="00820BD2"/>
    <w:rsid w:val="00820E79"/>
    <w:rsid w:val="00820F0A"/>
    <w:rsid w:val="008210AD"/>
    <w:rsid w:val="008215BD"/>
    <w:rsid w:val="00821657"/>
    <w:rsid w:val="0082181A"/>
    <w:rsid w:val="00821987"/>
    <w:rsid w:val="00821A1A"/>
    <w:rsid w:val="00821BB7"/>
    <w:rsid w:val="00821D64"/>
    <w:rsid w:val="00821D99"/>
    <w:rsid w:val="00821FC1"/>
    <w:rsid w:val="00821FD0"/>
    <w:rsid w:val="00822028"/>
    <w:rsid w:val="00822631"/>
    <w:rsid w:val="008226B5"/>
    <w:rsid w:val="00822713"/>
    <w:rsid w:val="008227A9"/>
    <w:rsid w:val="00822958"/>
    <w:rsid w:val="008229D5"/>
    <w:rsid w:val="00822BA5"/>
    <w:rsid w:val="00822EB4"/>
    <w:rsid w:val="00822EBE"/>
    <w:rsid w:val="008230F4"/>
    <w:rsid w:val="008231F4"/>
    <w:rsid w:val="0082348B"/>
    <w:rsid w:val="00823549"/>
    <w:rsid w:val="00823666"/>
    <w:rsid w:val="008236C8"/>
    <w:rsid w:val="00823D96"/>
    <w:rsid w:val="00823DF8"/>
    <w:rsid w:val="00823F07"/>
    <w:rsid w:val="0082422D"/>
    <w:rsid w:val="00824466"/>
    <w:rsid w:val="00824667"/>
    <w:rsid w:val="00824F55"/>
    <w:rsid w:val="008252B9"/>
    <w:rsid w:val="0082563B"/>
    <w:rsid w:val="008258B9"/>
    <w:rsid w:val="0082590E"/>
    <w:rsid w:val="0082593F"/>
    <w:rsid w:val="00825CB0"/>
    <w:rsid w:val="008262A8"/>
    <w:rsid w:val="008263F7"/>
    <w:rsid w:val="00826A2C"/>
    <w:rsid w:val="00826D0B"/>
    <w:rsid w:val="00826FCC"/>
    <w:rsid w:val="00827172"/>
    <w:rsid w:val="00827182"/>
    <w:rsid w:val="008273FB"/>
    <w:rsid w:val="008274CD"/>
    <w:rsid w:val="008274F1"/>
    <w:rsid w:val="00827521"/>
    <w:rsid w:val="008275C7"/>
    <w:rsid w:val="00827C80"/>
    <w:rsid w:val="00827F9C"/>
    <w:rsid w:val="008300B9"/>
    <w:rsid w:val="0083092A"/>
    <w:rsid w:val="00830955"/>
    <w:rsid w:val="00830A03"/>
    <w:rsid w:val="00830A3D"/>
    <w:rsid w:val="00830A53"/>
    <w:rsid w:val="00830A78"/>
    <w:rsid w:val="00830CB6"/>
    <w:rsid w:val="00830E2C"/>
    <w:rsid w:val="00831279"/>
    <w:rsid w:val="008312E4"/>
    <w:rsid w:val="00831416"/>
    <w:rsid w:val="008316C3"/>
    <w:rsid w:val="00831796"/>
    <w:rsid w:val="00831AD1"/>
    <w:rsid w:val="00831B84"/>
    <w:rsid w:val="00831BCF"/>
    <w:rsid w:val="00831EE0"/>
    <w:rsid w:val="00831F15"/>
    <w:rsid w:val="008323B8"/>
    <w:rsid w:val="00832521"/>
    <w:rsid w:val="008325A4"/>
    <w:rsid w:val="008326BF"/>
    <w:rsid w:val="0083290E"/>
    <w:rsid w:val="00832A06"/>
    <w:rsid w:val="00832A3C"/>
    <w:rsid w:val="00832BFE"/>
    <w:rsid w:val="00832E1B"/>
    <w:rsid w:val="008331B5"/>
    <w:rsid w:val="008332DD"/>
    <w:rsid w:val="0083333A"/>
    <w:rsid w:val="008334C9"/>
    <w:rsid w:val="008334DB"/>
    <w:rsid w:val="00833505"/>
    <w:rsid w:val="008335FF"/>
    <w:rsid w:val="00833ACF"/>
    <w:rsid w:val="00833D4E"/>
    <w:rsid w:val="00833E24"/>
    <w:rsid w:val="00834104"/>
    <w:rsid w:val="00834191"/>
    <w:rsid w:val="00834263"/>
    <w:rsid w:val="0083443F"/>
    <w:rsid w:val="00834A38"/>
    <w:rsid w:val="00834D2C"/>
    <w:rsid w:val="00834D74"/>
    <w:rsid w:val="00834FEE"/>
    <w:rsid w:val="008353B2"/>
    <w:rsid w:val="00835775"/>
    <w:rsid w:val="0083578B"/>
    <w:rsid w:val="0083586B"/>
    <w:rsid w:val="008358EE"/>
    <w:rsid w:val="0083594F"/>
    <w:rsid w:val="00835A85"/>
    <w:rsid w:val="00835D2F"/>
    <w:rsid w:val="00835FCB"/>
    <w:rsid w:val="008361D5"/>
    <w:rsid w:val="008362A8"/>
    <w:rsid w:val="00836566"/>
    <w:rsid w:val="008365E4"/>
    <w:rsid w:val="00836943"/>
    <w:rsid w:val="00836F6A"/>
    <w:rsid w:val="00837049"/>
    <w:rsid w:val="00837312"/>
    <w:rsid w:val="00837672"/>
    <w:rsid w:val="00837704"/>
    <w:rsid w:val="00837B22"/>
    <w:rsid w:val="0084027D"/>
    <w:rsid w:val="008403F3"/>
    <w:rsid w:val="008405A7"/>
    <w:rsid w:val="008406F5"/>
    <w:rsid w:val="0084084A"/>
    <w:rsid w:val="00840A48"/>
    <w:rsid w:val="00840AB3"/>
    <w:rsid w:val="00841047"/>
    <w:rsid w:val="00841093"/>
    <w:rsid w:val="00841110"/>
    <w:rsid w:val="0084125D"/>
    <w:rsid w:val="008413DD"/>
    <w:rsid w:val="00841506"/>
    <w:rsid w:val="00841646"/>
    <w:rsid w:val="00841652"/>
    <w:rsid w:val="00841957"/>
    <w:rsid w:val="00841C0A"/>
    <w:rsid w:val="00841F76"/>
    <w:rsid w:val="008420B6"/>
    <w:rsid w:val="0084219F"/>
    <w:rsid w:val="008424FA"/>
    <w:rsid w:val="00842532"/>
    <w:rsid w:val="00842708"/>
    <w:rsid w:val="008427E5"/>
    <w:rsid w:val="00842849"/>
    <w:rsid w:val="008428A9"/>
    <w:rsid w:val="0084297B"/>
    <w:rsid w:val="00842AF9"/>
    <w:rsid w:val="00842C7B"/>
    <w:rsid w:val="00842E4C"/>
    <w:rsid w:val="00842E8E"/>
    <w:rsid w:val="00842F2A"/>
    <w:rsid w:val="00843107"/>
    <w:rsid w:val="008431D3"/>
    <w:rsid w:val="008435E3"/>
    <w:rsid w:val="008436B5"/>
    <w:rsid w:val="0084371C"/>
    <w:rsid w:val="008439BB"/>
    <w:rsid w:val="00843A6C"/>
    <w:rsid w:val="00844184"/>
    <w:rsid w:val="00844186"/>
    <w:rsid w:val="008442FA"/>
    <w:rsid w:val="00844390"/>
    <w:rsid w:val="00844860"/>
    <w:rsid w:val="00844C45"/>
    <w:rsid w:val="00844D43"/>
    <w:rsid w:val="00844E43"/>
    <w:rsid w:val="00844F5D"/>
    <w:rsid w:val="00844FEF"/>
    <w:rsid w:val="0084501F"/>
    <w:rsid w:val="008451CE"/>
    <w:rsid w:val="0084521E"/>
    <w:rsid w:val="008452CB"/>
    <w:rsid w:val="008454A6"/>
    <w:rsid w:val="00845B74"/>
    <w:rsid w:val="0084625F"/>
    <w:rsid w:val="008462CE"/>
    <w:rsid w:val="008464B4"/>
    <w:rsid w:val="0084657F"/>
    <w:rsid w:val="0084672A"/>
    <w:rsid w:val="0084695E"/>
    <w:rsid w:val="008469C7"/>
    <w:rsid w:val="00846B2C"/>
    <w:rsid w:val="00846C9A"/>
    <w:rsid w:val="00846D5C"/>
    <w:rsid w:val="00846F06"/>
    <w:rsid w:val="00847130"/>
    <w:rsid w:val="008475D4"/>
    <w:rsid w:val="008475E1"/>
    <w:rsid w:val="008475E6"/>
    <w:rsid w:val="00847AF4"/>
    <w:rsid w:val="00847E0A"/>
    <w:rsid w:val="00847ED5"/>
    <w:rsid w:val="00847F0B"/>
    <w:rsid w:val="0085000F"/>
    <w:rsid w:val="0085003F"/>
    <w:rsid w:val="00850175"/>
    <w:rsid w:val="00850321"/>
    <w:rsid w:val="008503F7"/>
    <w:rsid w:val="008504C4"/>
    <w:rsid w:val="0085054F"/>
    <w:rsid w:val="00850685"/>
    <w:rsid w:val="00850707"/>
    <w:rsid w:val="008508B7"/>
    <w:rsid w:val="00850910"/>
    <w:rsid w:val="00850C3C"/>
    <w:rsid w:val="00850E88"/>
    <w:rsid w:val="00851342"/>
    <w:rsid w:val="008516FC"/>
    <w:rsid w:val="0085171D"/>
    <w:rsid w:val="00851A23"/>
    <w:rsid w:val="00851C46"/>
    <w:rsid w:val="00852078"/>
    <w:rsid w:val="0085208C"/>
    <w:rsid w:val="008520B2"/>
    <w:rsid w:val="00852413"/>
    <w:rsid w:val="0085265D"/>
    <w:rsid w:val="00852784"/>
    <w:rsid w:val="008527F8"/>
    <w:rsid w:val="0085291D"/>
    <w:rsid w:val="00852A9B"/>
    <w:rsid w:val="00852BC2"/>
    <w:rsid w:val="00852BC5"/>
    <w:rsid w:val="00852D4F"/>
    <w:rsid w:val="00852D67"/>
    <w:rsid w:val="00852D89"/>
    <w:rsid w:val="00852E42"/>
    <w:rsid w:val="00852EB7"/>
    <w:rsid w:val="00853028"/>
    <w:rsid w:val="00853096"/>
    <w:rsid w:val="008530BC"/>
    <w:rsid w:val="00853282"/>
    <w:rsid w:val="00853310"/>
    <w:rsid w:val="00853403"/>
    <w:rsid w:val="0085358D"/>
    <w:rsid w:val="008535C5"/>
    <w:rsid w:val="008536A3"/>
    <w:rsid w:val="008536FB"/>
    <w:rsid w:val="00853B5E"/>
    <w:rsid w:val="00853BF3"/>
    <w:rsid w:val="00853DC3"/>
    <w:rsid w:val="00853EEC"/>
    <w:rsid w:val="00853EF0"/>
    <w:rsid w:val="00854072"/>
    <w:rsid w:val="0085436B"/>
    <w:rsid w:val="008548D5"/>
    <w:rsid w:val="00854956"/>
    <w:rsid w:val="00854C6B"/>
    <w:rsid w:val="00854D0D"/>
    <w:rsid w:val="008550F5"/>
    <w:rsid w:val="0085561D"/>
    <w:rsid w:val="00855639"/>
    <w:rsid w:val="008557E4"/>
    <w:rsid w:val="0085589F"/>
    <w:rsid w:val="00855B13"/>
    <w:rsid w:val="00855DCC"/>
    <w:rsid w:val="00855E43"/>
    <w:rsid w:val="00856051"/>
    <w:rsid w:val="008567BD"/>
    <w:rsid w:val="008568CF"/>
    <w:rsid w:val="00856A78"/>
    <w:rsid w:val="00856AF9"/>
    <w:rsid w:val="00856B49"/>
    <w:rsid w:val="00856C43"/>
    <w:rsid w:val="00856C77"/>
    <w:rsid w:val="0085717E"/>
    <w:rsid w:val="0085730E"/>
    <w:rsid w:val="00857505"/>
    <w:rsid w:val="0085758B"/>
    <w:rsid w:val="008576B8"/>
    <w:rsid w:val="00857A1B"/>
    <w:rsid w:val="00857A21"/>
    <w:rsid w:val="00857EFB"/>
    <w:rsid w:val="008600E5"/>
    <w:rsid w:val="008601E6"/>
    <w:rsid w:val="00860469"/>
    <w:rsid w:val="00860573"/>
    <w:rsid w:val="008607C1"/>
    <w:rsid w:val="00860B26"/>
    <w:rsid w:val="00860DE4"/>
    <w:rsid w:val="00861003"/>
    <w:rsid w:val="0086153D"/>
    <w:rsid w:val="008616FE"/>
    <w:rsid w:val="00861A57"/>
    <w:rsid w:val="00861B36"/>
    <w:rsid w:val="00861DD0"/>
    <w:rsid w:val="00861E9C"/>
    <w:rsid w:val="00862135"/>
    <w:rsid w:val="0086214F"/>
    <w:rsid w:val="00862424"/>
    <w:rsid w:val="00862482"/>
    <w:rsid w:val="008627F3"/>
    <w:rsid w:val="00862D04"/>
    <w:rsid w:val="00862D5B"/>
    <w:rsid w:val="00862F2F"/>
    <w:rsid w:val="0086333E"/>
    <w:rsid w:val="0086343E"/>
    <w:rsid w:val="00863550"/>
    <w:rsid w:val="008636EB"/>
    <w:rsid w:val="0086377F"/>
    <w:rsid w:val="00863891"/>
    <w:rsid w:val="0086389B"/>
    <w:rsid w:val="00863A09"/>
    <w:rsid w:val="00863D83"/>
    <w:rsid w:val="00863E0E"/>
    <w:rsid w:val="0086407E"/>
    <w:rsid w:val="008640D4"/>
    <w:rsid w:val="0086433A"/>
    <w:rsid w:val="008643C6"/>
    <w:rsid w:val="008646BE"/>
    <w:rsid w:val="00864931"/>
    <w:rsid w:val="00864985"/>
    <w:rsid w:val="00864AC0"/>
    <w:rsid w:val="00864D18"/>
    <w:rsid w:val="00864DC3"/>
    <w:rsid w:val="00864E68"/>
    <w:rsid w:val="00864E79"/>
    <w:rsid w:val="00864EA3"/>
    <w:rsid w:val="0086506A"/>
    <w:rsid w:val="0086511D"/>
    <w:rsid w:val="00865C68"/>
    <w:rsid w:val="00865D2D"/>
    <w:rsid w:val="00865D42"/>
    <w:rsid w:val="00865DEF"/>
    <w:rsid w:val="00866129"/>
    <w:rsid w:val="00866531"/>
    <w:rsid w:val="0086660B"/>
    <w:rsid w:val="008668E1"/>
    <w:rsid w:val="00866993"/>
    <w:rsid w:val="00866C17"/>
    <w:rsid w:val="008670EF"/>
    <w:rsid w:val="008671BE"/>
    <w:rsid w:val="0086746E"/>
    <w:rsid w:val="008674F0"/>
    <w:rsid w:val="0086755F"/>
    <w:rsid w:val="00867620"/>
    <w:rsid w:val="00867626"/>
    <w:rsid w:val="00867815"/>
    <w:rsid w:val="00867A54"/>
    <w:rsid w:val="00867D09"/>
    <w:rsid w:val="00867FC7"/>
    <w:rsid w:val="00870121"/>
    <w:rsid w:val="008701BE"/>
    <w:rsid w:val="00870314"/>
    <w:rsid w:val="008703D4"/>
    <w:rsid w:val="008705E2"/>
    <w:rsid w:val="00870A56"/>
    <w:rsid w:val="00870A99"/>
    <w:rsid w:val="00870C19"/>
    <w:rsid w:val="00870CF1"/>
    <w:rsid w:val="00870E2F"/>
    <w:rsid w:val="00870E7A"/>
    <w:rsid w:val="00871005"/>
    <w:rsid w:val="008714B9"/>
    <w:rsid w:val="00871746"/>
    <w:rsid w:val="00871812"/>
    <w:rsid w:val="0087188F"/>
    <w:rsid w:val="00871C74"/>
    <w:rsid w:val="00871CB5"/>
    <w:rsid w:val="00871E44"/>
    <w:rsid w:val="00871F1A"/>
    <w:rsid w:val="00872262"/>
    <w:rsid w:val="00872452"/>
    <w:rsid w:val="00872542"/>
    <w:rsid w:val="0087262B"/>
    <w:rsid w:val="00872892"/>
    <w:rsid w:val="00872928"/>
    <w:rsid w:val="00872B01"/>
    <w:rsid w:val="00872B29"/>
    <w:rsid w:val="00872B6D"/>
    <w:rsid w:val="00872C6F"/>
    <w:rsid w:val="00872C7F"/>
    <w:rsid w:val="00872FA8"/>
    <w:rsid w:val="008731F4"/>
    <w:rsid w:val="00873242"/>
    <w:rsid w:val="0087326B"/>
    <w:rsid w:val="008732D2"/>
    <w:rsid w:val="00873982"/>
    <w:rsid w:val="00873C49"/>
    <w:rsid w:val="00873C61"/>
    <w:rsid w:val="00873D06"/>
    <w:rsid w:val="00873DF0"/>
    <w:rsid w:val="00873EE2"/>
    <w:rsid w:val="008742D7"/>
    <w:rsid w:val="00874314"/>
    <w:rsid w:val="00874444"/>
    <w:rsid w:val="00874579"/>
    <w:rsid w:val="008745C5"/>
    <w:rsid w:val="00874980"/>
    <w:rsid w:val="008749EF"/>
    <w:rsid w:val="00874BAC"/>
    <w:rsid w:val="00875091"/>
    <w:rsid w:val="008750C5"/>
    <w:rsid w:val="00875163"/>
    <w:rsid w:val="008751D6"/>
    <w:rsid w:val="00875438"/>
    <w:rsid w:val="008754FD"/>
    <w:rsid w:val="008757B1"/>
    <w:rsid w:val="008759BF"/>
    <w:rsid w:val="00875DBC"/>
    <w:rsid w:val="00875E3C"/>
    <w:rsid w:val="00876150"/>
    <w:rsid w:val="0087615A"/>
    <w:rsid w:val="00876181"/>
    <w:rsid w:val="008762FF"/>
    <w:rsid w:val="00876317"/>
    <w:rsid w:val="008763BD"/>
    <w:rsid w:val="0087697B"/>
    <w:rsid w:val="008769B0"/>
    <w:rsid w:val="00876C28"/>
    <w:rsid w:val="00876C62"/>
    <w:rsid w:val="00876F95"/>
    <w:rsid w:val="008774F6"/>
    <w:rsid w:val="00877681"/>
    <w:rsid w:val="00877903"/>
    <w:rsid w:val="00877F6C"/>
    <w:rsid w:val="00877FC4"/>
    <w:rsid w:val="00880327"/>
    <w:rsid w:val="008803BE"/>
    <w:rsid w:val="0088057A"/>
    <w:rsid w:val="00880603"/>
    <w:rsid w:val="0088099B"/>
    <w:rsid w:val="00880BF3"/>
    <w:rsid w:val="00880D94"/>
    <w:rsid w:val="00881042"/>
    <w:rsid w:val="0088138F"/>
    <w:rsid w:val="00881395"/>
    <w:rsid w:val="008813AC"/>
    <w:rsid w:val="00881515"/>
    <w:rsid w:val="0088173D"/>
    <w:rsid w:val="00881868"/>
    <w:rsid w:val="0088187B"/>
    <w:rsid w:val="00881893"/>
    <w:rsid w:val="0088198A"/>
    <w:rsid w:val="0088276C"/>
    <w:rsid w:val="008827E1"/>
    <w:rsid w:val="008827E8"/>
    <w:rsid w:val="00882BC8"/>
    <w:rsid w:val="00882CE9"/>
    <w:rsid w:val="00882D74"/>
    <w:rsid w:val="00882F7F"/>
    <w:rsid w:val="00883233"/>
    <w:rsid w:val="008837F8"/>
    <w:rsid w:val="00883856"/>
    <w:rsid w:val="00883CB9"/>
    <w:rsid w:val="00883DC7"/>
    <w:rsid w:val="0088432C"/>
    <w:rsid w:val="00884358"/>
    <w:rsid w:val="008844D1"/>
    <w:rsid w:val="0088452F"/>
    <w:rsid w:val="008845A4"/>
    <w:rsid w:val="00884AAC"/>
    <w:rsid w:val="00884BDE"/>
    <w:rsid w:val="00884BFA"/>
    <w:rsid w:val="00884EE4"/>
    <w:rsid w:val="00884F5C"/>
    <w:rsid w:val="00884FED"/>
    <w:rsid w:val="00885111"/>
    <w:rsid w:val="00885126"/>
    <w:rsid w:val="008852EE"/>
    <w:rsid w:val="008853AE"/>
    <w:rsid w:val="0088540F"/>
    <w:rsid w:val="008856BF"/>
    <w:rsid w:val="00885755"/>
    <w:rsid w:val="008858B8"/>
    <w:rsid w:val="008859E9"/>
    <w:rsid w:val="00885A33"/>
    <w:rsid w:val="00885BB0"/>
    <w:rsid w:val="00886056"/>
    <w:rsid w:val="008860BA"/>
    <w:rsid w:val="00886178"/>
    <w:rsid w:val="008864CC"/>
    <w:rsid w:val="008864F6"/>
    <w:rsid w:val="008865EC"/>
    <w:rsid w:val="0088663D"/>
    <w:rsid w:val="008866F9"/>
    <w:rsid w:val="00886B3F"/>
    <w:rsid w:val="00886C1E"/>
    <w:rsid w:val="00887391"/>
    <w:rsid w:val="008873AD"/>
    <w:rsid w:val="00887481"/>
    <w:rsid w:val="008874C9"/>
    <w:rsid w:val="00887523"/>
    <w:rsid w:val="008875F4"/>
    <w:rsid w:val="00887698"/>
    <w:rsid w:val="0088773E"/>
    <w:rsid w:val="0088775C"/>
    <w:rsid w:val="00887C10"/>
    <w:rsid w:val="00887E06"/>
    <w:rsid w:val="00887E6B"/>
    <w:rsid w:val="00887FD7"/>
    <w:rsid w:val="00887FE8"/>
    <w:rsid w:val="008901F3"/>
    <w:rsid w:val="0089036F"/>
    <w:rsid w:val="0089059A"/>
    <w:rsid w:val="00890752"/>
    <w:rsid w:val="008909E4"/>
    <w:rsid w:val="00890A50"/>
    <w:rsid w:val="00890AA1"/>
    <w:rsid w:val="00890B75"/>
    <w:rsid w:val="00890B77"/>
    <w:rsid w:val="00890BAC"/>
    <w:rsid w:val="00890D68"/>
    <w:rsid w:val="00890D7D"/>
    <w:rsid w:val="00890DBD"/>
    <w:rsid w:val="00890F23"/>
    <w:rsid w:val="008911FC"/>
    <w:rsid w:val="0089128C"/>
    <w:rsid w:val="0089149B"/>
    <w:rsid w:val="008914A4"/>
    <w:rsid w:val="00891514"/>
    <w:rsid w:val="0089173B"/>
    <w:rsid w:val="0089176E"/>
    <w:rsid w:val="008918DB"/>
    <w:rsid w:val="00891BA7"/>
    <w:rsid w:val="00891BF4"/>
    <w:rsid w:val="00891C5F"/>
    <w:rsid w:val="00891E4D"/>
    <w:rsid w:val="00891E80"/>
    <w:rsid w:val="0089241E"/>
    <w:rsid w:val="008924DA"/>
    <w:rsid w:val="00892580"/>
    <w:rsid w:val="00892608"/>
    <w:rsid w:val="008927CB"/>
    <w:rsid w:val="00892A24"/>
    <w:rsid w:val="00892A43"/>
    <w:rsid w:val="00892B4F"/>
    <w:rsid w:val="00892D1F"/>
    <w:rsid w:val="00892FB2"/>
    <w:rsid w:val="0089319B"/>
    <w:rsid w:val="0089344D"/>
    <w:rsid w:val="008939BC"/>
    <w:rsid w:val="00893AA9"/>
    <w:rsid w:val="00893B7E"/>
    <w:rsid w:val="00893CE8"/>
    <w:rsid w:val="00894038"/>
    <w:rsid w:val="00894639"/>
    <w:rsid w:val="00894A23"/>
    <w:rsid w:val="00894A69"/>
    <w:rsid w:val="00894B26"/>
    <w:rsid w:val="00894B44"/>
    <w:rsid w:val="00894D7B"/>
    <w:rsid w:val="00894E42"/>
    <w:rsid w:val="00895165"/>
    <w:rsid w:val="00895212"/>
    <w:rsid w:val="00895299"/>
    <w:rsid w:val="008952E3"/>
    <w:rsid w:val="008953A5"/>
    <w:rsid w:val="008954EE"/>
    <w:rsid w:val="00895518"/>
    <w:rsid w:val="0089563C"/>
    <w:rsid w:val="00895767"/>
    <w:rsid w:val="0089577D"/>
    <w:rsid w:val="0089589D"/>
    <w:rsid w:val="00895908"/>
    <w:rsid w:val="00895BBA"/>
    <w:rsid w:val="00895C8E"/>
    <w:rsid w:val="00895E0E"/>
    <w:rsid w:val="0089608C"/>
    <w:rsid w:val="00896B12"/>
    <w:rsid w:val="00896B5B"/>
    <w:rsid w:val="00896B9E"/>
    <w:rsid w:val="00896BA3"/>
    <w:rsid w:val="00896D7B"/>
    <w:rsid w:val="00896FDD"/>
    <w:rsid w:val="0089729D"/>
    <w:rsid w:val="00897611"/>
    <w:rsid w:val="008977CE"/>
    <w:rsid w:val="00897811"/>
    <w:rsid w:val="0089789D"/>
    <w:rsid w:val="0089795B"/>
    <w:rsid w:val="00897AED"/>
    <w:rsid w:val="00897C7A"/>
    <w:rsid w:val="00897D6F"/>
    <w:rsid w:val="00897FE0"/>
    <w:rsid w:val="008A001B"/>
    <w:rsid w:val="008A0034"/>
    <w:rsid w:val="008A0276"/>
    <w:rsid w:val="008A046B"/>
    <w:rsid w:val="008A06F3"/>
    <w:rsid w:val="008A0B1C"/>
    <w:rsid w:val="008A0B6A"/>
    <w:rsid w:val="008A0BB4"/>
    <w:rsid w:val="008A0BF3"/>
    <w:rsid w:val="008A0D5D"/>
    <w:rsid w:val="008A11E2"/>
    <w:rsid w:val="008A12A3"/>
    <w:rsid w:val="008A163E"/>
    <w:rsid w:val="008A181B"/>
    <w:rsid w:val="008A18A2"/>
    <w:rsid w:val="008A1A2D"/>
    <w:rsid w:val="008A1A65"/>
    <w:rsid w:val="008A1C09"/>
    <w:rsid w:val="008A224D"/>
    <w:rsid w:val="008A2300"/>
    <w:rsid w:val="008A25B6"/>
    <w:rsid w:val="008A261E"/>
    <w:rsid w:val="008A2637"/>
    <w:rsid w:val="008A275C"/>
    <w:rsid w:val="008A28FC"/>
    <w:rsid w:val="008A2D60"/>
    <w:rsid w:val="008A2EE8"/>
    <w:rsid w:val="008A2F03"/>
    <w:rsid w:val="008A2F6D"/>
    <w:rsid w:val="008A3019"/>
    <w:rsid w:val="008A30F6"/>
    <w:rsid w:val="008A310C"/>
    <w:rsid w:val="008A3174"/>
    <w:rsid w:val="008A3514"/>
    <w:rsid w:val="008A363B"/>
    <w:rsid w:val="008A39BF"/>
    <w:rsid w:val="008A3C4A"/>
    <w:rsid w:val="008A3DC9"/>
    <w:rsid w:val="008A3E3F"/>
    <w:rsid w:val="008A3EB5"/>
    <w:rsid w:val="008A4984"/>
    <w:rsid w:val="008A4BFD"/>
    <w:rsid w:val="008A4D2E"/>
    <w:rsid w:val="008A4EC9"/>
    <w:rsid w:val="008A5268"/>
    <w:rsid w:val="008A53EB"/>
    <w:rsid w:val="008A5482"/>
    <w:rsid w:val="008A56AC"/>
    <w:rsid w:val="008A5829"/>
    <w:rsid w:val="008A592B"/>
    <w:rsid w:val="008A5B7E"/>
    <w:rsid w:val="008A5DC4"/>
    <w:rsid w:val="008A5E9D"/>
    <w:rsid w:val="008A5F4D"/>
    <w:rsid w:val="008A6BF3"/>
    <w:rsid w:val="008A6C1B"/>
    <w:rsid w:val="008A6C27"/>
    <w:rsid w:val="008A6DCE"/>
    <w:rsid w:val="008A6EDF"/>
    <w:rsid w:val="008A6F13"/>
    <w:rsid w:val="008A717C"/>
    <w:rsid w:val="008A754E"/>
    <w:rsid w:val="008A7596"/>
    <w:rsid w:val="008A76C1"/>
    <w:rsid w:val="008A76F5"/>
    <w:rsid w:val="008A775F"/>
    <w:rsid w:val="008A780F"/>
    <w:rsid w:val="008A7886"/>
    <w:rsid w:val="008A79E0"/>
    <w:rsid w:val="008A7E3A"/>
    <w:rsid w:val="008B05E0"/>
    <w:rsid w:val="008B0F6B"/>
    <w:rsid w:val="008B128D"/>
    <w:rsid w:val="008B1351"/>
    <w:rsid w:val="008B1463"/>
    <w:rsid w:val="008B1CFF"/>
    <w:rsid w:val="008B1D1F"/>
    <w:rsid w:val="008B1E06"/>
    <w:rsid w:val="008B1E2D"/>
    <w:rsid w:val="008B1EC3"/>
    <w:rsid w:val="008B1F4D"/>
    <w:rsid w:val="008B25E3"/>
    <w:rsid w:val="008B29AD"/>
    <w:rsid w:val="008B2A52"/>
    <w:rsid w:val="008B2D6F"/>
    <w:rsid w:val="008B2DA1"/>
    <w:rsid w:val="008B32BB"/>
    <w:rsid w:val="008B3317"/>
    <w:rsid w:val="008B333C"/>
    <w:rsid w:val="008B340F"/>
    <w:rsid w:val="008B3453"/>
    <w:rsid w:val="008B34B1"/>
    <w:rsid w:val="008B378F"/>
    <w:rsid w:val="008B37C1"/>
    <w:rsid w:val="008B3D0D"/>
    <w:rsid w:val="008B402A"/>
    <w:rsid w:val="008B4079"/>
    <w:rsid w:val="008B41AE"/>
    <w:rsid w:val="008B429A"/>
    <w:rsid w:val="008B464D"/>
    <w:rsid w:val="008B48AF"/>
    <w:rsid w:val="008B4D5F"/>
    <w:rsid w:val="008B4F7D"/>
    <w:rsid w:val="008B523D"/>
    <w:rsid w:val="008B536E"/>
    <w:rsid w:val="008B54B8"/>
    <w:rsid w:val="008B5519"/>
    <w:rsid w:val="008B57CD"/>
    <w:rsid w:val="008B5818"/>
    <w:rsid w:val="008B58CF"/>
    <w:rsid w:val="008B5B2C"/>
    <w:rsid w:val="008B5D3A"/>
    <w:rsid w:val="008B5EF6"/>
    <w:rsid w:val="008B61D0"/>
    <w:rsid w:val="008B64D8"/>
    <w:rsid w:val="008B64FE"/>
    <w:rsid w:val="008B653E"/>
    <w:rsid w:val="008B659F"/>
    <w:rsid w:val="008B6A89"/>
    <w:rsid w:val="008B6CF9"/>
    <w:rsid w:val="008B6DEE"/>
    <w:rsid w:val="008B71EE"/>
    <w:rsid w:val="008B73A2"/>
    <w:rsid w:val="008B7704"/>
    <w:rsid w:val="008B798D"/>
    <w:rsid w:val="008B7AB2"/>
    <w:rsid w:val="008B7AB6"/>
    <w:rsid w:val="008B7BE8"/>
    <w:rsid w:val="008B7CC2"/>
    <w:rsid w:val="008B7CE8"/>
    <w:rsid w:val="008B7DC8"/>
    <w:rsid w:val="008B7EFE"/>
    <w:rsid w:val="008B7F21"/>
    <w:rsid w:val="008C02D6"/>
    <w:rsid w:val="008C0360"/>
    <w:rsid w:val="008C04A0"/>
    <w:rsid w:val="008C04CD"/>
    <w:rsid w:val="008C0698"/>
    <w:rsid w:val="008C09CD"/>
    <w:rsid w:val="008C0D7D"/>
    <w:rsid w:val="008C0DC5"/>
    <w:rsid w:val="008C109D"/>
    <w:rsid w:val="008C1145"/>
    <w:rsid w:val="008C1193"/>
    <w:rsid w:val="008C13D8"/>
    <w:rsid w:val="008C145B"/>
    <w:rsid w:val="008C149C"/>
    <w:rsid w:val="008C1716"/>
    <w:rsid w:val="008C1837"/>
    <w:rsid w:val="008C1870"/>
    <w:rsid w:val="008C2016"/>
    <w:rsid w:val="008C219E"/>
    <w:rsid w:val="008C22E2"/>
    <w:rsid w:val="008C23CE"/>
    <w:rsid w:val="008C2405"/>
    <w:rsid w:val="008C25D2"/>
    <w:rsid w:val="008C284D"/>
    <w:rsid w:val="008C2906"/>
    <w:rsid w:val="008C29FB"/>
    <w:rsid w:val="008C2A87"/>
    <w:rsid w:val="008C30ED"/>
    <w:rsid w:val="008C316A"/>
    <w:rsid w:val="008C3412"/>
    <w:rsid w:val="008C3568"/>
    <w:rsid w:val="008C35B2"/>
    <w:rsid w:val="008C3838"/>
    <w:rsid w:val="008C397D"/>
    <w:rsid w:val="008C39C0"/>
    <w:rsid w:val="008C41B0"/>
    <w:rsid w:val="008C43EF"/>
    <w:rsid w:val="008C466D"/>
    <w:rsid w:val="008C4679"/>
    <w:rsid w:val="008C4775"/>
    <w:rsid w:val="008C47AA"/>
    <w:rsid w:val="008C47B2"/>
    <w:rsid w:val="008C48A8"/>
    <w:rsid w:val="008C4C4A"/>
    <w:rsid w:val="008C4DBD"/>
    <w:rsid w:val="008C525C"/>
    <w:rsid w:val="008C5396"/>
    <w:rsid w:val="008C5420"/>
    <w:rsid w:val="008C5E2A"/>
    <w:rsid w:val="008C5E70"/>
    <w:rsid w:val="008C5EEB"/>
    <w:rsid w:val="008C607B"/>
    <w:rsid w:val="008C61F4"/>
    <w:rsid w:val="008C622C"/>
    <w:rsid w:val="008C6566"/>
    <w:rsid w:val="008C65CB"/>
    <w:rsid w:val="008C6EDC"/>
    <w:rsid w:val="008C6FE8"/>
    <w:rsid w:val="008C70B6"/>
    <w:rsid w:val="008C75A9"/>
    <w:rsid w:val="008C76D2"/>
    <w:rsid w:val="008C7760"/>
    <w:rsid w:val="008C7BD6"/>
    <w:rsid w:val="008C7D89"/>
    <w:rsid w:val="008C7E9B"/>
    <w:rsid w:val="008D020D"/>
    <w:rsid w:val="008D0400"/>
    <w:rsid w:val="008D0618"/>
    <w:rsid w:val="008D074B"/>
    <w:rsid w:val="008D075A"/>
    <w:rsid w:val="008D0865"/>
    <w:rsid w:val="008D0888"/>
    <w:rsid w:val="008D0E40"/>
    <w:rsid w:val="008D0E7D"/>
    <w:rsid w:val="008D10CB"/>
    <w:rsid w:val="008D1389"/>
    <w:rsid w:val="008D1705"/>
    <w:rsid w:val="008D1847"/>
    <w:rsid w:val="008D190B"/>
    <w:rsid w:val="008D1AC9"/>
    <w:rsid w:val="008D1DD1"/>
    <w:rsid w:val="008D1E2B"/>
    <w:rsid w:val="008D20F2"/>
    <w:rsid w:val="008D214C"/>
    <w:rsid w:val="008D2161"/>
    <w:rsid w:val="008D218D"/>
    <w:rsid w:val="008D2241"/>
    <w:rsid w:val="008D23BE"/>
    <w:rsid w:val="008D26E7"/>
    <w:rsid w:val="008D271F"/>
    <w:rsid w:val="008D2D0A"/>
    <w:rsid w:val="008D2EB6"/>
    <w:rsid w:val="008D312D"/>
    <w:rsid w:val="008D3152"/>
    <w:rsid w:val="008D315C"/>
    <w:rsid w:val="008D3211"/>
    <w:rsid w:val="008D33A6"/>
    <w:rsid w:val="008D33B2"/>
    <w:rsid w:val="008D36F2"/>
    <w:rsid w:val="008D36FB"/>
    <w:rsid w:val="008D3855"/>
    <w:rsid w:val="008D3A95"/>
    <w:rsid w:val="008D3D68"/>
    <w:rsid w:val="008D3D99"/>
    <w:rsid w:val="008D3E12"/>
    <w:rsid w:val="008D3E49"/>
    <w:rsid w:val="008D3EB7"/>
    <w:rsid w:val="008D3ECB"/>
    <w:rsid w:val="008D3FA8"/>
    <w:rsid w:val="008D43EE"/>
    <w:rsid w:val="008D46BE"/>
    <w:rsid w:val="008D47F7"/>
    <w:rsid w:val="008D48DB"/>
    <w:rsid w:val="008D4A3B"/>
    <w:rsid w:val="008D531F"/>
    <w:rsid w:val="008D57F0"/>
    <w:rsid w:val="008D5A79"/>
    <w:rsid w:val="008D5B7E"/>
    <w:rsid w:val="008D5C30"/>
    <w:rsid w:val="008D5FA6"/>
    <w:rsid w:val="008D600A"/>
    <w:rsid w:val="008D6086"/>
    <w:rsid w:val="008D611C"/>
    <w:rsid w:val="008D6550"/>
    <w:rsid w:val="008D67F1"/>
    <w:rsid w:val="008D6926"/>
    <w:rsid w:val="008D6ED0"/>
    <w:rsid w:val="008D7028"/>
    <w:rsid w:val="008D70D0"/>
    <w:rsid w:val="008D71B0"/>
    <w:rsid w:val="008D759F"/>
    <w:rsid w:val="008D7614"/>
    <w:rsid w:val="008D7737"/>
    <w:rsid w:val="008D775D"/>
    <w:rsid w:val="008D788D"/>
    <w:rsid w:val="008D7912"/>
    <w:rsid w:val="008D796F"/>
    <w:rsid w:val="008D7B47"/>
    <w:rsid w:val="008D7CAE"/>
    <w:rsid w:val="008D7D28"/>
    <w:rsid w:val="008D7FBE"/>
    <w:rsid w:val="008D7FC8"/>
    <w:rsid w:val="008E070B"/>
    <w:rsid w:val="008E087B"/>
    <w:rsid w:val="008E0DB0"/>
    <w:rsid w:val="008E119E"/>
    <w:rsid w:val="008E11FF"/>
    <w:rsid w:val="008E12B6"/>
    <w:rsid w:val="008E12FF"/>
    <w:rsid w:val="008E156E"/>
    <w:rsid w:val="008E16F4"/>
    <w:rsid w:val="008E1859"/>
    <w:rsid w:val="008E1A83"/>
    <w:rsid w:val="008E1B14"/>
    <w:rsid w:val="008E1E0F"/>
    <w:rsid w:val="008E1E89"/>
    <w:rsid w:val="008E1F88"/>
    <w:rsid w:val="008E1FB0"/>
    <w:rsid w:val="008E26A2"/>
    <w:rsid w:val="008E26D5"/>
    <w:rsid w:val="008E2808"/>
    <w:rsid w:val="008E2A63"/>
    <w:rsid w:val="008E2B9C"/>
    <w:rsid w:val="008E312C"/>
    <w:rsid w:val="008E325A"/>
    <w:rsid w:val="008E332E"/>
    <w:rsid w:val="008E3666"/>
    <w:rsid w:val="008E37BE"/>
    <w:rsid w:val="008E37D1"/>
    <w:rsid w:val="008E3823"/>
    <w:rsid w:val="008E387E"/>
    <w:rsid w:val="008E3948"/>
    <w:rsid w:val="008E3986"/>
    <w:rsid w:val="008E39DF"/>
    <w:rsid w:val="008E4009"/>
    <w:rsid w:val="008E4182"/>
    <w:rsid w:val="008E4200"/>
    <w:rsid w:val="008E436B"/>
    <w:rsid w:val="008E43B7"/>
    <w:rsid w:val="008E4418"/>
    <w:rsid w:val="008E4593"/>
    <w:rsid w:val="008E45D9"/>
    <w:rsid w:val="008E4802"/>
    <w:rsid w:val="008E4825"/>
    <w:rsid w:val="008E48AA"/>
    <w:rsid w:val="008E48AE"/>
    <w:rsid w:val="008E4A26"/>
    <w:rsid w:val="008E4B0A"/>
    <w:rsid w:val="008E4D25"/>
    <w:rsid w:val="008E5054"/>
    <w:rsid w:val="008E510F"/>
    <w:rsid w:val="008E51B1"/>
    <w:rsid w:val="008E51E6"/>
    <w:rsid w:val="008E51FB"/>
    <w:rsid w:val="008E547E"/>
    <w:rsid w:val="008E59B9"/>
    <w:rsid w:val="008E59BF"/>
    <w:rsid w:val="008E5C45"/>
    <w:rsid w:val="008E5F8B"/>
    <w:rsid w:val="008E624F"/>
    <w:rsid w:val="008E6293"/>
    <w:rsid w:val="008E6353"/>
    <w:rsid w:val="008E6839"/>
    <w:rsid w:val="008E686B"/>
    <w:rsid w:val="008E6937"/>
    <w:rsid w:val="008E6A54"/>
    <w:rsid w:val="008E6DA1"/>
    <w:rsid w:val="008E6FEF"/>
    <w:rsid w:val="008E7116"/>
    <w:rsid w:val="008E7308"/>
    <w:rsid w:val="008E7400"/>
    <w:rsid w:val="008E78FB"/>
    <w:rsid w:val="008E7929"/>
    <w:rsid w:val="008E7CCE"/>
    <w:rsid w:val="008E7E25"/>
    <w:rsid w:val="008F0422"/>
    <w:rsid w:val="008F0478"/>
    <w:rsid w:val="008F0833"/>
    <w:rsid w:val="008F0941"/>
    <w:rsid w:val="008F094D"/>
    <w:rsid w:val="008F0D43"/>
    <w:rsid w:val="008F0E50"/>
    <w:rsid w:val="008F0F77"/>
    <w:rsid w:val="008F1054"/>
    <w:rsid w:val="008F11D0"/>
    <w:rsid w:val="008F12A3"/>
    <w:rsid w:val="008F1903"/>
    <w:rsid w:val="008F1A26"/>
    <w:rsid w:val="008F1AED"/>
    <w:rsid w:val="008F1C05"/>
    <w:rsid w:val="008F1E39"/>
    <w:rsid w:val="008F1E69"/>
    <w:rsid w:val="008F2019"/>
    <w:rsid w:val="008F20CB"/>
    <w:rsid w:val="008F2265"/>
    <w:rsid w:val="008F2395"/>
    <w:rsid w:val="008F2460"/>
    <w:rsid w:val="008F265B"/>
    <w:rsid w:val="008F268C"/>
    <w:rsid w:val="008F2B98"/>
    <w:rsid w:val="008F2BA0"/>
    <w:rsid w:val="008F2CFC"/>
    <w:rsid w:val="008F2D00"/>
    <w:rsid w:val="008F30E6"/>
    <w:rsid w:val="008F34F8"/>
    <w:rsid w:val="008F3512"/>
    <w:rsid w:val="008F3540"/>
    <w:rsid w:val="008F3640"/>
    <w:rsid w:val="008F36C7"/>
    <w:rsid w:val="008F3839"/>
    <w:rsid w:val="008F3846"/>
    <w:rsid w:val="008F38AF"/>
    <w:rsid w:val="008F3A3F"/>
    <w:rsid w:val="008F3CF3"/>
    <w:rsid w:val="008F3D47"/>
    <w:rsid w:val="008F3E93"/>
    <w:rsid w:val="008F3F39"/>
    <w:rsid w:val="008F4098"/>
    <w:rsid w:val="008F41A7"/>
    <w:rsid w:val="008F42B0"/>
    <w:rsid w:val="008F4559"/>
    <w:rsid w:val="008F4652"/>
    <w:rsid w:val="008F48EC"/>
    <w:rsid w:val="008F4927"/>
    <w:rsid w:val="008F4B8D"/>
    <w:rsid w:val="008F4CCB"/>
    <w:rsid w:val="008F4CD2"/>
    <w:rsid w:val="008F5134"/>
    <w:rsid w:val="008F51AB"/>
    <w:rsid w:val="008F51F1"/>
    <w:rsid w:val="008F550D"/>
    <w:rsid w:val="008F55F8"/>
    <w:rsid w:val="008F5652"/>
    <w:rsid w:val="008F5668"/>
    <w:rsid w:val="008F58BC"/>
    <w:rsid w:val="008F58DC"/>
    <w:rsid w:val="008F60B6"/>
    <w:rsid w:val="008F60F3"/>
    <w:rsid w:val="008F62FE"/>
    <w:rsid w:val="008F6376"/>
    <w:rsid w:val="008F6396"/>
    <w:rsid w:val="008F644F"/>
    <w:rsid w:val="008F65FF"/>
    <w:rsid w:val="008F675D"/>
    <w:rsid w:val="008F6B56"/>
    <w:rsid w:val="008F6D9C"/>
    <w:rsid w:val="008F6E03"/>
    <w:rsid w:val="008F706A"/>
    <w:rsid w:val="008F7191"/>
    <w:rsid w:val="008F73E7"/>
    <w:rsid w:val="008F76B2"/>
    <w:rsid w:val="008F77E4"/>
    <w:rsid w:val="008F7A49"/>
    <w:rsid w:val="008F7F3C"/>
    <w:rsid w:val="00900063"/>
    <w:rsid w:val="0090029B"/>
    <w:rsid w:val="00900336"/>
    <w:rsid w:val="00900520"/>
    <w:rsid w:val="009006D9"/>
    <w:rsid w:val="0090072D"/>
    <w:rsid w:val="00900BFE"/>
    <w:rsid w:val="00900C51"/>
    <w:rsid w:val="00900C85"/>
    <w:rsid w:val="00900F0E"/>
    <w:rsid w:val="00900F93"/>
    <w:rsid w:val="00901693"/>
    <w:rsid w:val="0090199F"/>
    <w:rsid w:val="00901AE9"/>
    <w:rsid w:val="00901C16"/>
    <w:rsid w:val="00901D22"/>
    <w:rsid w:val="00901E6D"/>
    <w:rsid w:val="0090213B"/>
    <w:rsid w:val="009021BD"/>
    <w:rsid w:val="00902407"/>
    <w:rsid w:val="0090269D"/>
    <w:rsid w:val="009027B7"/>
    <w:rsid w:val="00902867"/>
    <w:rsid w:val="0090286A"/>
    <w:rsid w:val="00902A0A"/>
    <w:rsid w:val="00902B27"/>
    <w:rsid w:val="00902BED"/>
    <w:rsid w:val="00902D67"/>
    <w:rsid w:val="00902F8B"/>
    <w:rsid w:val="00902F9B"/>
    <w:rsid w:val="00903294"/>
    <w:rsid w:val="00903307"/>
    <w:rsid w:val="009038D2"/>
    <w:rsid w:val="009039F5"/>
    <w:rsid w:val="00903EC9"/>
    <w:rsid w:val="00903ED7"/>
    <w:rsid w:val="00903FEC"/>
    <w:rsid w:val="009041AB"/>
    <w:rsid w:val="00904342"/>
    <w:rsid w:val="00904620"/>
    <w:rsid w:val="0090469A"/>
    <w:rsid w:val="0090482D"/>
    <w:rsid w:val="00904E02"/>
    <w:rsid w:val="00904E2D"/>
    <w:rsid w:val="00904F79"/>
    <w:rsid w:val="0090560A"/>
    <w:rsid w:val="009056E8"/>
    <w:rsid w:val="009058FE"/>
    <w:rsid w:val="00905A5B"/>
    <w:rsid w:val="00905C11"/>
    <w:rsid w:val="00905CA5"/>
    <w:rsid w:val="0090661D"/>
    <w:rsid w:val="00906826"/>
    <w:rsid w:val="00906925"/>
    <w:rsid w:val="00906BBF"/>
    <w:rsid w:val="0090731A"/>
    <w:rsid w:val="0090743F"/>
    <w:rsid w:val="00907502"/>
    <w:rsid w:val="009076ED"/>
    <w:rsid w:val="009079B7"/>
    <w:rsid w:val="00907AD7"/>
    <w:rsid w:val="00907B3F"/>
    <w:rsid w:val="00907B6B"/>
    <w:rsid w:val="00907CE2"/>
    <w:rsid w:val="00907E26"/>
    <w:rsid w:val="00907FE5"/>
    <w:rsid w:val="009103EF"/>
    <w:rsid w:val="009104A6"/>
    <w:rsid w:val="009104EE"/>
    <w:rsid w:val="00910767"/>
    <w:rsid w:val="00910808"/>
    <w:rsid w:val="00910995"/>
    <w:rsid w:val="00910ADC"/>
    <w:rsid w:val="00910C39"/>
    <w:rsid w:val="00910C72"/>
    <w:rsid w:val="00910D68"/>
    <w:rsid w:val="00910DAE"/>
    <w:rsid w:val="00910EAC"/>
    <w:rsid w:val="00910F82"/>
    <w:rsid w:val="00910FE2"/>
    <w:rsid w:val="00910FEB"/>
    <w:rsid w:val="009110C7"/>
    <w:rsid w:val="009110D5"/>
    <w:rsid w:val="0091124B"/>
    <w:rsid w:val="0091125A"/>
    <w:rsid w:val="00911274"/>
    <w:rsid w:val="00911279"/>
    <w:rsid w:val="00911827"/>
    <w:rsid w:val="009118E6"/>
    <w:rsid w:val="00911A8D"/>
    <w:rsid w:val="00911B28"/>
    <w:rsid w:val="00911B49"/>
    <w:rsid w:val="00911B65"/>
    <w:rsid w:val="00911BC8"/>
    <w:rsid w:val="00911C55"/>
    <w:rsid w:val="00911CA7"/>
    <w:rsid w:val="00911E7A"/>
    <w:rsid w:val="00912078"/>
    <w:rsid w:val="009120F1"/>
    <w:rsid w:val="00912277"/>
    <w:rsid w:val="0091238A"/>
    <w:rsid w:val="009124EA"/>
    <w:rsid w:val="00912546"/>
    <w:rsid w:val="009127CA"/>
    <w:rsid w:val="00912829"/>
    <w:rsid w:val="00912832"/>
    <w:rsid w:val="009128D5"/>
    <w:rsid w:val="00912AED"/>
    <w:rsid w:val="00912B63"/>
    <w:rsid w:val="00912C54"/>
    <w:rsid w:val="00912C7E"/>
    <w:rsid w:val="00912F96"/>
    <w:rsid w:val="0091366B"/>
    <w:rsid w:val="00913A90"/>
    <w:rsid w:val="00913CCB"/>
    <w:rsid w:val="00913E87"/>
    <w:rsid w:val="0091415E"/>
    <w:rsid w:val="009141FA"/>
    <w:rsid w:val="0091424E"/>
    <w:rsid w:val="00914346"/>
    <w:rsid w:val="009143BD"/>
    <w:rsid w:val="00914426"/>
    <w:rsid w:val="0091495C"/>
    <w:rsid w:val="00914CF6"/>
    <w:rsid w:val="00914D54"/>
    <w:rsid w:val="00914D69"/>
    <w:rsid w:val="00914E47"/>
    <w:rsid w:val="009151F9"/>
    <w:rsid w:val="0091523C"/>
    <w:rsid w:val="009152BD"/>
    <w:rsid w:val="009153C6"/>
    <w:rsid w:val="00915411"/>
    <w:rsid w:val="0091567A"/>
    <w:rsid w:val="009157AE"/>
    <w:rsid w:val="00915856"/>
    <w:rsid w:val="009158FF"/>
    <w:rsid w:val="00916065"/>
    <w:rsid w:val="00916660"/>
    <w:rsid w:val="00916748"/>
    <w:rsid w:val="00916757"/>
    <w:rsid w:val="0091684B"/>
    <w:rsid w:val="00916D50"/>
    <w:rsid w:val="00916D7A"/>
    <w:rsid w:val="00916F29"/>
    <w:rsid w:val="009170E8"/>
    <w:rsid w:val="00917114"/>
    <w:rsid w:val="009175A2"/>
    <w:rsid w:val="009176AD"/>
    <w:rsid w:val="009179A7"/>
    <w:rsid w:val="00917C2B"/>
    <w:rsid w:val="00917F02"/>
    <w:rsid w:val="0092023A"/>
    <w:rsid w:val="009202EA"/>
    <w:rsid w:val="009203F9"/>
    <w:rsid w:val="0092064F"/>
    <w:rsid w:val="009207DF"/>
    <w:rsid w:val="0092091C"/>
    <w:rsid w:val="00920AD6"/>
    <w:rsid w:val="0092176B"/>
    <w:rsid w:val="00921808"/>
    <w:rsid w:val="00921B65"/>
    <w:rsid w:val="00921BFB"/>
    <w:rsid w:val="00921F79"/>
    <w:rsid w:val="0092200C"/>
    <w:rsid w:val="009220B4"/>
    <w:rsid w:val="00922304"/>
    <w:rsid w:val="00922327"/>
    <w:rsid w:val="009224E1"/>
    <w:rsid w:val="0092258A"/>
    <w:rsid w:val="009227F1"/>
    <w:rsid w:val="00922962"/>
    <w:rsid w:val="00922A25"/>
    <w:rsid w:val="00922C55"/>
    <w:rsid w:val="0092305C"/>
    <w:rsid w:val="00923B0C"/>
    <w:rsid w:val="00923C01"/>
    <w:rsid w:val="00923CE2"/>
    <w:rsid w:val="00923FE8"/>
    <w:rsid w:val="00924103"/>
    <w:rsid w:val="009241ED"/>
    <w:rsid w:val="00924307"/>
    <w:rsid w:val="00924611"/>
    <w:rsid w:val="00924640"/>
    <w:rsid w:val="00924971"/>
    <w:rsid w:val="00924976"/>
    <w:rsid w:val="00924AAD"/>
    <w:rsid w:val="00924C30"/>
    <w:rsid w:val="00924E18"/>
    <w:rsid w:val="00925250"/>
    <w:rsid w:val="0092538D"/>
    <w:rsid w:val="0092567C"/>
    <w:rsid w:val="00925A94"/>
    <w:rsid w:val="00925BB2"/>
    <w:rsid w:val="00925CED"/>
    <w:rsid w:val="00926055"/>
    <w:rsid w:val="00926095"/>
    <w:rsid w:val="0092631F"/>
    <w:rsid w:val="009266AB"/>
    <w:rsid w:val="00926A3F"/>
    <w:rsid w:val="00926AD3"/>
    <w:rsid w:val="00926C3D"/>
    <w:rsid w:val="00926CF2"/>
    <w:rsid w:val="0092713D"/>
    <w:rsid w:val="00927524"/>
    <w:rsid w:val="00927654"/>
    <w:rsid w:val="00927881"/>
    <w:rsid w:val="0092790B"/>
    <w:rsid w:val="00927A44"/>
    <w:rsid w:val="00927AB0"/>
    <w:rsid w:val="00927B9D"/>
    <w:rsid w:val="00927DFC"/>
    <w:rsid w:val="00930069"/>
    <w:rsid w:val="009300FA"/>
    <w:rsid w:val="009302DA"/>
    <w:rsid w:val="00930311"/>
    <w:rsid w:val="0093051E"/>
    <w:rsid w:val="009305D7"/>
    <w:rsid w:val="009307F6"/>
    <w:rsid w:val="00930984"/>
    <w:rsid w:val="00930AB3"/>
    <w:rsid w:val="00930E0F"/>
    <w:rsid w:val="00930F5F"/>
    <w:rsid w:val="00930F64"/>
    <w:rsid w:val="00931531"/>
    <w:rsid w:val="00931746"/>
    <w:rsid w:val="00931787"/>
    <w:rsid w:val="00931C0B"/>
    <w:rsid w:val="00931D6E"/>
    <w:rsid w:val="00931F88"/>
    <w:rsid w:val="00931FF9"/>
    <w:rsid w:val="009320AF"/>
    <w:rsid w:val="0093214C"/>
    <w:rsid w:val="009322CC"/>
    <w:rsid w:val="0093243E"/>
    <w:rsid w:val="009326C8"/>
    <w:rsid w:val="009329FC"/>
    <w:rsid w:val="00932B24"/>
    <w:rsid w:val="00932C7F"/>
    <w:rsid w:val="00932D5A"/>
    <w:rsid w:val="00932DDF"/>
    <w:rsid w:val="0093301D"/>
    <w:rsid w:val="009332F3"/>
    <w:rsid w:val="00933321"/>
    <w:rsid w:val="00933413"/>
    <w:rsid w:val="00933497"/>
    <w:rsid w:val="009334F8"/>
    <w:rsid w:val="009335F9"/>
    <w:rsid w:val="009337F7"/>
    <w:rsid w:val="00933993"/>
    <w:rsid w:val="00933B06"/>
    <w:rsid w:val="00933B8A"/>
    <w:rsid w:val="00933C40"/>
    <w:rsid w:val="00933E20"/>
    <w:rsid w:val="00933EC4"/>
    <w:rsid w:val="00933FF9"/>
    <w:rsid w:val="0093445D"/>
    <w:rsid w:val="009344BC"/>
    <w:rsid w:val="0093464D"/>
    <w:rsid w:val="009346EB"/>
    <w:rsid w:val="00934721"/>
    <w:rsid w:val="00934733"/>
    <w:rsid w:val="00934A7B"/>
    <w:rsid w:val="00934EB2"/>
    <w:rsid w:val="0093521C"/>
    <w:rsid w:val="009356A3"/>
    <w:rsid w:val="0093584D"/>
    <w:rsid w:val="00935B2A"/>
    <w:rsid w:val="00935C75"/>
    <w:rsid w:val="00935ECE"/>
    <w:rsid w:val="00935EEA"/>
    <w:rsid w:val="009361CC"/>
    <w:rsid w:val="009362EB"/>
    <w:rsid w:val="0093630E"/>
    <w:rsid w:val="00936682"/>
    <w:rsid w:val="009367DE"/>
    <w:rsid w:val="00936A5E"/>
    <w:rsid w:val="00936BAE"/>
    <w:rsid w:val="009375F2"/>
    <w:rsid w:val="00937B57"/>
    <w:rsid w:val="00937DA5"/>
    <w:rsid w:val="00940363"/>
    <w:rsid w:val="009403AE"/>
    <w:rsid w:val="009404E3"/>
    <w:rsid w:val="0094067E"/>
    <w:rsid w:val="0094091E"/>
    <w:rsid w:val="0094097C"/>
    <w:rsid w:val="009409CF"/>
    <w:rsid w:val="00940AB3"/>
    <w:rsid w:val="00940AC3"/>
    <w:rsid w:val="00940B5D"/>
    <w:rsid w:val="00940E2A"/>
    <w:rsid w:val="00940FF4"/>
    <w:rsid w:val="0094127E"/>
    <w:rsid w:val="009412B7"/>
    <w:rsid w:val="00941579"/>
    <w:rsid w:val="009418A0"/>
    <w:rsid w:val="00941952"/>
    <w:rsid w:val="00941A49"/>
    <w:rsid w:val="00941B05"/>
    <w:rsid w:val="00941C7B"/>
    <w:rsid w:val="00941CA1"/>
    <w:rsid w:val="00941CB0"/>
    <w:rsid w:val="00941D86"/>
    <w:rsid w:val="00941DD8"/>
    <w:rsid w:val="00941E09"/>
    <w:rsid w:val="00941E87"/>
    <w:rsid w:val="009420D3"/>
    <w:rsid w:val="00942104"/>
    <w:rsid w:val="0094228C"/>
    <w:rsid w:val="009423B8"/>
    <w:rsid w:val="0094248B"/>
    <w:rsid w:val="009427AB"/>
    <w:rsid w:val="00942986"/>
    <w:rsid w:val="00942B02"/>
    <w:rsid w:val="00942C95"/>
    <w:rsid w:val="00942EA8"/>
    <w:rsid w:val="00943054"/>
    <w:rsid w:val="00943533"/>
    <w:rsid w:val="009436A5"/>
    <w:rsid w:val="009436AA"/>
    <w:rsid w:val="00943775"/>
    <w:rsid w:val="0094395A"/>
    <w:rsid w:val="00943E68"/>
    <w:rsid w:val="00943FB8"/>
    <w:rsid w:val="00944457"/>
    <w:rsid w:val="00944463"/>
    <w:rsid w:val="009446F8"/>
    <w:rsid w:val="00944D19"/>
    <w:rsid w:val="00945049"/>
    <w:rsid w:val="009450B7"/>
    <w:rsid w:val="0094529A"/>
    <w:rsid w:val="009453D3"/>
    <w:rsid w:val="0094551D"/>
    <w:rsid w:val="00945680"/>
    <w:rsid w:val="00945799"/>
    <w:rsid w:val="00945BA5"/>
    <w:rsid w:val="00945BC4"/>
    <w:rsid w:val="00945CFD"/>
    <w:rsid w:val="009460C8"/>
    <w:rsid w:val="00946149"/>
    <w:rsid w:val="009461A2"/>
    <w:rsid w:val="00946441"/>
    <w:rsid w:val="0094647C"/>
    <w:rsid w:val="009464E6"/>
    <w:rsid w:val="0094663B"/>
    <w:rsid w:val="00946691"/>
    <w:rsid w:val="009467ED"/>
    <w:rsid w:val="00946A3C"/>
    <w:rsid w:val="00946C85"/>
    <w:rsid w:val="00947137"/>
    <w:rsid w:val="00947152"/>
    <w:rsid w:val="00947241"/>
    <w:rsid w:val="009472EA"/>
    <w:rsid w:val="00947579"/>
    <w:rsid w:val="009478D2"/>
    <w:rsid w:val="0094790D"/>
    <w:rsid w:val="00947938"/>
    <w:rsid w:val="009479B6"/>
    <w:rsid w:val="00947A63"/>
    <w:rsid w:val="00947B65"/>
    <w:rsid w:val="00947BAB"/>
    <w:rsid w:val="00947DC8"/>
    <w:rsid w:val="00947E37"/>
    <w:rsid w:val="0095056A"/>
    <w:rsid w:val="00950658"/>
    <w:rsid w:val="00950713"/>
    <w:rsid w:val="00950749"/>
    <w:rsid w:val="00950B15"/>
    <w:rsid w:val="00950B65"/>
    <w:rsid w:val="00950BC0"/>
    <w:rsid w:val="0095101E"/>
    <w:rsid w:val="0095105F"/>
    <w:rsid w:val="0095111B"/>
    <w:rsid w:val="0095117F"/>
    <w:rsid w:val="00951222"/>
    <w:rsid w:val="0095126A"/>
    <w:rsid w:val="009512D1"/>
    <w:rsid w:val="00951317"/>
    <w:rsid w:val="0095140C"/>
    <w:rsid w:val="0095145D"/>
    <w:rsid w:val="0095145E"/>
    <w:rsid w:val="009516BB"/>
    <w:rsid w:val="00951710"/>
    <w:rsid w:val="00951EA9"/>
    <w:rsid w:val="00951EC6"/>
    <w:rsid w:val="009524AD"/>
    <w:rsid w:val="009524C5"/>
    <w:rsid w:val="00952508"/>
    <w:rsid w:val="009529B8"/>
    <w:rsid w:val="009529EE"/>
    <w:rsid w:val="00952A14"/>
    <w:rsid w:val="009530FA"/>
    <w:rsid w:val="00953298"/>
    <w:rsid w:val="009532C5"/>
    <w:rsid w:val="009532FB"/>
    <w:rsid w:val="0095345C"/>
    <w:rsid w:val="0095355C"/>
    <w:rsid w:val="00953716"/>
    <w:rsid w:val="00953820"/>
    <w:rsid w:val="009538DD"/>
    <w:rsid w:val="00953A0B"/>
    <w:rsid w:val="00953B72"/>
    <w:rsid w:val="00953DB9"/>
    <w:rsid w:val="009540B8"/>
    <w:rsid w:val="009543A3"/>
    <w:rsid w:val="009545E4"/>
    <w:rsid w:val="00954804"/>
    <w:rsid w:val="00954811"/>
    <w:rsid w:val="009548A9"/>
    <w:rsid w:val="00954A8B"/>
    <w:rsid w:val="00954B12"/>
    <w:rsid w:val="00954C04"/>
    <w:rsid w:val="00954E5F"/>
    <w:rsid w:val="0095500A"/>
    <w:rsid w:val="0095519A"/>
    <w:rsid w:val="00955388"/>
    <w:rsid w:val="009557E0"/>
    <w:rsid w:val="0095592A"/>
    <w:rsid w:val="00955977"/>
    <w:rsid w:val="00955A7C"/>
    <w:rsid w:val="00955B43"/>
    <w:rsid w:val="00955B8E"/>
    <w:rsid w:val="00955E49"/>
    <w:rsid w:val="00955E4A"/>
    <w:rsid w:val="00955E88"/>
    <w:rsid w:val="00955EDE"/>
    <w:rsid w:val="00956010"/>
    <w:rsid w:val="009562C7"/>
    <w:rsid w:val="00956360"/>
    <w:rsid w:val="009563D4"/>
    <w:rsid w:val="00956434"/>
    <w:rsid w:val="009565B3"/>
    <w:rsid w:val="009566C5"/>
    <w:rsid w:val="009566FE"/>
    <w:rsid w:val="00956749"/>
    <w:rsid w:val="00956960"/>
    <w:rsid w:val="00956E4B"/>
    <w:rsid w:val="009572C0"/>
    <w:rsid w:val="009573B4"/>
    <w:rsid w:val="00957432"/>
    <w:rsid w:val="00957B16"/>
    <w:rsid w:val="00957BBB"/>
    <w:rsid w:val="00957BF4"/>
    <w:rsid w:val="00957CEA"/>
    <w:rsid w:val="00957EB3"/>
    <w:rsid w:val="009602B8"/>
    <w:rsid w:val="0096076C"/>
    <w:rsid w:val="00960D53"/>
    <w:rsid w:val="00960E02"/>
    <w:rsid w:val="00960E9D"/>
    <w:rsid w:val="00961051"/>
    <w:rsid w:val="00961553"/>
    <w:rsid w:val="00961691"/>
    <w:rsid w:val="009617F9"/>
    <w:rsid w:val="0096186C"/>
    <w:rsid w:val="00961D4A"/>
    <w:rsid w:val="00961EC8"/>
    <w:rsid w:val="00962331"/>
    <w:rsid w:val="0096238F"/>
    <w:rsid w:val="0096267E"/>
    <w:rsid w:val="00962870"/>
    <w:rsid w:val="009628FE"/>
    <w:rsid w:val="00962A89"/>
    <w:rsid w:val="00962C0A"/>
    <w:rsid w:val="00962E6D"/>
    <w:rsid w:val="00963099"/>
    <w:rsid w:val="0096322A"/>
    <w:rsid w:val="0096330D"/>
    <w:rsid w:val="009633A8"/>
    <w:rsid w:val="009634F8"/>
    <w:rsid w:val="0096386C"/>
    <w:rsid w:val="009639B8"/>
    <w:rsid w:val="009639FE"/>
    <w:rsid w:val="00963C81"/>
    <w:rsid w:val="00963CBD"/>
    <w:rsid w:val="00963F51"/>
    <w:rsid w:val="00963FBD"/>
    <w:rsid w:val="0096408B"/>
    <w:rsid w:val="00964518"/>
    <w:rsid w:val="00964535"/>
    <w:rsid w:val="00964817"/>
    <w:rsid w:val="00964A64"/>
    <w:rsid w:val="00964B20"/>
    <w:rsid w:val="00964D35"/>
    <w:rsid w:val="00964DD7"/>
    <w:rsid w:val="00964EF9"/>
    <w:rsid w:val="00964F2F"/>
    <w:rsid w:val="00965048"/>
    <w:rsid w:val="00965324"/>
    <w:rsid w:val="0096533C"/>
    <w:rsid w:val="009653EA"/>
    <w:rsid w:val="009654F0"/>
    <w:rsid w:val="009656DF"/>
    <w:rsid w:val="00965805"/>
    <w:rsid w:val="009658DB"/>
    <w:rsid w:val="00965AD9"/>
    <w:rsid w:val="00965D76"/>
    <w:rsid w:val="00965DC2"/>
    <w:rsid w:val="00965FAC"/>
    <w:rsid w:val="0096616E"/>
    <w:rsid w:val="009661A1"/>
    <w:rsid w:val="009661B5"/>
    <w:rsid w:val="0096651B"/>
    <w:rsid w:val="00966592"/>
    <w:rsid w:val="009667C1"/>
    <w:rsid w:val="00966B64"/>
    <w:rsid w:val="00966CB8"/>
    <w:rsid w:val="00966D11"/>
    <w:rsid w:val="00966D5F"/>
    <w:rsid w:val="00966DBA"/>
    <w:rsid w:val="009671AB"/>
    <w:rsid w:val="00967481"/>
    <w:rsid w:val="00967575"/>
    <w:rsid w:val="00967722"/>
    <w:rsid w:val="0096787A"/>
    <w:rsid w:val="00967A04"/>
    <w:rsid w:val="00967A92"/>
    <w:rsid w:val="00967AD0"/>
    <w:rsid w:val="00967C9A"/>
    <w:rsid w:val="00967E49"/>
    <w:rsid w:val="00970229"/>
    <w:rsid w:val="00970481"/>
    <w:rsid w:val="00970614"/>
    <w:rsid w:val="009707A3"/>
    <w:rsid w:val="00970921"/>
    <w:rsid w:val="00970E48"/>
    <w:rsid w:val="00970E82"/>
    <w:rsid w:val="00970ED4"/>
    <w:rsid w:val="00970F00"/>
    <w:rsid w:val="00971003"/>
    <w:rsid w:val="0097124A"/>
    <w:rsid w:val="009712D5"/>
    <w:rsid w:val="00971310"/>
    <w:rsid w:val="009716F4"/>
    <w:rsid w:val="009717C9"/>
    <w:rsid w:val="009717D1"/>
    <w:rsid w:val="009719DB"/>
    <w:rsid w:val="00971BB9"/>
    <w:rsid w:val="00971C8A"/>
    <w:rsid w:val="00971E60"/>
    <w:rsid w:val="00971F68"/>
    <w:rsid w:val="00971FAF"/>
    <w:rsid w:val="00971FF6"/>
    <w:rsid w:val="00972262"/>
    <w:rsid w:val="009722B2"/>
    <w:rsid w:val="00972467"/>
    <w:rsid w:val="0097250E"/>
    <w:rsid w:val="009725F7"/>
    <w:rsid w:val="00972659"/>
    <w:rsid w:val="00972832"/>
    <w:rsid w:val="00972996"/>
    <w:rsid w:val="009729A9"/>
    <w:rsid w:val="009729E3"/>
    <w:rsid w:val="00972BC4"/>
    <w:rsid w:val="00972EF7"/>
    <w:rsid w:val="00973140"/>
    <w:rsid w:val="009732B9"/>
    <w:rsid w:val="0097332D"/>
    <w:rsid w:val="0097381B"/>
    <w:rsid w:val="00973908"/>
    <w:rsid w:val="00973C3C"/>
    <w:rsid w:val="00973CFB"/>
    <w:rsid w:val="00973E51"/>
    <w:rsid w:val="00973F5D"/>
    <w:rsid w:val="009740CA"/>
    <w:rsid w:val="009742B3"/>
    <w:rsid w:val="009744FF"/>
    <w:rsid w:val="0097464F"/>
    <w:rsid w:val="0097472F"/>
    <w:rsid w:val="00974D49"/>
    <w:rsid w:val="009750F5"/>
    <w:rsid w:val="009751D4"/>
    <w:rsid w:val="00975359"/>
    <w:rsid w:val="00975385"/>
    <w:rsid w:val="00975492"/>
    <w:rsid w:val="009754B2"/>
    <w:rsid w:val="00975500"/>
    <w:rsid w:val="00975578"/>
    <w:rsid w:val="00975887"/>
    <w:rsid w:val="00975AED"/>
    <w:rsid w:val="00975B3A"/>
    <w:rsid w:val="00976150"/>
    <w:rsid w:val="009763CA"/>
    <w:rsid w:val="0097653B"/>
    <w:rsid w:val="0097656F"/>
    <w:rsid w:val="009766E0"/>
    <w:rsid w:val="0097675E"/>
    <w:rsid w:val="0097696D"/>
    <w:rsid w:val="009769EF"/>
    <w:rsid w:val="00976DA6"/>
    <w:rsid w:val="00976ED3"/>
    <w:rsid w:val="00977143"/>
    <w:rsid w:val="00977305"/>
    <w:rsid w:val="009773A9"/>
    <w:rsid w:val="009774D5"/>
    <w:rsid w:val="0097757E"/>
    <w:rsid w:val="0097773C"/>
    <w:rsid w:val="00977821"/>
    <w:rsid w:val="00977879"/>
    <w:rsid w:val="00977A83"/>
    <w:rsid w:val="00977B50"/>
    <w:rsid w:val="00977C52"/>
    <w:rsid w:val="00977C81"/>
    <w:rsid w:val="00977D25"/>
    <w:rsid w:val="00977E79"/>
    <w:rsid w:val="0098026E"/>
    <w:rsid w:val="009802F3"/>
    <w:rsid w:val="0098053B"/>
    <w:rsid w:val="00980591"/>
    <w:rsid w:val="0098067B"/>
    <w:rsid w:val="00980761"/>
    <w:rsid w:val="00980966"/>
    <w:rsid w:val="00980CC0"/>
    <w:rsid w:val="00980E49"/>
    <w:rsid w:val="00980F39"/>
    <w:rsid w:val="009810C8"/>
    <w:rsid w:val="009810DA"/>
    <w:rsid w:val="00981136"/>
    <w:rsid w:val="00981197"/>
    <w:rsid w:val="00981817"/>
    <w:rsid w:val="00981830"/>
    <w:rsid w:val="009818F4"/>
    <w:rsid w:val="00981B6E"/>
    <w:rsid w:val="00981D36"/>
    <w:rsid w:val="0098240B"/>
    <w:rsid w:val="00982507"/>
    <w:rsid w:val="009825F8"/>
    <w:rsid w:val="00982612"/>
    <w:rsid w:val="00982673"/>
    <w:rsid w:val="009827A5"/>
    <w:rsid w:val="00982912"/>
    <w:rsid w:val="009829D8"/>
    <w:rsid w:val="00982A42"/>
    <w:rsid w:val="00982B95"/>
    <w:rsid w:val="00982CA3"/>
    <w:rsid w:val="00982DA9"/>
    <w:rsid w:val="00982DC4"/>
    <w:rsid w:val="00983031"/>
    <w:rsid w:val="00983139"/>
    <w:rsid w:val="0098370C"/>
    <w:rsid w:val="00983B85"/>
    <w:rsid w:val="00983D4C"/>
    <w:rsid w:val="00983D57"/>
    <w:rsid w:val="00983F4C"/>
    <w:rsid w:val="00983F67"/>
    <w:rsid w:val="009843E1"/>
    <w:rsid w:val="009846FD"/>
    <w:rsid w:val="0098483D"/>
    <w:rsid w:val="0098499A"/>
    <w:rsid w:val="009849B3"/>
    <w:rsid w:val="00984B9D"/>
    <w:rsid w:val="00984E3F"/>
    <w:rsid w:val="00984E69"/>
    <w:rsid w:val="0098500C"/>
    <w:rsid w:val="00985154"/>
    <w:rsid w:val="0098547A"/>
    <w:rsid w:val="0098599A"/>
    <w:rsid w:val="009859BC"/>
    <w:rsid w:val="00985A66"/>
    <w:rsid w:val="00985AA0"/>
    <w:rsid w:val="00985C6D"/>
    <w:rsid w:val="00985C9A"/>
    <w:rsid w:val="00985DFC"/>
    <w:rsid w:val="00985E44"/>
    <w:rsid w:val="00985EBB"/>
    <w:rsid w:val="00985F8D"/>
    <w:rsid w:val="009860D0"/>
    <w:rsid w:val="00986504"/>
    <w:rsid w:val="009867A4"/>
    <w:rsid w:val="00986B0A"/>
    <w:rsid w:val="00986C15"/>
    <w:rsid w:val="00986CF5"/>
    <w:rsid w:val="00986E46"/>
    <w:rsid w:val="00986FB9"/>
    <w:rsid w:val="009872BF"/>
    <w:rsid w:val="0098739D"/>
    <w:rsid w:val="0098758E"/>
    <w:rsid w:val="009875D9"/>
    <w:rsid w:val="0098786D"/>
    <w:rsid w:val="00987A79"/>
    <w:rsid w:val="00987C31"/>
    <w:rsid w:val="00987DE7"/>
    <w:rsid w:val="00987F01"/>
    <w:rsid w:val="009900EA"/>
    <w:rsid w:val="009901A6"/>
    <w:rsid w:val="0099033D"/>
    <w:rsid w:val="0099036A"/>
    <w:rsid w:val="0099065D"/>
    <w:rsid w:val="00990682"/>
    <w:rsid w:val="00990A23"/>
    <w:rsid w:val="00990A38"/>
    <w:rsid w:val="00990BC0"/>
    <w:rsid w:val="00990FE2"/>
    <w:rsid w:val="009910B9"/>
    <w:rsid w:val="009910DB"/>
    <w:rsid w:val="009915E6"/>
    <w:rsid w:val="0099185D"/>
    <w:rsid w:val="00991AC0"/>
    <w:rsid w:val="009921BE"/>
    <w:rsid w:val="009921CF"/>
    <w:rsid w:val="009923A4"/>
    <w:rsid w:val="00992436"/>
    <w:rsid w:val="009924E5"/>
    <w:rsid w:val="009929BF"/>
    <w:rsid w:val="00992A97"/>
    <w:rsid w:val="00992ABD"/>
    <w:rsid w:val="00992B57"/>
    <w:rsid w:val="00992B5F"/>
    <w:rsid w:val="00992C41"/>
    <w:rsid w:val="00992CBA"/>
    <w:rsid w:val="00992E02"/>
    <w:rsid w:val="00992E4B"/>
    <w:rsid w:val="00992FAE"/>
    <w:rsid w:val="00993518"/>
    <w:rsid w:val="009939D0"/>
    <w:rsid w:val="00993A22"/>
    <w:rsid w:val="00993E95"/>
    <w:rsid w:val="00993F25"/>
    <w:rsid w:val="00993F48"/>
    <w:rsid w:val="00993F88"/>
    <w:rsid w:val="00993FB0"/>
    <w:rsid w:val="0099408B"/>
    <w:rsid w:val="00994399"/>
    <w:rsid w:val="0099447C"/>
    <w:rsid w:val="00994498"/>
    <w:rsid w:val="009945E2"/>
    <w:rsid w:val="00994892"/>
    <w:rsid w:val="00994CBE"/>
    <w:rsid w:val="00994D8C"/>
    <w:rsid w:val="00994F3A"/>
    <w:rsid w:val="00995190"/>
    <w:rsid w:val="009951F6"/>
    <w:rsid w:val="009953AC"/>
    <w:rsid w:val="009955B8"/>
    <w:rsid w:val="009955CB"/>
    <w:rsid w:val="0099577D"/>
    <w:rsid w:val="009957EC"/>
    <w:rsid w:val="0099583C"/>
    <w:rsid w:val="009958E8"/>
    <w:rsid w:val="00995B08"/>
    <w:rsid w:val="00995C4D"/>
    <w:rsid w:val="00996398"/>
    <w:rsid w:val="009963A3"/>
    <w:rsid w:val="00996583"/>
    <w:rsid w:val="009967EE"/>
    <w:rsid w:val="00996A10"/>
    <w:rsid w:val="00996B6F"/>
    <w:rsid w:val="00996C47"/>
    <w:rsid w:val="00996C4F"/>
    <w:rsid w:val="00996C89"/>
    <w:rsid w:val="00996FDB"/>
    <w:rsid w:val="00997105"/>
    <w:rsid w:val="0099727A"/>
    <w:rsid w:val="0099732B"/>
    <w:rsid w:val="00997426"/>
    <w:rsid w:val="0099768F"/>
    <w:rsid w:val="0099776A"/>
    <w:rsid w:val="00997D06"/>
    <w:rsid w:val="00997E23"/>
    <w:rsid w:val="00997EE7"/>
    <w:rsid w:val="00997F44"/>
    <w:rsid w:val="00997FAD"/>
    <w:rsid w:val="009A01DC"/>
    <w:rsid w:val="009A02A8"/>
    <w:rsid w:val="009A02F3"/>
    <w:rsid w:val="009A036F"/>
    <w:rsid w:val="009A04E0"/>
    <w:rsid w:val="009A091A"/>
    <w:rsid w:val="009A0992"/>
    <w:rsid w:val="009A0A17"/>
    <w:rsid w:val="009A0D67"/>
    <w:rsid w:val="009A0EC8"/>
    <w:rsid w:val="009A0FC5"/>
    <w:rsid w:val="009A100E"/>
    <w:rsid w:val="009A10E6"/>
    <w:rsid w:val="009A1284"/>
    <w:rsid w:val="009A13C0"/>
    <w:rsid w:val="009A1971"/>
    <w:rsid w:val="009A1C0B"/>
    <w:rsid w:val="009A1EEE"/>
    <w:rsid w:val="009A1F84"/>
    <w:rsid w:val="009A1F86"/>
    <w:rsid w:val="009A21CC"/>
    <w:rsid w:val="009A21E8"/>
    <w:rsid w:val="009A241F"/>
    <w:rsid w:val="009A249F"/>
    <w:rsid w:val="009A24B7"/>
    <w:rsid w:val="009A2651"/>
    <w:rsid w:val="009A2812"/>
    <w:rsid w:val="009A290F"/>
    <w:rsid w:val="009A2EAC"/>
    <w:rsid w:val="009A2EB3"/>
    <w:rsid w:val="009A2ED2"/>
    <w:rsid w:val="009A3043"/>
    <w:rsid w:val="009A315A"/>
    <w:rsid w:val="009A349B"/>
    <w:rsid w:val="009A3550"/>
    <w:rsid w:val="009A3A87"/>
    <w:rsid w:val="009A3DEF"/>
    <w:rsid w:val="009A3E03"/>
    <w:rsid w:val="009A4138"/>
    <w:rsid w:val="009A4417"/>
    <w:rsid w:val="009A4475"/>
    <w:rsid w:val="009A4554"/>
    <w:rsid w:val="009A485D"/>
    <w:rsid w:val="009A4861"/>
    <w:rsid w:val="009A490C"/>
    <w:rsid w:val="009A491C"/>
    <w:rsid w:val="009A49B4"/>
    <w:rsid w:val="009A49C7"/>
    <w:rsid w:val="009A4A48"/>
    <w:rsid w:val="009A4BF5"/>
    <w:rsid w:val="009A4F5C"/>
    <w:rsid w:val="009A5099"/>
    <w:rsid w:val="009A540B"/>
    <w:rsid w:val="009A57AA"/>
    <w:rsid w:val="009A58CE"/>
    <w:rsid w:val="009A593D"/>
    <w:rsid w:val="009A5990"/>
    <w:rsid w:val="009A5A17"/>
    <w:rsid w:val="009A5C84"/>
    <w:rsid w:val="009A5ED3"/>
    <w:rsid w:val="009A5FCA"/>
    <w:rsid w:val="009A6060"/>
    <w:rsid w:val="009A62EC"/>
    <w:rsid w:val="009A68E4"/>
    <w:rsid w:val="009A6B98"/>
    <w:rsid w:val="009A6D4F"/>
    <w:rsid w:val="009A7058"/>
    <w:rsid w:val="009A71AD"/>
    <w:rsid w:val="009A746A"/>
    <w:rsid w:val="009A7479"/>
    <w:rsid w:val="009A76F7"/>
    <w:rsid w:val="009A7746"/>
    <w:rsid w:val="009A782E"/>
    <w:rsid w:val="009A7905"/>
    <w:rsid w:val="009A7A67"/>
    <w:rsid w:val="009A7B9C"/>
    <w:rsid w:val="009A7C1C"/>
    <w:rsid w:val="009A7E4D"/>
    <w:rsid w:val="009A7F85"/>
    <w:rsid w:val="009B03AC"/>
    <w:rsid w:val="009B03B4"/>
    <w:rsid w:val="009B03E6"/>
    <w:rsid w:val="009B0491"/>
    <w:rsid w:val="009B05F0"/>
    <w:rsid w:val="009B0623"/>
    <w:rsid w:val="009B0660"/>
    <w:rsid w:val="009B07EB"/>
    <w:rsid w:val="009B1482"/>
    <w:rsid w:val="009B14D5"/>
    <w:rsid w:val="009B15A4"/>
    <w:rsid w:val="009B161F"/>
    <w:rsid w:val="009B17BD"/>
    <w:rsid w:val="009B1CEC"/>
    <w:rsid w:val="009B1D40"/>
    <w:rsid w:val="009B240F"/>
    <w:rsid w:val="009B2804"/>
    <w:rsid w:val="009B29A4"/>
    <w:rsid w:val="009B29F6"/>
    <w:rsid w:val="009B2C23"/>
    <w:rsid w:val="009B2CD4"/>
    <w:rsid w:val="009B2DBD"/>
    <w:rsid w:val="009B2FCE"/>
    <w:rsid w:val="009B3022"/>
    <w:rsid w:val="009B33E2"/>
    <w:rsid w:val="009B3423"/>
    <w:rsid w:val="009B350D"/>
    <w:rsid w:val="009B3B25"/>
    <w:rsid w:val="009B3CA7"/>
    <w:rsid w:val="009B3DE3"/>
    <w:rsid w:val="009B3EDC"/>
    <w:rsid w:val="009B400D"/>
    <w:rsid w:val="009B4203"/>
    <w:rsid w:val="009B4300"/>
    <w:rsid w:val="009B4376"/>
    <w:rsid w:val="009B468D"/>
    <w:rsid w:val="009B47E9"/>
    <w:rsid w:val="009B488E"/>
    <w:rsid w:val="009B499E"/>
    <w:rsid w:val="009B4DE1"/>
    <w:rsid w:val="009B5087"/>
    <w:rsid w:val="009B50EA"/>
    <w:rsid w:val="009B5261"/>
    <w:rsid w:val="009B545D"/>
    <w:rsid w:val="009B5EF3"/>
    <w:rsid w:val="009B6742"/>
    <w:rsid w:val="009B6984"/>
    <w:rsid w:val="009B6EED"/>
    <w:rsid w:val="009B6F03"/>
    <w:rsid w:val="009B6FDB"/>
    <w:rsid w:val="009B6FF4"/>
    <w:rsid w:val="009B7042"/>
    <w:rsid w:val="009B71B2"/>
    <w:rsid w:val="009B7242"/>
    <w:rsid w:val="009B75E2"/>
    <w:rsid w:val="009B77F2"/>
    <w:rsid w:val="009B7862"/>
    <w:rsid w:val="009B786F"/>
    <w:rsid w:val="009B78FD"/>
    <w:rsid w:val="009B7994"/>
    <w:rsid w:val="009B79CA"/>
    <w:rsid w:val="009B7B52"/>
    <w:rsid w:val="009C006B"/>
    <w:rsid w:val="009C02BE"/>
    <w:rsid w:val="009C04A0"/>
    <w:rsid w:val="009C0655"/>
    <w:rsid w:val="009C065F"/>
    <w:rsid w:val="009C06A1"/>
    <w:rsid w:val="009C07DD"/>
    <w:rsid w:val="009C093D"/>
    <w:rsid w:val="009C09CB"/>
    <w:rsid w:val="009C0C3C"/>
    <w:rsid w:val="009C0D17"/>
    <w:rsid w:val="009C114C"/>
    <w:rsid w:val="009C1186"/>
    <w:rsid w:val="009C1377"/>
    <w:rsid w:val="009C15BC"/>
    <w:rsid w:val="009C1624"/>
    <w:rsid w:val="009C16AB"/>
    <w:rsid w:val="009C18F1"/>
    <w:rsid w:val="009C1A6B"/>
    <w:rsid w:val="009C1B26"/>
    <w:rsid w:val="009C1DC1"/>
    <w:rsid w:val="009C2037"/>
    <w:rsid w:val="009C21FB"/>
    <w:rsid w:val="009C22AA"/>
    <w:rsid w:val="009C2390"/>
    <w:rsid w:val="009C2583"/>
    <w:rsid w:val="009C2684"/>
    <w:rsid w:val="009C2872"/>
    <w:rsid w:val="009C297E"/>
    <w:rsid w:val="009C2A39"/>
    <w:rsid w:val="009C2A50"/>
    <w:rsid w:val="009C2A86"/>
    <w:rsid w:val="009C2BD9"/>
    <w:rsid w:val="009C2D0E"/>
    <w:rsid w:val="009C2EBE"/>
    <w:rsid w:val="009C2F59"/>
    <w:rsid w:val="009C313E"/>
    <w:rsid w:val="009C37FA"/>
    <w:rsid w:val="009C3810"/>
    <w:rsid w:val="009C385B"/>
    <w:rsid w:val="009C396B"/>
    <w:rsid w:val="009C39EA"/>
    <w:rsid w:val="009C3ADC"/>
    <w:rsid w:val="009C3BB7"/>
    <w:rsid w:val="009C3C2C"/>
    <w:rsid w:val="009C3FCC"/>
    <w:rsid w:val="009C4153"/>
    <w:rsid w:val="009C429E"/>
    <w:rsid w:val="009C43FF"/>
    <w:rsid w:val="009C44FE"/>
    <w:rsid w:val="009C464E"/>
    <w:rsid w:val="009C4E5C"/>
    <w:rsid w:val="009C541C"/>
    <w:rsid w:val="009C5555"/>
    <w:rsid w:val="009C557E"/>
    <w:rsid w:val="009C5669"/>
    <w:rsid w:val="009C5A93"/>
    <w:rsid w:val="009C5AD7"/>
    <w:rsid w:val="009C5E2C"/>
    <w:rsid w:val="009C5E98"/>
    <w:rsid w:val="009C6170"/>
    <w:rsid w:val="009C6649"/>
    <w:rsid w:val="009C6842"/>
    <w:rsid w:val="009C6858"/>
    <w:rsid w:val="009C6961"/>
    <w:rsid w:val="009C6C24"/>
    <w:rsid w:val="009C70F1"/>
    <w:rsid w:val="009C711A"/>
    <w:rsid w:val="009C73C8"/>
    <w:rsid w:val="009C7860"/>
    <w:rsid w:val="009C7892"/>
    <w:rsid w:val="009C78B1"/>
    <w:rsid w:val="009C7A83"/>
    <w:rsid w:val="009C7CBE"/>
    <w:rsid w:val="009D00F6"/>
    <w:rsid w:val="009D041D"/>
    <w:rsid w:val="009D05C1"/>
    <w:rsid w:val="009D065F"/>
    <w:rsid w:val="009D06F4"/>
    <w:rsid w:val="009D0771"/>
    <w:rsid w:val="009D07B1"/>
    <w:rsid w:val="009D07CD"/>
    <w:rsid w:val="009D089E"/>
    <w:rsid w:val="009D0A10"/>
    <w:rsid w:val="009D0B0C"/>
    <w:rsid w:val="009D0D9D"/>
    <w:rsid w:val="009D0E8F"/>
    <w:rsid w:val="009D1827"/>
    <w:rsid w:val="009D196E"/>
    <w:rsid w:val="009D1B04"/>
    <w:rsid w:val="009D1C0E"/>
    <w:rsid w:val="009D1F52"/>
    <w:rsid w:val="009D2307"/>
    <w:rsid w:val="009D2321"/>
    <w:rsid w:val="009D2941"/>
    <w:rsid w:val="009D2957"/>
    <w:rsid w:val="009D2965"/>
    <w:rsid w:val="009D29C4"/>
    <w:rsid w:val="009D2AAE"/>
    <w:rsid w:val="009D2AD8"/>
    <w:rsid w:val="009D2B29"/>
    <w:rsid w:val="009D2C3D"/>
    <w:rsid w:val="009D2C76"/>
    <w:rsid w:val="009D31F2"/>
    <w:rsid w:val="009D3279"/>
    <w:rsid w:val="009D3341"/>
    <w:rsid w:val="009D35AB"/>
    <w:rsid w:val="009D369A"/>
    <w:rsid w:val="009D36BF"/>
    <w:rsid w:val="009D36D0"/>
    <w:rsid w:val="009D375C"/>
    <w:rsid w:val="009D3777"/>
    <w:rsid w:val="009D3824"/>
    <w:rsid w:val="009D3A00"/>
    <w:rsid w:val="009D3A72"/>
    <w:rsid w:val="009D3BA0"/>
    <w:rsid w:val="009D3DD7"/>
    <w:rsid w:val="009D3FCB"/>
    <w:rsid w:val="009D4282"/>
    <w:rsid w:val="009D42B3"/>
    <w:rsid w:val="009D4447"/>
    <w:rsid w:val="009D44AC"/>
    <w:rsid w:val="009D455D"/>
    <w:rsid w:val="009D4626"/>
    <w:rsid w:val="009D473A"/>
    <w:rsid w:val="009D4A4F"/>
    <w:rsid w:val="009D4C1F"/>
    <w:rsid w:val="009D4E2B"/>
    <w:rsid w:val="009D5107"/>
    <w:rsid w:val="009D51EE"/>
    <w:rsid w:val="009D5326"/>
    <w:rsid w:val="009D5408"/>
    <w:rsid w:val="009D5419"/>
    <w:rsid w:val="009D542E"/>
    <w:rsid w:val="009D547A"/>
    <w:rsid w:val="009D5872"/>
    <w:rsid w:val="009D5996"/>
    <w:rsid w:val="009D5A5C"/>
    <w:rsid w:val="009D5D05"/>
    <w:rsid w:val="009D5D99"/>
    <w:rsid w:val="009D5FCF"/>
    <w:rsid w:val="009D6232"/>
    <w:rsid w:val="009D635E"/>
    <w:rsid w:val="009D68C6"/>
    <w:rsid w:val="009D6AE7"/>
    <w:rsid w:val="009D6B37"/>
    <w:rsid w:val="009D6DFC"/>
    <w:rsid w:val="009D7046"/>
    <w:rsid w:val="009D7374"/>
    <w:rsid w:val="009D739D"/>
    <w:rsid w:val="009D761B"/>
    <w:rsid w:val="009D78E0"/>
    <w:rsid w:val="009D79E7"/>
    <w:rsid w:val="009D7DA6"/>
    <w:rsid w:val="009D7DF2"/>
    <w:rsid w:val="009D7E24"/>
    <w:rsid w:val="009D7ED7"/>
    <w:rsid w:val="009E032A"/>
    <w:rsid w:val="009E056B"/>
    <w:rsid w:val="009E0816"/>
    <w:rsid w:val="009E08CE"/>
    <w:rsid w:val="009E08E9"/>
    <w:rsid w:val="009E0A86"/>
    <w:rsid w:val="009E0D96"/>
    <w:rsid w:val="009E0DA4"/>
    <w:rsid w:val="009E0E64"/>
    <w:rsid w:val="009E0FCD"/>
    <w:rsid w:val="009E1291"/>
    <w:rsid w:val="009E1345"/>
    <w:rsid w:val="009E1561"/>
    <w:rsid w:val="009E15E3"/>
    <w:rsid w:val="009E16B1"/>
    <w:rsid w:val="009E18B1"/>
    <w:rsid w:val="009E190C"/>
    <w:rsid w:val="009E19F5"/>
    <w:rsid w:val="009E1BFD"/>
    <w:rsid w:val="009E1CD1"/>
    <w:rsid w:val="009E202F"/>
    <w:rsid w:val="009E2098"/>
    <w:rsid w:val="009E218E"/>
    <w:rsid w:val="009E232B"/>
    <w:rsid w:val="009E2522"/>
    <w:rsid w:val="009E255B"/>
    <w:rsid w:val="009E27AC"/>
    <w:rsid w:val="009E28E3"/>
    <w:rsid w:val="009E2BD1"/>
    <w:rsid w:val="009E2E2B"/>
    <w:rsid w:val="009E2F09"/>
    <w:rsid w:val="009E318A"/>
    <w:rsid w:val="009E3461"/>
    <w:rsid w:val="009E3580"/>
    <w:rsid w:val="009E368C"/>
    <w:rsid w:val="009E3825"/>
    <w:rsid w:val="009E38D9"/>
    <w:rsid w:val="009E3BE6"/>
    <w:rsid w:val="009E3D07"/>
    <w:rsid w:val="009E3D42"/>
    <w:rsid w:val="009E3D5B"/>
    <w:rsid w:val="009E3E65"/>
    <w:rsid w:val="009E3E8D"/>
    <w:rsid w:val="009E4189"/>
    <w:rsid w:val="009E435F"/>
    <w:rsid w:val="009E4408"/>
    <w:rsid w:val="009E47FC"/>
    <w:rsid w:val="009E493D"/>
    <w:rsid w:val="009E4998"/>
    <w:rsid w:val="009E4A7A"/>
    <w:rsid w:val="009E4A9F"/>
    <w:rsid w:val="009E4D85"/>
    <w:rsid w:val="009E4E17"/>
    <w:rsid w:val="009E4F1C"/>
    <w:rsid w:val="009E515C"/>
    <w:rsid w:val="009E5187"/>
    <w:rsid w:val="009E51DD"/>
    <w:rsid w:val="009E561B"/>
    <w:rsid w:val="009E574F"/>
    <w:rsid w:val="009E579D"/>
    <w:rsid w:val="009E596A"/>
    <w:rsid w:val="009E5B1C"/>
    <w:rsid w:val="009E5B1F"/>
    <w:rsid w:val="009E5C4F"/>
    <w:rsid w:val="009E5E92"/>
    <w:rsid w:val="009E60AA"/>
    <w:rsid w:val="009E60EF"/>
    <w:rsid w:val="009E651B"/>
    <w:rsid w:val="009E6AF2"/>
    <w:rsid w:val="009E6CB9"/>
    <w:rsid w:val="009E6FCE"/>
    <w:rsid w:val="009E70C9"/>
    <w:rsid w:val="009E7276"/>
    <w:rsid w:val="009E7318"/>
    <w:rsid w:val="009E755C"/>
    <w:rsid w:val="009E775B"/>
    <w:rsid w:val="009E7869"/>
    <w:rsid w:val="009E79BC"/>
    <w:rsid w:val="009E7A43"/>
    <w:rsid w:val="009E7AC5"/>
    <w:rsid w:val="009E7E40"/>
    <w:rsid w:val="009F00F5"/>
    <w:rsid w:val="009F026D"/>
    <w:rsid w:val="009F0403"/>
    <w:rsid w:val="009F04FE"/>
    <w:rsid w:val="009F053B"/>
    <w:rsid w:val="009F0772"/>
    <w:rsid w:val="009F0A06"/>
    <w:rsid w:val="009F0D25"/>
    <w:rsid w:val="009F1577"/>
    <w:rsid w:val="009F16CD"/>
    <w:rsid w:val="009F179A"/>
    <w:rsid w:val="009F19B2"/>
    <w:rsid w:val="009F1DD8"/>
    <w:rsid w:val="009F1F16"/>
    <w:rsid w:val="009F22BA"/>
    <w:rsid w:val="009F22D9"/>
    <w:rsid w:val="009F258F"/>
    <w:rsid w:val="009F2715"/>
    <w:rsid w:val="009F290E"/>
    <w:rsid w:val="009F2B03"/>
    <w:rsid w:val="009F2BB3"/>
    <w:rsid w:val="009F2D67"/>
    <w:rsid w:val="009F2E62"/>
    <w:rsid w:val="009F3531"/>
    <w:rsid w:val="009F3697"/>
    <w:rsid w:val="009F37A9"/>
    <w:rsid w:val="009F38E6"/>
    <w:rsid w:val="009F3A6E"/>
    <w:rsid w:val="009F3A88"/>
    <w:rsid w:val="009F3AEA"/>
    <w:rsid w:val="009F3D95"/>
    <w:rsid w:val="009F3DDB"/>
    <w:rsid w:val="009F400C"/>
    <w:rsid w:val="009F40F6"/>
    <w:rsid w:val="009F442B"/>
    <w:rsid w:val="009F4502"/>
    <w:rsid w:val="009F45D3"/>
    <w:rsid w:val="009F47E2"/>
    <w:rsid w:val="009F4A5C"/>
    <w:rsid w:val="009F4B18"/>
    <w:rsid w:val="009F4F4D"/>
    <w:rsid w:val="009F514E"/>
    <w:rsid w:val="009F517E"/>
    <w:rsid w:val="009F5510"/>
    <w:rsid w:val="009F5C4B"/>
    <w:rsid w:val="009F5C96"/>
    <w:rsid w:val="009F5E66"/>
    <w:rsid w:val="009F5F14"/>
    <w:rsid w:val="009F5F73"/>
    <w:rsid w:val="009F5FF0"/>
    <w:rsid w:val="009F604D"/>
    <w:rsid w:val="009F6273"/>
    <w:rsid w:val="009F62AD"/>
    <w:rsid w:val="009F6314"/>
    <w:rsid w:val="009F66E8"/>
    <w:rsid w:val="009F67E2"/>
    <w:rsid w:val="009F6AA1"/>
    <w:rsid w:val="009F7012"/>
    <w:rsid w:val="009F7088"/>
    <w:rsid w:val="009F75A4"/>
    <w:rsid w:val="009F7729"/>
    <w:rsid w:val="009F7760"/>
    <w:rsid w:val="009F7824"/>
    <w:rsid w:val="009F7B4D"/>
    <w:rsid w:val="009F7B9F"/>
    <w:rsid w:val="009F7BB5"/>
    <w:rsid w:val="009F7C4D"/>
    <w:rsid w:val="009F7E15"/>
    <w:rsid w:val="009F7FE4"/>
    <w:rsid w:val="00A0018D"/>
    <w:rsid w:val="00A0029E"/>
    <w:rsid w:val="00A00492"/>
    <w:rsid w:val="00A0097C"/>
    <w:rsid w:val="00A00A8B"/>
    <w:rsid w:val="00A00AC5"/>
    <w:rsid w:val="00A00DA4"/>
    <w:rsid w:val="00A00E81"/>
    <w:rsid w:val="00A00F8B"/>
    <w:rsid w:val="00A01030"/>
    <w:rsid w:val="00A01119"/>
    <w:rsid w:val="00A012D9"/>
    <w:rsid w:val="00A013E5"/>
    <w:rsid w:val="00A01562"/>
    <w:rsid w:val="00A015D8"/>
    <w:rsid w:val="00A01675"/>
    <w:rsid w:val="00A016D9"/>
    <w:rsid w:val="00A0179C"/>
    <w:rsid w:val="00A019AE"/>
    <w:rsid w:val="00A01C07"/>
    <w:rsid w:val="00A01CE5"/>
    <w:rsid w:val="00A01DA5"/>
    <w:rsid w:val="00A01DDA"/>
    <w:rsid w:val="00A01F64"/>
    <w:rsid w:val="00A02220"/>
    <w:rsid w:val="00A02318"/>
    <w:rsid w:val="00A028E3"/>
    <w:rsid w:val="00A029D1"/>
    <w:rsid w:val="00A02C20"/>
    <w:rsid w:val="00A02C7A"/>
    <w:rsid w:val="00A02F48"/>
    <w:rsid w:val="00A0324C"/>
    <w:rsid w:val="00A032BF"/>
    <w:rsid w:val="00A033B4"/>
    <w:rsid w:val="00A0362F"/>
    <w:rsid w:val="00A036E3"/>
    <w:rsid w:val="00A0384B"/>
    <w:rsid w:val="00A03E61"/>
    <w:rsid w:val="00A03F09"/>
    <w:rsid w:val="00A041AC"/>
    <w:rsid w:val="00A042BC"/>
    <w:rsid w:val="00A04542"/>
    <w:rsid w:val="00A0461A"/>
    <w:rsid w:val="00A046CC"/>
    <w:rsid w:val="00A049AD"/>
    <w:rsid w:val="00A04B40"/>
    <w:rsid w:val="00A04C94"/>
    <w:rsid w:val="00A04E51"/>
    <w:rsid w:val="00A0506C"/>
    <w:rsid w:val="00A05098"/>
    <w:rsid w:val="00A053D0"/>
    <w:rsid w:val="00A05510"/>
    <w:rsid w:val="00A0557B"/>
    <w:rsid w:val="00A05775"/>
    <w:rsid w:val="00A0579B"/>
    <w:rsid w:val="00A05A12"/>
    <w:rsid w:val="00A05A59"/>
    <w:rsid w:val="00A05BCE"/>
    <w:rsid w:val="00A05BEE"/>
    <w:rsid w:val="00A0627E"/>
    <w:rsid w:val="00A065CC"/>
    <w:rsid w:val="00A0687A"/>
    <w:rsid w:val="00A06B3A"/>
    <w:rsid w:val="00A06B6B"/>
    <w:rsid w:val="00A06F87"/>
    <w:rsid w:val="00A06FE8"/>
    <w:rsid w:val="00A06FF3"/>
    <w:rsid w:val="00A0712D"/>
    <w:rsid w:val="00A07167"/>
    <w:rsid w:val="00A071E7"/>
    <w:rsid w:val="00A074A5"/>
    <w:rsid w:val="00A07507"/>
    <w:rsid w:val="00A0759A"/>
    <w:rsid w:val="00A076DD"/>
    <w:rsid w:val="00A076E9"/>
    <w:rsid w:val="00A0784D"/>
    <w:rsid w:val="00A078D4"/>
    <w:rsid w:val="00A07B7C"/>
    <w:rsid w:val="00A07D60"/>
    <w:rsid w:val="00A07E01"/>
    <w:rsid w:val="00A07FBE"/>
    <w:rsid w:val="00A101AA"/>
    <w:rsid w:val="00A10328"/>
    <w:rsid w:val="00A10348"/>
    <w:rsid w:val="00A10382"/>
    <w:rsid w:val="00A1056D"/>
    <w:rsid w:val="00A10700"/>
    <w:rsid w:val="00A109B4"/>
    <w:rsid w:val="00A10ABD"/>
    <w:rsid w:val="00A10AF0"/>
    <w:rsid w:val="00A10F7B"/>
    <w:rsid w:val="00A1107F"/>
    <w:rsid w:val="00A110DA"/>
    <w:rsid w:val="00A11536"/>
    <w:rsid w:val="00A116ED"/>
    <w:rsid w:val="00A11A77"/>
    <w:rsid w:val="00A11BEC"/>
    <w:rsid w:val="00A11E3F"/>
    <w:rsid w:val="00A11E88"/>
    <w:rsid w:val="00A11ED0"/>
    <w:rsid w:val="00A12064"/>
    <w:rsid w:val="00A1207D"/>
    <w:rsid w:val="00A120FF"/>
    <w:rsid w:val="00A121CE"/>
    <w:rsid w:val="00A12294"/>
    <w:rsid w:val="00A1230F"/>
    <w:rsid w:val="00A12625"/>
    <w:rsid w:val="00A12704"/>
    <w:rsid w:val="00A12719"/>
    <w:rsid w:val="00A127EA"/>
    <w:rsid w:val="00A128E9"/>
    <w:rsid w:val="00A12A3C"/>
    <w:rsid w:val="00A12A6A"/>
    <w:rsid w:val="00A12CF6"/>
    <w:rsid w:val="00A12DCF"/>
    <w:rsid w:val="00A134C1"/>
    <w:rsid w:val="00A13597"/>
    <w:rsid w:val="00A135CC"/>
    <w:rsid w:val="00A137C4"/>
    <w:rsid w:val="00A13929"/>
    <w:rsid w:val="00A13978"/>
    <w:rsid w:val="00A13AC8"/>
    <w:rsid w:val="00A13AE7"/>
    <w:rsid w:val="00A13CD1"/>
    <w:rsid w:val="00A13EEF"/>
    <w:rsid w:val="00A1415B"/>
    <w:rsid w:val="00A14280"/>
    <w:rsid w:val="00A144A3"/>
    <w:rsid w:val="00A14742"/>
    <w:rsid w:val="00A14831"/>
    <w:rsid w:val="00A14AD6"/>
    <w:rsid w:val="00A14B0A"/>
    <w:rsid w:val="00A14DD7"/>
    <w:rsid w:val="00A150CD"/>
    <w:rsid w:val="00A15197"/>
    <w:rsid w:val="00A1526E"/>
    <w:rsid w:val="00A15349"/>
    <w:rsid w:val="00A155D2"/>
    <w:rsid w:val="00A156FE"/>
    <w:rsid w:val="00A15729"/>
    <w:rsid w:val="00A157DE"/>
    <w:rsid w:val="00A15DD4"/>
    <w:rsid w:val="00A15E2A"/>
    <w:rsid w:val="00A16628"/>
    <w:rsid w:val="00A167D6"/>
    <w:rsid w:val="00A16B05"/>
    <w:rsid w:val="00A16B29"/>
    <w:rsid w:val="00A16BC3"/>
    <w:rsid w:val="00A16C32"/>
    <w:rsid w:val="00A16F67"/>
    <w:rsid w:val="00A170E4"/>
    <w:rsid w:val="00A1725F"/>
    <w:rsid w:val="00A1768E"/>
    <w:rsid w:val="00A177EB"/>
    <w:rsid w:val="00A179D7"/>
    <w:rsid w:val="00A17A46"/>
    <w:rsid w:val="00A17D24"/>
    <w:rsid w:val="00A17E79"/>
    <w:rsid w:val="00A17EB9"/>
    <w:rsid w:val="00A17F07"/>
    <w:rsid w:val="00A17F33"/>
    <w:rsid w:val="00A203F7"/>
    <w:rsid w:val="00A20624"/>
    <w:rsid w:val="00A2098E"/>
    <w:rsid w:val="00A20991"/>
    <w:rsid w:val="00A20D2F"/>
    <w:rsid w:val="00A20F28"/>
    <w:rsid w:val="00A2101F"/>
    <w:rsid w:val="00A21539"/>
    <w:rsid w:val="00A2183F"/>
    <w:rsid w:val="00A2197B"/>
    <w:rsid w:val="00A21B4B"/>
    <w:rsid w:val="00A22216"/>
    <w:rsid w:val="00A22477"/>
    <w:rsid w:val="00A22586"/>
    <w:rsid w:val="00A225F7"/>
    <w:rsid w:val="00A2277E"/>
    <w:rsid w:val="00A22789"/>
    <w:rsid w:val="00A22A7D"/>
    <w:rsid w:val="00A22C32"/>
    <w:rsid w:val="00A2313A"/>
    <w:rsid w:val="00A23342"/>
    <w:rsid w:val="00A2351A"/>
    <w:rsid w:val="00A23636"/>
    <w:rsid w:val="00A23763"/>
    <w:rsid w:val="00A237C9"/>
    <w:rsid w:val="00A2385D"/>
    <w:rsid w:val="00A23AF8"/>
    <w:rsid w:val="00A23CCD"/>
    <w:rsid w:val="00A24066"/>
    <w:rsid w:val="00A240F3"/>
    <w:rsid w:val="00A2415B"/>
    <w:rsid w:val="00A24491"/>
    <w:rsid w:val="00A245D7"/>
    <w:rsid w:val="00A249C5"/>
    <w:rsid w:val="00A24AF3"/>
    <w:rsid w:val="00A24E31"/>
    <w:rsid w:val="00A2509D"/>
    <w:rsid w:val="00A25128"/>
    <w:rsid w:val="00A2520B"/>
    <w:rsid w:val="00A256C2"/>
    <w:rsid w:val="00A25968"/>
    <w:rsid w:val="00A25994"/>
    <w:rsid w:val="00A25BAD"/>
    <w:rsid w:val="00A25C1C"/>
    <w:rsid w:val="00A25C45"/>
    <w:rsid w:val="00A26059"/>
    <w:rsid w:val="00A26219"/>
    <w:rsid w:val="00A2628E"/>
    <w:rsid w:val="00A26302"/>
    <w:rsid w:val="00A26525"/>
    <w:rsid w:val="00A2660B"/>
    <w:rsid w:val="00A26729"/>
    <w:rsid w:val="00A26799"/>
    <w:rsid w:val="00A26A8E"/>
    <w:rsid w:val="00A271E0"/>
    <w:rsid w:val="00A279F4"/>
    <w:rsid w:val="00A30022"/>
    <w:rsid w:val="00A30053"/>
    <w:rsid w:val="00A301C8"/>
    <w:rsid w:val="00A30240"/>
    <w:rsid w:val="00A302F4"/>
    <w:rsid w:val="00A30458"/>
    <w:rsid w:val="00A3077D"/>
    <w:rsid w:val="00A307A9"/>
    <w:rsid w:val="00A30881"/>
    <w:rsid w:val="00A30C2F"/>
    <w:rsid w:val="00A30E67"/>
    <w:rsid w:val="00A30F34"/>
    <w:rsid w:val="00A313D5"/>
    <w:rsid w:val="00A31751"/>
    <w:rsid w:val="00A31A7A"/>
    <w:rsid w:val="00A31EA0"/>
    <w:rsid w:val="00A32178"/>
    <w:rsid w:val="00A32370"/>
    <w:rsid w:val="00A32425"/>
    <w:rsid w:val="00A32427"/>
    <w:rsid w:val="00A32636"/>
    <w:rsid w:val="00A32675"/>
    <w:rsid w:val="00A32A55"/>
    <w:rsid w:val="00A32C50"/>
    <w:rsid w:val="00A32E65"/>
    <w:rsid w:val="00A32E67"/>
    <w:rsid w:val="00A33027"/>
    <w:rsid w:val="00A33427"/>
    <w:rsid w:val="00A33747"/>
    <w:rsid w:val="00A3377E"/>
    <w:rsid w:val="00A33BA6"/>
    <w:rsid w:val="00A33BF6"/>
    <w:rsid w:val="00A33D7A"/>
    <w:rsid w:val="00A33EF1"/>
    <w:rsid w:val="00A3401C"/>
    <w:rsid w:val="00A3419C"/>
    <w:rsid w:val="00A341DA"/>
    <w:rsid w:val="00A3422B"/>
    <w:rsid w:val="00A34280"/>
    <w:rsid w:val="00A343CC"/>
    <w:rsid w:val="00A34651"/>
    <w:rsid w:val="00A346DB"/>
    <w:rsid w:val="00A34722"/>
    <w:rsid w:val="00A34A34"/>
    <w:rsid w:val="00A34AFB"/>
    <w:rsid w:val="00A34B6A"/>
    <w:rsid w:val="00A34B92"/>
    <w:rsid w:val="00A34BCD"/>
    <w:rsid w:val="00A34D3E"/>
    <w:rsid w:val="00A34EF8"/>
    <w:rsid w:val="00A35007"/>
    <w:rsid w:val="00A35043"/>
    <w:rsid w:val="00A350AD"/>
    <w:rsid w:val="00A351AF"/>
    <w:rsid w:val="00A351C5"/>
    <w:rsid w:val="00A3530A"/>
    <w:rsid w:val="00A355EF"/>
    <w:rsid w:val="00A35A00"/>
    <w:rsid w:val="00A35ACF"/>
    <w:rsid w:val="00A35B3C"/>
    <w:rsid w:val="00A35C3A"/>
    <w:rsid w:val="00A35D23"/>
    <w:rsid w:val="00A36171"/>
    <w:rsid w:val="00A3641C"/>
    <w:rsid w:val="00A36700"/>
    <w:rsid w:val="00A3674A"/>
    <w:rsid w:val="00A36CEB"/>
    <w:rsid w:val="00A371E9"/>
    <w:rsid w:val="00A37371"/>
    <w:rsid w:val="00A37631"/>
    <w:rsid w:val="00A3777F"/>
    <w:rsid w:val="00A37BE2"/>
    <w:rsid w:val="00A37C86"/>
    <w:rsid w:val="00A37F2A"/>
    <w:rsid w:val="00A40224"/>
    <w:rsid w:val="00A40318"/>
    <w:rsid w:val="00A4038B"/>
    <w:rsid w:val="00A404A3"/>
    <w:rsid w:val="00A404C4"/>
    <w:rsid w:val="00A408D3"/>
    <w:rsid w:val="00A4092E"/>
    <w:rsid w:val="00A409D3"/>
    <w:rsid w:val="00A40AC6"/>
    <w:rsid w:val="00A4101B"/>
    <w:rsid w:val="00A41036"/>
    <w:rsid w:val="00A411FC"/>
    <w:rsid w:val="00A418E0"/>
    <w:rsid w:val="00A418FC"/>
    <w:rsid w:val="00A41942"/>
    <w:rsid w:val="00A41A03"/>
    <w:rsid w:val="00A41A12"/>
    <w:rsid w:val="00A41A90"/>
    <w:rsid w:val="00A41B86"/>
    <w:rsid w:val="00A41C5A"/>
    <w:rsid w:val="00A41CA9"/>
    <w:rsid w:val="00A41FE0"/>
    <w:rsid w:val="00A4202C"/>
    <w:rsid w:val="00A421D9"/>
    <w:rsid w:val="00A421FF"/>
    <w:rsid w:val="00A422A2"/>
    <w:rsid w:val="00A42476"/>
    <w:rsid w:val="00A426BD"/>
    <w:rsid w:val="00A42953"/>
    <w:rsid w:val="00A42A21"/>
    <w:rsid w:val="00A42BF9"/>
    <w:rsid w:val="00A42CA9"/>
    <w:rsid w:val="00A4312B"/>
    <w:rsid w:val="00A435A0"/>
    <w:rsid w:val="00A436FB"/>
    <w:rsid w:val="00A43833"/>
    <w:rsid w:val="00A43A04"/>
    <w:rsid w:val="00A43A50"/>
    <w:rsid w:val="00A43C99"/>
    <w:rsid w:val="00A43CD0"/>
    <w:rsid w:val="00A43D3D"/>
    <w:rsid w:val="00A4402B"/>
    <w:rsid w:val="00A44288"/>
    <w:rsid w:val="00A44465"/>
    <w:rsid w:val="00A44966"/>
    <w:rsid w:val="00A449C2"/>
    <w:rsid w:val="00A449CE"/>
    <w:rsid w:val="00A449D3"/>
    <w:rsid w:val="00A44A12"/>
    <w:rsid w:val="00A44AB7"/>
    <w:rsid w:val="00A44AF7"/>
    <w:rsid w:val="00A44B73"/>
    <w:rsid w:val="00A44F24"/>
    <w:rsid w:val="00A44FAD"/>
    <w:rsid w:val="00A44FB9"/>
    <w:rsid w:val="00A45436"/>
    <w:rsid w:val="00A45463"/>
    <w:rsid w:val="00A455EF"/>
    <w:rsid w:val="00A458E1"/>
    <w:rsid w:val="00A459CB"/>
    <w:rsid w:val="00A45B1C"/>
    <w:rsid w:val="00A46174"/>
    <w:rsid w:val="00A4655B"/>
    <w:rsid w:val="00A46896"/>
    <w:rsid w:val="00A46B5F"/>
    <w:rsid w:val="00A46EB0"/>
    <w:rsid w:val="00A46F33"/>
    <w:rsid w:val="00A471D6"/>
    <w:rsid w:val="00A47296"/>
    <w:rsid w:val="00A4737A"/>
    <w:rsid w:val="00A47498"/>
    <w:rsid w:val="00A474A2"/>
    <w:rsid w:val="00A474F6"/>
    <w:rsid w:val="00A47A01"/>
    <w:rsid w:val="00A47B15"/>
    <w:rsid w:val="00A47B64"/>
    <w:rsid w:val="00A47C5F"/>
    <w:rsid w:val="00A47E7E"/>
    <w:rsid w:val="00A5001A"/>
    <w:rsid w:val="00A50083"/>
    <w:rsid w:val="00A500F9"/>
    <w:rsid w:val="00A5011C"/>
    <w:rsid w:val="00A5015D"/>
    <w:rsid w:val="00A502A5"/>
    <w:rsid w:val="00A503C2"/>
    <w:rsid w:val="00A503E5"/>
    <w:rsid w:val="00A5062E"/>
    <w:rsid w:val="00A507D9"/>
    <w:rsid w:val="00A50917"/>
    <w:rsid w:val="00A50B02"/>
    <w:rsid w:val="00A50FB0"/>
    <w:rsid w:val="00A51189"/>
    <w:rsid w:val="00A5127B"/>
    <w:rsid w:val="00A51438"/>
    <w:rsid w:val="00A515D4"/>
    <w:rsid w:val="00A51D8C"/>
    <w:rsid w:val="00A51DD6"/>
    <w:rsid w:val="00A52032"/>
    <w:rsid w:val="00A521C8"/>
    <w:rsid w:val="00A5235C"/>
    <w:rsid w:val="00A526D5"/>
    <w:rsid w:val="00A52AB4"/>
    <w:rsid w:val="00A52B0E"/>
    <w:rsid w:val="00A52B8B"/>
    <w:rsid w:val="00A52CC4"/>
    <w:rsid w:val="00A52FE1"/>
    <w:rsid w:val="00A532F8"/>
    <w:rsid w:val="00A53347"/>
    <w:rsid w:val="00A534CF"/>
    <w:rsid w:val="00A536CF"/>
    <w:rsid w:val="00A5387E"/>
    <w:rsid w:val="00A5391E"/>
    <w:rsid w:val="00A53A29"/>
    <w:rsid w:val="00A53C27"/>
    <w:rsid w:val="00A53CC9"/>
    <w:rsid w:val="00A53D68"/>
    <w:rsid w:val="00A53D9A"/>
    <w:rsid w:val="00A53E6E"/>
    <w:rsid w:val="00A54080"/>
    <w:rsid w:val="00A54185"/>
    <w:rsid w:val="00A54649"/>
    <w:rsid w:val="00A547B7"/>
    <w:rsid w:val="00A548F6"/>
    <w:rsid w:val="00A54E33"/>
    <w:rsid w:val="00A54E34"/>
    <w:rsid w:val="00A54FF3"/>
    <w:rsid w:val="00A5532C"/>
    <w:rsid w:val="00A55579"/>
    <w:rsid w:val="00A56066"/>
    <w:rsid w:val="00A565AA"/>
    <w:rsid w:val="00A56874"/>
    <w:rsid w:val="00A56B28"/>
    <w:rsid w:val="00A56BA0"/>
    <w:rsid w:val="00A56BDB"/>
    <w:rsid w:val="00A56C8F"/>
    <w:rsid w:val="00A56DFC"/>
    <w:rsid w:val="00A56E71"/>
    <w:rsid w:val="00A56F4B"/>
    <w:rsid w:val="00A57080"/>
    <w:rsid w:val="00A57269"/>
    <w:rsid w:val="00A574B7"/>
    <w:rsid w:val="00A574C0"/>
    <w:rsid w:val="00A57758"/>
    <w:rsid w:val="00A57B27"/>
    <w:rsid w:val="00A57BFB"/>
    <w:rsid w:val="00A57D09"/>
    <w:rsid w:val="00A57FB5"/>
    <w:rsid w:val="00A6014B"/>
    <w:rsid w:val="00A60190"/>
    <w:rsid w:val="00A602C5"/>
    <w:rsid w:val="00A60380"/>
    <w:rsid w:val="00A60558"/>
    <w:rsid w:val="00A60AFB"/>
    <w:rsid w:val="00A60BA5"/>
    <w:rsid w:val="00A60EAC"/>
    <w:rsid w:val="00A6103A"/>
    <w:rsid w:val="00A6116E"/>
    <w:rsid w:val="00A612F7"/>
    <w:rsid w:val="00A615EF"/>
    <w:rsid w:val="00A616A7"/>
    <w:rsid w:val="00A6171E"/>
    <w:rsid w:val="00A618B6"/>
    <w:rsid w:val="00A6199E"/>
    <w:rsid w:val="00A61A1C"/>
    <w:rsid w:val="00A61AB5"/>
    <w:rsid w:val="00A61C32"/>
    <w:rsid w:val="00A61D15"/>
    <w:rsid w:val="00A61F7E"/>
    <w:rsid w:val="00A61F86"/>
    <w:rsid w:val="00A61FC8"/>
    <w:rsid w:val="00A625CA"/>
    <w:rsid w:val="00A625CB"/>
    <w:rsid w:val="00A62659"/>
    <w:rsid w:val="00A626FB"/>
    <w:rsid w:val="00A629A6"/>
    <w:rsid w:val="00A62BD3"/>
    <w:rsid w:val="00A62DA6"/>
    <w:rsid w:val="00A62DDB"/>
    <w:rsid w:val="00A63029"/>
    <w:rsid w:val="00A63097"/>
    <w:rsid w:val="00A6309C"/>
    <w:rsid w:val="00A630E5"/>
    <w:rsid w:val="00A63171"/>
    <w:rsid w:val="00A631E4"/>
    <w:rsid w:val="00A631EF"/>
    <w:rsid w:val="00A63217"/>
    <w:rsid w:val="00A63255"/>
    <w:rsid w:val="00A632D4"/>
    <w:rsid w:val="00A632F7"/>
    <w:rsid w:val="00A63399"/>
    <w:rsid w:val="00A63438"/>
    <w:rsid w:val="00A6359A"/>
    <w:rsid w:val="00A638D0"/>
    <w:rsid w:val="00A63A42"/>
    <w:rsid w:val="00A63A7E"/>
    <w:rsid w:val="00A63B85"/>
    <w:rsid w:val="00A640AB"/>
    <w:rsid w:val="00A64201"/>
    <w:rsid w:val="00A6451B"/>
    <w:rsid w:val="00A64564"/>
    <w:rsid w:val="00A64719"/>
    <w:rsid w:val="00A6477F"/>
    <w:rsid w:val="00A648AA"/>
    <w:rsid w:val="00A64926"/>
    <w:rsid w:val="00A64A73"/>
    <w:rsid w:val="00A64ADE"/>
    <w:rsid w:val="00A64CC9"/>
    <w:rsid w:val="00A64DDD"/>
    <w:rsid w:val="00A64E47"/>
    <w:rsid w:val="00A64F9A"/>
    <w:rsid w:val="00A65020"/>
    <w:rsid w:val="00A65096"/>
    <w:rsid w:val="00A650D1"/>
    <w:rsid w:val="00A65153"/>
    <w:rsid w:val="00A651AF"/>
    <w:rsid w:val="00A65321"/>
    <w:rsid w:val="00A6534D"/>
    <w:rsid w:val="00A653BA"/>
    <w:rsid w:val="00A654ED"/>
    <w:rsid w:val="00A65796"/>
    <w:rsid w:val="00A657A9"/>
    <w:rsid w:val="00A65B52"/>
    <w:rsid w:val="00A660A3"/>
    <w:rsid w:val="00A66138"/>
    <w:rsid w:val="00A6627A"/>
    <w:rsid w:val="00A662CF"/>
    <w:rsid w:val="00A66471"/>
    <w:rsid w:val="00A664D5"/>
    <w:rsid w:val="00A666E9"/>
    <w:rsid w:val="00A66B2F"/>
    <w:rsid w:val="00A66BFD"/>
    <w:rsid w:val="00A670F4"/>
    <w:rsid w:val="00A671D6"/>
    <w:rsid w:val="00A674C3"/>
    <w:rsid w:val="00A67775"/>
    <w:rsid w:val="00A67843"/>
    <w:rsid w:val="00A67944"/>
    <w:rsid w:val="00A67C6E"/>
    <w:rsid w:val="00A67CE9"/>
    <w:rsid w:val="00A67D07"/>
    <w:rsid w:val="00A67F2B"/>
    <w:rsid w:val="00A70163"/>
    <w:rsid w:val="00A701BC"/>
    <w:rsid w:val="00A70901"/>
    <w:rsid w:val="00A70B4D"/>
    <w:rsid w:val="00A70B50"/>
    <w:rsid w:val="00A70C39"/>
    <w:rsid w:val="00A7132E"/>
    <w:rsid w:val="00A71359"/>
    <w:rsid w:val="00A713F5"/>
    <w:rsid w:val="00A7152C"/>
    <w:rsid w:val="00A71621"/>
    <w:rsid w:val="00A71922"/>
    <w:rsid w:val="00A71FB2"/>
    <w:rsid w:val="00A720F8"/>
    <w:rsid w:val="00A72119"/>
    <w:rsid w:val="00A7218D"/>
    <w:rsid w:val="00A72336"/>
    <w:rsid w:val="00A7246B"/>
    <w:rsid w:val="00A72B5C"/>
    <w:rsid w:val="00A72BA5"/>
    <w:rsid w:val="00A72D11"/>
    <w:rsid w:val="00A72E07"/>
    <w:rsid w:val="00A72E80"/>
    <w:rsid w:val="00A72FDF"/>
    <w:rsid w:val="00A734E9"/>
    <w:rsid w:val="00A735ED"/>
    <w:rsid w:val="00A7379C"/>
    <w:rsid w:val="00A739BF"/>
    <w:rsid w:val="00A73D1E"/>
    <w:rsid w:val="00A74256"/>
    <w:rsid w:val="00A743F0"/>
    <w:rsid w:val="00A74519"/>
    <w:rsid w:val="00A74531"/>
    <w:rsid w:val="00A747E3"/>
    <w:rsid w:val="00A748DA"/>
    <w:rsid w:val="00A74D1D"/>
    <w:rsid w:val="00A74D66"/>
    <w:rsid w:val="00A74E19"/>
    <w:rsid w:val="00A74ED6"/>
    <w:rsid w:val="00A75005"/>
    <w:rsid w:val="00A7517B"/>
    <w:rsid w:val="00A7520B"/>
    <w:rsid w:val="00A7523E"/>
    <w:rsid w:val="00A75319"/>
    <w:rsid w:val="00A75720"/>
    <w:rsid w:val="00A75AEA"/>
    <w:rsid w:val="00A75B97"/>
    <w:rsid w:val="00A75BE1"/>
    <w:rsid w:val="00A76485"/>
    <w:rsid w:val="00A7681B"/>
    <w:rsid w:val="00A7684B"/>
    <w:rsid w:val="00A769D9"/>
    <w:rsid w:val="00A76C46"/>
    <w:rsid w:val="00A76C9C"/>
    <w:rsid w:val="00A76D4C"/>
    <w:rsid w:val="00A76EC0"/>
    <w:rsid w:val="00A772AD"/>
    <w:rsid w:val="00A773A0"/>
    <w:rsid w:val="00A7744D"/>
    <w:rsid w:val="00A775C8"/>
    <w:rsid w:val="00A776F0"/>
    <w:rsid w:val="00A77773"/>
    <w:rsid w:val="00A779CB"/>
    <w:rsid w:val="00A77B04"/>
    <w:rsid w:val="00A80125"/>
    <w:rsid w:val="00A80195"/>
    <w:rsid w:val="00A801E2"/>
    <w:rsid w:val="00A805D2"/>
    <w:rsid w:val="00A8063A"/>
    <w:rsid w:val="00A80694"/>
    <w:rsid w:val="00A8073C"/>
    <w:rsid w:val="00A807B9"/>
    <w:rsid w:val="00A80AC4"/>
    <w:rsid w:val="00A80E5B"/>
    <w:rsid w:val="00A80F79"/>
    <w:rsid w:val="00A811E8"/>
    <w:rsid w:val="00A81348"/>
    <w:rsid w:val="00A815DD"/>
    <w:rsid w:val="00A8164D"/>
    <w:rsid w:val="00A81743"/>
    <w:rsid w:val="00A81853"/>
    <w:rsid w:val="00A81D50"/>
    <w:rsid w:val="00A81DA3"/>
    <w:rsid w:val="00A81E1D"/>
    <w:rsid w:val="00A82086"/>
    <w:rsid w:val="00A82089"/>
    <w:rsid w:val="00A820AC"/>
    <w:rsid w:val="00A82197"/>
    <w:rsid w:val="00A82205"/>
    <w:rsid w:val="00A824E7"/>
    <w:rsid w:val="00A82557"/>
    <w:rsid w:val="00A825CC"/>
    <w:rsid w:val="00A827AB"/>
    <w:rsid w:val="00A82AAA"/>
    <w:rsid w:val="00A82CB1"/>
    <w:rsid w:val="00A82CDE"/>
    <w:rsid w:val="00A82E23"/>
    <w:rsid w:val="00A82E6D"/>
    <w:rsid w:val="00A82F01"/>
    <w:rsid w:val="00A82F58"/>
    <w:rsid w:val="00A82FAB"/>
    <w:rsid w:val="00A83033"/>
    <w:rsid w:val="00A834AF"/>
    <w:rsid w:val="00A834C2"/>
    <w:rsid w:val="00A835AE"/>
    <w:rsid w:val="00A8368C"/>
    <w:rsid w:val="00A836E5"/>
    <w:rsid w:val="00A83721"/>
    <w:rsid w:val="00A83E2E"/>
    <w:rsid w:val="00A83E84"/>
    <w:rsid w:val="00A83F09"/>
    <w:rsid w:val="00A8404B"/>
    <w:rsid w:val="00A840E7"/>
    <w:rsid w:val="00A8410A"/>
    <w:rsid w:val="00A84292"/>
    <w:rsid w:val="00A84701"/>
    <w:rsid w:val="00A8471E"/>
    <w:rsid w:val="00A84785"/>
    <w:rsid w:val="00A84A39"/>
    <w:rsid w:val="00A84C96"/>
    <w:rsid w:val="00A84CF6"/>
    <w:rsid w:val="00A84E49"/>
    <w:rsid w:val="00A84F67"/>
    <w:rsid w:val="00A8506D"/>
    <w:rsid w:val="00A850B7"/>
    <w:rsid w:val="00A85151"/>
    <w:rsid w:val="00A85325"/>
    <w:rsid w:val="00A85675"/>
    <w:rsid w:val="00A85909"/>
    <w:rsid w:val="00A85E08"/>
    <w:rsid w:val="00A86332"/>
    <w:rsid w:val="00A864CA"/>
    <w:rsid w:val="00A868E2"/>
    <w:rsid w:val="00A86C37"/>
    <w:rsid w:val="00A86CB6"/>
    <w:rsid w:val="00A86D3C"/>
    <w:rsid w:val="00A86E3E"/>
    <w:rsid w:val="00A86F92"/>
    <w:rsid w:val="00A8715B"/>
    <w:rsid w:val="00A87307"/>
    <w:rsid w:val="00A87849"/>
    <w:rsid w:val="00A87AB5"/>
    <w:rsid w:val="00A87D5E"/>
    <w:rsid w:val="00A87E5E"/>
    <w:rsid w:val="00A87E9C"/>
    <w:rsid w:val="00A9001F"/>
    <w:rsid w:val="00A90067"/>
    <w:rsid w:val="00A903C3"/>
    <w:rsid w:val="00A904DB"/>
    <w:rsid w:val="00A9051A"/>
    <w:rsid w:val="00A9066E"/>
    <w:rsid w:val="00A90720"/>
    <w:rsid w:val="00A9079C"/>
    <w:rsid w:val="00A907A8"/>
    <w:rsid w:val="00A908E8"/>
    <w:rsid w:val="00A90ADE"/>
    <w:rsid w:val="00A90BE4"/>
    <w:rsid w:val="00A90DE7"/>
    <w:rsid w:val="00A9116E"/>
    <w:rsid w:val="00A9178B"/>
    <w:rsid w:val="00A919E2"/>
    <w:rsid w:val="00A91C3B"/>
    <w:rsid w:val="00A91E72"/>
    <w:rsid w:val="00A91FB4"/>
    <w:rsid w:val="00A92206"/>
    <w:rsid w:val="00A92243"/>
    <w:rsid w:val="00A922C7"/>
    <w:rsid w:val="00A9233F"/>
    <w:rsid w:val="00A924EE"/>
    <w:rsid w:val="00A925C1"/>
    <w:rsid w:val="00A9265B"/>
    <w:rsid w:val="00A9297A"/>
    <w:rsid w:val="00A929E3"/>
    <w:rsid w:val="00A92AD1"/>
    <w:rsid w:val="00A92BAD"/>
    <w:rsid w:val="00A931F7"/>
    <w:rsid w:val="00A9342F"/>
    <w:rsid w:val="00A93544"/>
    <w:rsid w:val="00A93671"/>
    <w:rsid w:val="00A939A7"/>
    <w:rsid w:val="00A939C4"/>
    <w:rsid w:val="00A93E7A"/>
    <w:rsid w:val="00A94176"/>
    <w:rsid w:val="00A9440A"/>
    <w:rsid w:val="00A944E4"/>
    <w:rsid w:val="00A9456D"/>
    <w:rsid w:val="00A94619"/>
    <w:rsid w:val="00A946E9"/>
    <w:rsid w:val="00A94703"/>
    <w:rsid w:val="00A94732"/>
    <w:rsid w:val="00A9474F"/>
    <w:rsid w:val="00A94941"/>
    <w:rsid w:val="00A94B3F"/>
    <w:rsid w:val="00A94D6D"/>
    <w:rsid w:val="00A94DAA"/>
    <w:rsid w:val="00A9511E"/>
    <w:rsid w:val="00A95280"/>
    <w:rsid w:val="00A952A5"/>
    <w:rsid w:val="00A953B4"/>
    <w:rsid w:val="00A9552C"/>
    <w:rsid w:val="00A95671"/>
    <w:rsid w:val="00A95866"/>
    <w:rsid w:val="00A95901"/>
    <w:rsid w:val="00A95949"/>
    <w:rsid w:val="00A959B6"/>
    <w:rsid w:val="00A959CB"/>
    <w:rsid w:val="00A95AD0"/>
    <w:rsid w:val="00A95C90"/>
    <w:rsid w:val="00A9624E"/>
    <w:rsid w:val="00A96499"/>
    <w:rsid w:val="00A964B0"/>
    <w:rsid w:val="00A965CB"/>
    <w:rsid w:val="00A968C2"/>
    <w:rsid w:val="00A9690E"/>
    <w:rsid w:val="00A96943"/>
    <w:rsid w:val="00A96B41"/>
    <w:rsid w:val="00A96B62"/>
    <w:rsid w:val="00A96BFE"/>
    <w:rsid w:val="00A96DC7"/>
    <w:rsid w:val="00A96E32"/>
    <w:rsid w:val="00A96E7D"/>
    <w:rsid w:val="00A96FC6"/>
    <w:rsid w:val="00A973B7"/>
    <w:rsid w:val="00A975F0"/>
    <w:rsid w:val="00A9792A"/>
    <w:rsid w:val="00A97A1A"/>
    <w:rsid w:val="00A97B53"/>
    <w:rsid w:val="00A97D38"/>
    <w:rsid w:val="00A97E0A"/>
    <w:rsid w:val="00A97E65"/>
    <w:rsid w:val="00AA00C8"/>
    <w:rsid w:val="00AA037A"/>
    <w:rsid w:val="00AA03AD"/>
    <w:rsid w:val="00AA091B"/>
    <w:rsid w:val="00AA09BF"/>
    <w:rsid w:val="00AA0E1D"/>
    <w:rsid w:val="00AA1024"/>
    <w:rsid w:val="00AA1269"/>
    <w:rsid w:val="00AA14F3"/>
    <w:rsid w:val="00AA151C"/>
    <w:rsid w:val="00AA15FB"/>
    <w:rsid w:val="00AA17FD"/>
    <w:rsid w:val="00AA17FF"/>
    <w:rsid w:val="00AA18BF"/>
    <w:rsid w:val="00AA1A11"/>
    <w:rsid w:val="00AA1EE3"/>
    <w:rsid w:val="00AA203E"/>
    <w:rsid w:val="00AA20C7"/>
    <w:rsid w:val="00AA215F"/>
    <w:rsid w:val="00AA22A0"/>
    <w:rsid w:val="00AA29BF"/>
    <w:rsid w:val="00AA2A7D"/>
    <w:rsid w:val="00AA2A94"/>
    <w:rsid w:val="00AA2ACC"/>
    <w:rsid w:val="00AA2D97"/>
    <w:rsid w:val="00AA302B"/>
    <w:rsid w:val="00AA3085"/>
    <w:rsid w:val="00AA3091"/>
    <w:rsid w:val="00AA333F"/>
    <w:rsid w:val="00AA3539"/>
    <w:rsid w:val="00AA3754"/>
    <w:rsid w:val="00AA3A15"/>
    <w:rsid w:val="00AA3EF2"/>
    <w:rsid w:val="00AA3F27"/>
    <w:rsid w:val="00AA400E"/>
    <w:rsid w:val="00AA4084"/>
    <w:rsid w:val="00AA41CE"/>
    <w:rsid w:val="00AA41D4"/>
    <w:rsid w:val="00AA431D"/>
    <w:rsid w:val="00AA43B3"/>
    <w:rsid w:val="00AA481A"/>
    <w:rsid w:val="00AA488F"/>
    <w:rsid w:val="00AA4FA0"/>
    <w:rsid w:val="00AA577E"/>
    <w:rsid w:val="00AA5A6F"/>
    <w:rsid w:val="00AA5A84"/>
    <w:rsid w:val="00AA5CA7"/>
    <w:rsid w:val="00AA5E98"/>
    <w:rsid w:val="00AA6198"/>
    <w:rsid w:val="00AA6217"/>
    <w:rsid w:val="00AA63CB"/>
    <w:rsid w:val="00AA65BF"/>
    <w:rsid w:val="00AA689A"/>
    <w:rsid w:val="00AA6962"/>
    <w:rsid w:val="00AA6B7E"/>
    <w:rsid w:val="00AA6C3F"/>
    <w:rsid w:val="00AA6CCE"/>
    <w:rsid w:val="00AA6CDB"/>
    <w:rsid w:val="00AA7046"/>
    <w:rsid w:val="00AA7334"/>
    <w:rsid w:val="00AA75B3"/>
    <w:rsid w:val="00AA78DE"/>
    <w:rsid w:val="00AA7915"/>
    <w:rsid w:val="00AA7B05"/>
    <w:rsid w:val="00AA7CAC"/>
    <w:rsid w:val="00AA7E65"/>
    <w:rsid w:val="00AB015E"/>
    <w:rsid w:val="00AB03DF"/>
    <w:rsid w:val="00AB03E6"/>
    <w:rsid w:val="00AB074A"/>
    <w:rsid w:val="00AB08C7"/>
    <w:rsid w:val="00AB0EB6"/>
    <w:rsid w:val="00AB0FA0"/>
    <w:rsid w:val="00AB114A"/>
    <w:rsid w:val="00AB125B"/>
    <w:rsid w:val="00AB12EA"/>
    <w:rsid w:val="00AB13C6"/>
    <w:rsid w:val="00AB150F"/>
    <w:rsid w:val="00AB1548"/>
    <w:rsid w:val="00AB16F0"/>
    <w:rsid w:val="00AB1D85"/>
    <w:rsid w:val="00AB1E5F"/>
    <w:rsid w:val="00AB1E78"/>
    <w:rsid w:val="00AB1F03"/>
    <w:rsid w:val="00AB236E"/>
    <w:rsid w:val="00AB241B"/>
    <w:rsid w:val="00AB2444"/>
    <w:rsid w:val="00AB2591"/>
    <w:rsid w:val="00AB2DAF"/>
    <w:rsid w:val="00AB3004"/>
    <w:rsid w:val="00AB3360"/>
    <w:rsid w:val="00AB33A4"/>
    <w:rsid w:val="00AB346E"/>
    <w:rsid w:val="00AB34CA"/>
    <w:rsid w:val="00AB372A"/>
    <w:rsid w:val="00AB3768"/>
    <w:rsid w:val="00AB38BC"/>
    <w:rsid w:val="00AB38C6"/>
    <w:rsid w:val="00AB38E6"/>
    <w:rsid w:val="00AB38EF"/>
    <w:rsid w:val="00AB39BE"/>
    <w:rsid w:val="00AB3BF4"/>
    <w:rsid w:val="00AB3D6C"/>
    <w:rsid w:val="00AB3DA3"/>
    <w:rsid w:val="00AB3E85"/>
    <w:rsid w:val="00AB4277"/>
    <w:rsid w:val="00AB42EF"/>
    <w:rsid w:val="00AB42FB"/>
    <w:rsid w:val="00AB45DB"/>
    <w:rsid w:val="00AB4BD9"/>
    <w:rsid w:val="00AB4CAC"/>
    <w:rsid w:val="00AB4E80"/>
    <w:rsid w:val="00AB50B1"/>
    <w:rsid w:val="00AB50BC"/>
    <w:rsid w:val="00AB5518"/>
    <w:rsid w:val="00AB5908"/>
    <w:rsid w:val="00AB5998"/>
    <w:rsid w:val="00AB59D9"/>
    <w:rsid w:val="00AB5BAD"/>
    <w:rsid w:val="00AB5C11"/>
    <w:rsid w:val="00AB5CD5"/>
    <w:rsid w:val="00AB5D14"/>
    <w:rsid w:val="00AB5EC3"/>
    <w:rsid w:val="00AB6021"/>
    <w:rsid w:val="00AB63DB"/>
    <w:rsid w:val="00AB642B"/>
    <w:rsid w:val="00AB66A3"/>
    <w:rsid w:val="00AB6737"/>
    <w:rsid w:val="00AB6769"/>
    <w:rsid w:val="00AB6CCA"/>
    <w:rsid w:val="00AB70A5"/>
    <w:rsid w:val="00AB753A"/>
    <w:rsid w:val="00AB75E0"/>
    <w:rsid w:val="00AB7614"/>
    <w:rsid w:val="00AB766A"/>
    <w:rsid w:val="00AB779B"/>
    <w:rsid w:val="00AB7AE9"/>
    <w:rsid w:val="00AB7C04"/>
    <w:rsid w:val="00AB7CE2"/>
    <w:rsid w:val="00AB7DFF"/>
    <w:rsid w:val="00AB7E07"/>
    <w:rsid w:val="00AB7E58"/>
    <w:rsid w:val="00AB7F1E"/>
    <w:rsid w:val="00AC07C6"/>
    <w:rsid w:val="00AC07D6"/>
    <w:rsid w:val="00AC07E5"/>
    <w:rsid w:val="00AC07FF"/>
    <w:rsid w:val="00AC0E42"/>
    <w:rsid w:val="00AC0EB5"/>
    <w:rsid w:val="00AC106D"/>
    <w:rsid w:val="00AC1088"/>
    <w:rsid w:val="00AC1433"/>
    <w:rsid w:val="00AC144A"/>
    <w:rsid w:val="00AC1609"/>
    <w:rsid w:val="00AC17A6"/>
    <w:rsid w:val="00AC188B"/>
    <w:rsid w:val="00AC18B1"/>
    <w:rsid w:val="00AC18BF"/>
    <w:rsid w:val="00AC1AD7"/>
    <w:rsid w:val="00AC2109"/>
    <w:rsid w:val="00AC21FA"/>
    <w:rsid w:val="00AC23DB"/>
    <w:rsid w:val="00AC2535"/>
    <w:rsid w:val="00AC2656"/>
    <w:rsid w:val="00AC27A1"/>
    <w:rsid w:val="00AC27D5"/>
    <w:rsid w:val="00AC2C47"/>
    <w:rsid w:val="00AC2CE3"/>
    <w:rsid w:val="00AC347F"/>
    <w:rsid w:val="00AC34BA"/>
    <w:rsid w:val="00AC352E"/>
    <w:rsid w:val="00AC3800"/>
    <w:rsid w:val="00AC38D1"/>
    <w:rsid w:val="00AC3B94"/>
    <w:rsid w:val="00AC3C90"/>
    <w:rsid w:val="00AC3E44"/>
    <w:rsid w:val="00AC3F3D"/>
    <w:rsid w:val="00AC4009"/>
    <w:rsid w:val="00AC4116"/>
    <w:rsid w:val="00AC41CA"/>
    <w:rsid w:val="00AC4424"/>
    <w:rsid w:val="00AC45AE"/>
    <w:rsid w:val="00AC45DC"/>
    <w:rsid w:val="00AC471B"/>
    <w:rsid w:val="00AC4832"/>
    <w:rsid w:val="00AC4999"/>
    <w:rsid w:val="00AC4B16"/>
    <w:rsid w:val="00AC4C25"/>
    <w:rsid w:val="00AC4CD1"/>
    <w:rsid w:val="00AC4FD2"/>
    <w:rsid w:val="00AC505D"/>
    <w:rsid w:val="00AC5069"/>
    <w:rsid w:val="00AC50A7"/>
    <w:rsid w:val="00AC5533"/>
    <w:rsid w:val="00AC563F"/>
    <w:rsid w:val="00AC5729"/>
    <w:rsid w:val="00AC57F6"/>
    <w:rsid w:val="00AC5886"/>
    <w:rsid w:val="00AC5D60"/>
    <w:rsid w:val="00AC5E6A"/>
    <w:rsid w:val="00AC604A"/>
    <w:rsid w:val="00AC6066"/>
    <w:rsid w:val="00AC6619"/>
    <w:rsid w:val="00AC6B33"/>
    <w:rsid w:val="00AC6CF7"/>
    <w:rsid w:val="00AC6D31"/>
    <w:rsid w:val="00AC6FFC"/>
    <w:rsid w:val="00AC709D"/>
    <w:rsid w:val="00AC70A5"/>
    <w:rsid w:val="00AC74FD"/>
    <w:rsid w:val="00AC7605"/>
    <w:rsid w:val="00AC763F"/>
    <w:rsid w:val="00AC7672"/>
    <w:rsid w:val="00AC7849"/>
    <w:rsid w:val="00AC7CFD"/>
    <w:rsid w:val="00AC7D7D"/>
    <w:rsid w:val="00AD0130"/>
    <w:rsid w:val="00AD0140"/>
    <w:rsid w:val="00AD01E5"/>
    <w:rsid w:val="00AD02B5"/>
    <w:rsid w:val="00AD03DE"/>
    <w:rsid w:val="00AD04EB"/>
    <w:rsid w:val="00AD0586"/>
    <w:rsid w:val="00AD0651"/>
    <w:rsid w:val="00AD08F2"/>
    <w:rsid w:val="00AD092E"/>
    <w:rsid w:val="00AD0AAC"/>
    <w:rsid w:val="00AD0F54"/>
    <w:rsid w:val="00AD0FC2"/>
    <w:rsid w:val="00AD1527"/>
    <w:rsid w:val="00AD15A6"/>
    <w:rsid w:val="00AD17D6"/>
    <w:rsid w:val="00AD1812"/>
    <w:rsid w:val="00AD18CC"/>
    <w:rsid w:val="00AD1A18"/>
    <w:rsid w:val="00AD1C8F"/>
    <w:rsid w:val="00AD22E1"/>
    <w:rsid w:val="00AD231C"/>
    <w:rsid w:val="00AD287D"/>
    <w:rsid w:val="00AD2BF1"/>
    <w:rsid w:val="00AD2C2C"/>
    <w:rsid w:val="00AD3014"/>
    <w:rsid w:val="00AD3033"/>
    <w:rsid w:val="00AD34E2"/>
    <w:rsid w:val="00AD351E"/>
    <w:rsid w:val="00AD36B1"/>
    <w:rsid w:val="00AD377B"/>
    <w:rsid w:val="00AD37EE"/>
    <w:rsid w:val="00AD3B71"/>
    <w:rsid w:val="00AD3E55"/>
    <w:rsid w:val="00AD4178"/>
    <w:rsid w:val="00AD456F"/>
    <w:rsid w:val="00AD45A9"/>
    <w:rsid w:val="00AD4850"/>
    <w:rsid w:val="00AD4DFF"/>
    <w:rsid w:val="00AD4EB5"/>
    <w:rsid w:val="00AD5457"/>
    <w:rsid w:val="00AD55C6"/>
    <w:rsid w:val="00AD5611"/>
    <w:rsid w:val="00AD56AD"/>
    <w:rsid w:val="00AD57D5"/>
    <w:rsid w:val="00AD57DB"/>
    <w:rsid w:val="00AD5834"/>
    <w:rsid w:val="00AD597D"/>
    <w:rsid w:val="00AD59BF"/>
    <w:rsid w:val="00AD59C5"/>
    <w:rsid w:val="00AD5B4F"/>
    <w:rsid w:val="00AD5C27"/>
    <w:rsid w:val="00AD5FB5"/>
    <w:rsid w:val="00AD613C"/>
    <w:rsid w:val="00AD63E9"/>
    <w:rsid w:val="00AD64A5"/>
    <w:rsid w:val="00AD6571"/>
    <w:rsid w:val="00AD663E"/>
    <w:rsid w:val="00AD6734"/>
    <w:rsid w:val="00AD683E"/>
    <w:rsid w:val="00AD6999"/>
    <w:rsid w:val="00AD6A0B"/>
    <w:rsid w:val="00AD6C85"/>
    <w:rsid w:val="00AD6D9A"/>
    <w:rsid w:val="00AD6E75"/>
    <w:rsid w:val="00AD6E7A"/>
    <w:rsid w:val="00AD70F1"/>
    <w:rsid w:val="00AD7537"/>
    <w:rsid w:val="00AD763C"/>
    <w:rsid w:val="00AD767F"/>
    <w:rsid w:val="00AD789A"/>
    <w:rsid w:val="00AD794F"/>
    <w:rsid w:val="00AD7B75"/>
    <w:rsid w:val="00AD7B82"/>
    <w:rsid w:val="00AD7E83"/>
    <w:rsid w:val="00AE0702"/>
    <w:rsid w:val="00AE07D4"/>
    <w:rsid w:val="00AE0937"/>
    <w:rsid w:val="00AE0950"/>
    <w:rsid w:val="00AE0962"/>
    <w:rsid w:val="00AE0A8E"/>
    <w:rsid w:val="00AE0C67"/>
    <w:rsid w:val="00AE0E41"/>
    <w:rsid w:val="00AE1129"/>
    <w:rsid w:val="00AE125F"/>
    <w:rsid w:val="00AE1314"/>
    <w:rsid w:val="00AE13BD"/>
    <w:rsid w:val="00AE151E"/>
    <w:rsid w:val="00AE1577"/>
    <w:rsid w:val="00AE15F8"/>
    <w:rsid w:val="00AE16DD"/>
    <w:rsid w:val="00AE16FA"/>
    <w:rsid w:val="00AE1AAF"/>
    <w:rsid w:val="00AE1BEF"/>
    <w:rsid w:val="00AE1C15"/>
    <w:rsid w:val="00AE1C47"/>
    <w:rsid w:val="00AE1CB9"/>
    <w:rsid w:val="00AE1FAD"/>
    <w:rsid w:val="00AE22FA"/>
    <w:rsid w:val="00AE2781"/>
    <w:rsid w:val="00AE2895"/>
    <w:rsid w:val="00AE289D"/>
    <w:rsid w:val="00AE2B26"/>
    <w:rsid w:val="00AE2B92"/>
    <w:rsid w:val="00AE2E2B"/>
    <w:rsid w:val="00AE33B3"/>
    <w:rsid w:val="00AE33F5"/>
    <w:rsid w:val="00AE35A2"/>
    <w:rsid w:val="00AE3641"/>
    <w:rsid w:val="00AE366F"/>
    <w:rsid w:val="00AE36FB"/>
    <w:rsid w:val="00AE37A5"/>
    <w:rsid w:val="00AE38DC"/>
    <w:rsid w:val="00AE39C5"/>
    <w:rsid w:val="00AE401F"/>
    <w:rsid w:val="00AE43A0"/>
    <w:rsid w:val="00AE458F"/>
    <w:rsid w:val="00AE46E6"/>
    <w:rsid w:val="00AE47CF"/>
    <w:rsid w:val="00AE48B0"/>
    <w:rsid w:val="00AE494C"/>
    <w:rsid w:val="00AE498B"/>
    <w:rsid w:val="00AE4AE1"/>
    <w:rsid w:val="00AE4EA1"/>
    <w:rsid w:val="00AE4F62"/>
    <w:rsid w:val="00AE4F87"/>
    <w:rsid w:val="00AE4FD3"/>
    <w:rsid w:val="00AE5402"/>
    <w:rsid w:val="00AE58AF"/>
    <w:rsid w:val="00AE5D2A"/>
    <w:rsid w:val="00AE5DC3"/>
    <w:rsid w:val="00AE5DFD"/>
    <w:rsid w:val="00AE5E7A"/>
    <w:rsid w:val="00AE620E"/>
    <w:rsid w:val="00AE6228"/>
    <w:rsid w:val="00AE6407"/>
    <w:rsid w:val="00AE6512"/>
    <w:rsid w:val="00AE669B"/>
    <w:rsid w:val="00AE676B"/>
    <w:rsid w:val="00AE6D35"/>
    <w:rsid w:val="00AE6D94"/>
    <w:rsid w:val="00AE6D9B"/>
    <w:rsid w:val="00AE76DA"/>
    <w:rsid w:val="00AE77D0"/>
    <w:rsid w:val="00AE7904"/>
    <w:rsid w:val="00AE7B33"/>
    <w:rsid w:val="00AE7EC8"/>
    <w:rsid w:val="00AE7F36"/>
    <w:rsid w:val="00AF01F9"/>
    <w:rsid w:val="00AF0262"/>
    <w:rsid w:val="00AF046C"/>
    <w:rsid w:val="00AF05E8"/>
    <w:rsid w:val="00AF0619"/>
    <w:rsid w:val="00AF14DD"/>
    <w:rsid w:val="00AF160E"/>
    <w:rsid w:val="00AF1685"/>
    <w:rsid w:val="00AF1D11"/>
    <w:rsid w:val="00AF1DAC"/>
    <w:rsid w:val="00AF1DB7"/>
    <w:rsid w:val="00AF1E54"/>
    <w:rsid w:val="00AF1E9F"/>
    <w:rsid w:val="00AF2033"/>
    <w:rsid w:val="00AF2128"/>
    <w:rsid w:val="00AF251E"/>
    <w:rsid w:val="00AF25E5"/>
    <w:rsid w:val="00AF26C0"/>
    <w:rsid w:val="00AF2CF7"/>
    <w:rsid w:val="00AF2D27"/>
    <w:rsid w:val="00AF2E24"/>
    <w:rsid w:val="00AF2EDA"/>
    <w:rsid w:val="00AF2F37"/>
    <w:rsid w:val="00AF2FCC"/>
    <w:rsid w:val="00AF311C"/>
    <w:rsid w:val="00AF31F4"/>
    <w:rsid w:val="00AF3509"/>
    <w:rsid w:val="00AF35CC"/>
    <w:rsid w:val="00AF36C4"/>
    <w:rsid w:val="00AF36E1"/>
    <w:rsid w:val="00AF38D3"/>
    <w:rsid w:val="00AF396D"/>
    <w:rsid w:val="00AF3BDF"/>
    <w:rsid w:val="00AF3D4F"/>
    <w:rsid w:val="00AF410F"/>
    <w:rsid w:val="00AF41D7"/>
    <w:rsid w:val="00AF456D"/>
    <w:rsid w:val="00AF490A"/>
    <w:rsid w:val="00AF4BFF"/>
    <w:rsid w:val="00AF4C3C"/>
    <w:rsid w:val="00AF4C95"/>
    <w:rsid w:val="00AF4CCD"/>
    <w:rsid w:val="00AF5276"/>
    <w:rsid w:val="00AF52F4"/>
    <w:rsid w:val="00AF54FC"/>
    <w:rsid w:val="00AF557F"/>
    <w:rsid w:val="00AF57AF"/>
    <w:rsid w:val="00AF5856"/>
    <w:rsid w:val="00AF591E"/>
    <w:rsid w:val="00AF5ED4"/>
    <w:rsid w:val="00AF64EF"/>
    <w:rsid w:val="00AF6790"/>
    <w:rsid w:val="00AF6889"/>
    <w:rsid w:val="00AF6941"/>
    <w:rsid w:val="00AF6A75"/>
    <w:rsid w:val="00AF6AF8"/>
    <w:rsid w:val="00AF6C5F"/>
    <w:rsid w:val="00AF6D3C"/>
    <w:rsid w:val="00AF710B"/>
    <w:rsid w:val="00AF72A7"/>
    <w:rsid w:val="00AF753F"/>
    <w:rsid w:val="00AF7745"/>
    <w:rsid w:val="00AF7A1F"/>
    <w:rsid w:val="00AF7E88"/>
    <w:rsid w:val="00AF7F06"/>
    <w:rsid w:val="00B00494"/>
    <w:rsid w:val="00B00B9E"/>
    <w:rsid w:val="00B00BA9"/>
    <w:rsid w:val="00B00C33"/>
    <w:rsid w:val="00B00E78"/>
    <w:rsid w:val="00B011EA"/>
    <w:rsid w:val="00B0125B"/>
    <w:rsid w:val="00B01378"/>
    <w:rsid w:val="00B016AD"/>
    <w:rsid w:val="00B016E6"/>
    <w:rsid w:val="00B01789"/>
    <w:rsid w:val="00B01E5E"/>
    <w:rsid w:val="00B01F05"/>
    <w:rsid w:val="00B02567"/>
    <w:rsid w:val="00B025DD"/>
    <w:rsid w:val="00B02DA6"/>
    <w:rsid w:val="00B031A4"/>
    <w:rsid w:val="00B03371"/>
    <w:rsid w:val="00B03541"/>
    <w:rsid w:val="00B0386B"/>
    <w:rsid w:val="00B03A18"/>
    <w:rsid w:val="00B03C0D"/>
    <w:rsid w:val="00B03E5D"/>
    <w:rsid w:val="00B04135"/>
    <w:rsid w:val="00B04572"/>
    <w:rsid w:val="00B04619"/>
    <w:rsid w:val="00B04668"/>
    <w:rsid w:val="00B04941"/>
    <w:rsid w:val="00B049E7"/>
    <w:rsid w:val="00B04AA4"/>
    <w:rsid w:val="00B04AF6"/>
    <w:rsid w:val="00B04BCF"/>
    <w:rsid w:val="00B04E0E"/>
    <w:rsid w:val="00B04FFD"/>
    <w:rsid w:val="00B050CD"/>
    <w:rsid w:val="00B053BF"/>
    <w:rsid w:val="00B053D8"/>
    <w:rsid w:val="00B054B1"/>
    <w:rsid w:val="00B05A8D"/>
    <w:rsid w:val="00B05B17"/>
    <w:rsid w:val="00B05CD3"/>
    <w:rsid w:val="00B05DA5"/>
    <w:rsid w:val="00B05DE9"/>
    <w:rsid w:val="00B05FE9"/>
    <w:rsid w:val="00B06270"/>
    <w:rsid w:val="00B062F3"/>
    <w:rsid w:val="00B06354"/>
    <w:rsid w:val="00B0646E"/>
    <w:rsid w:val="00B066CB"/>
    <w:rsid w:val="00B0670C"/>
    <w:rsid w:val="00B0693A"/>
    <w:rsid w:val="00B06A19"/>
    <w:rsid w:val="00B06D05"/>
    <w:rsid w:val="00B06E45"/>
    <w:rsid w:val="00B06F4E"/>
    <w:rsid w:val="00B07002"/>
    <w:rsid w:val="00B07213"/>
    <w:rsid w:val="00B075D0"/>
    <w:rsid w:val="00B076D4"/>
    <w:rsid w:val="00B0770B"/>
    <w:rsid w:val="00B077B2"/>
    <w:rsid w:val="00B077C5"/>
    <w:rsid w:val="00B077E0"/>
    <w:rsid w:val="00B07828"/>
    <w:rsid w:val="00B07995"/>
    <w:rsid w:val="00B07E48"/>
    <w:rsid w:val="00B07E49"/>
    <w:rsid w:val="00B07E97"/>
    <w:rsid w:val="00B10071"/>
    <w:rsid w:val="00B100EF"/>
    <w:rsid w:val="00B10114"/>
    <w:rsid w:val="00B105A4"/>
    <w:rsid w:val="00B10741"/>
    <w:rsid w:val="00B10931"/>
    <w:rsid w:val="00B10B77"/>
    <w:rsid w:val="00B10DC1"/>
    <w:rsid w:val="00B11243"/>
    <w:rsid w:val="00B119B5"/>
    <w:rsid w:val="00B11B47"/>
    <w:rsid w:val="00B11B8A"/>
    <w:rsid w:val="00B11C8B"/>
    <w:rsid w:val="00B1202B"/>
    <w:rsid w:val="00B124FB"/>
    <w:rsid w:val="00B127E6"/>
    <w:rsid w:val="00B12B42"/>
    <w:rsid w:val="00B12B69"/>
    <w:rsid w:val="00B12D1D"/>
    <w:rsid w:val="00B13199"/>
    <w:rsid w:val="00B134A2"/>
    <w:rsid w:val="00B1368F"/>
    <w:rsid w:val="00B13BDD"/>
    <w:rsid w:val="00B13C60"/>
    <w:rsid w:val="00B13EFD"/>
    <w:rsid w:val="00B13F71"/>
    <w:rsid w:val="00B1424F"/>
    <w:rsid w:val="00B1430C"/>
    <w:rsid w:val="00B14724"/>
    <w:rsid w:val="00B14843"/>
    <w:rsid w:val="00B1493A"/>
    <w:rsid w:val="00B14BC3"/>
    <w:rsid w:val="00B150C4"/>
    <w:rsid w:val="00B1512E"/>
    <w:rsid w:val="00B151E5"/>
    <w:rsid w:val="00B153B2"/>
    <w:rsid w:val="00B1558B"/>
    <w:rsid w:val="00B15802"/>
    <w:rsid w:val="00B15AA1"/>
    <w:rsid w:val="00B15B07"/>
    <w:rsid w:val="00B15B51"/>
    <w:rsid w:val="00B15B99"/>
    <w:rsid w:val="00B15BE7"/>
    <w:rsid w:val="00B15C46"/>
    <w:rsid w:val="00B15D23"/>
    <w:rsid w:val="00B160F8"/>
    <w:rsid w:val="00B1619D"/>
    <w:rsid w:val="00B161C3"/>
    <w:rsid w:val="00B162A4"/>
    <w:rsid w:val="00B1673A"/>
    <w:rsid w:val="00B1697B"/>
    <w:rsid w:val="00B169A6"/>
    <w:rsid w:val="00B16C74"/>
    <w:rsid w:val="00B174C2"/>
    <w:rsid w:val="00B179EC"/>
    <w:rsid w:val="00B17F60"/>
    <w:rsid w:val="00B20120"/>
    <w:rsid w:val="00B20A0A"/>
    <w:rsid w:val="00B20A58"/>
    <w:rsid w:val="00B20FDD"/>
    <w:rsid w:val="00B212FC"/>
    <w:rsid w:val="00B21346"/>
    <w:rsid w:val="00B214AF"/>
    <w:rsid w:val="00B214F1"/>
    <w:rsid w:val="00B2157E"/>
    <w:rsid w:val="00B216A6"/>
    <w:rsid w:val="00B2173B"/>
    <w:rsid w:val="00B21921"/>
    <w:rsid w:val="00B21C99"/>
    <w:rsid w:val="00B21EEE"/>
    <w:rsid w:val="00B220F6"/>
    <w:rsid w:val="00B22187"/>
    <w:rsid w:val="00B2233B"/>
    <w:rsid w:val="00B223F6"/>
    <w:rsid w:val="00B2253C"/>
    <w:rsid w:val="00B228F7"/>
    <w:rsid w:val="00B22CE0"/>
    <w:rsid w:val="00B22FBC"/>
    <w:rsid w:val="00B230E1"/>
    <w:rsid w:val="00B23156"/>
    <w:rsid w:val="00B2320E"/>
    <w:rsid w:val="00B23918"/>
    <w:rsid w:val="00B239D3"/>
    <w:rsid w:val="00B23BF3"/>
    <w:rsid w:val="00B23CF8"/>
    <w:rsid w:val="00B24049"/>
    <w:rsid w:val="00B2404C"/>
    <w:rsid w:val="00B2412E"/>
    <w:rsid w:val="00B242D4"/>
    <w:rsid w:val="00B24339"/>
    <w:rsid w:val="00B24420"/>
    <w:rsid w:val="00B2444B"/>
    <w:rsid w:val="00B24484"/>
    <w:rsid w:val="00B244F6"/>
    <w:rsid w:val="00B24885"/>
    <w:rsid w:val="00B24929"/>
    <w:rsid w:val="00B24E70"/>
    <w:rsid w:val="00B24F56"/>
    <w:rsid w:val="00B24FD0"/>
    <w:rsid w:val="00B25014"/>
    <w:rsid w:val="00B252B3"/>
    <w:rsid w:val="00B252FA"/>
    <w:rsid w:val="00B25346"/>
    <w:rsid w:val="00B25AB6"/>
    <w:rsid w:val="00B25B72"/>
    <w:rsid w:val="00B25E0E"/>
    <w:rsid w:val="00B25F6E"/>
    <w:rsid w:val="00B25FC4"/>
    <w:rsid w:val="00B2601E"/>
    <w:rsid w:val="00B2617D"/>
    <w:rsid w:val="00B26643"/>
    <w:rsid w:val="00B2690E"/>
    <w:rsid w:val="00B26A65"/>
    <w:rsid w:val="00B26BAA"/>
    <w:rsid w:val="00B26C8C"/>
    <w:rsid w:val="00B26E21"/>
    <w:rsid w:val="00B2726A"/>
    <w:rsid w:val="00B277A9"/>
    <w:rsid w:val="00B27A5F"/>
    <w:rsid w:val="00B27AB5"/>
    <w:rsid w:val="00B27CF0"/>
    <w:rsid w:val="00B27D5C"/>
    <w:rsid w:val="00B27E52"/>
    <w:rsid w:val="00B3002E"/>
    <w:rsid w:val="00B301EA"/>
    <w:rsid w:val="00B30315"/>
    <w:rsid w:val="00B3033C"/>
    <w:rsid w:val="00B3054A"/>
    <w:rsid w:val="00B30CB6"/>
    <w:rsid w:val="00B30EDF"/>
    <w:rsid w:val="00B31051"/>
    <w:rsid w:val="00B31366"/>
    <w:rsid w:val="00B313B7"/>
    <w:rsid w:val="00B315C6"/>
    <w:rsid w:val="00B3170F"/>
    <w:rsid w:val="00B31B9B"/>
    <w:rsid w:val="00B31EF5"/>
    <w:rsid w:val="00B32180"/>
    <w:rsid w:val="00B32270"/>
    <w:rsid w:val="00B324D8"/>
    <w:rsid w:val="00B3281E"/>
    <w:rsid w:val="00B3282D"/>
    <w:rsid w:val="00B32BA9"/>
    <w:rsid w:val="00B32C34"/>
    <w:rsid w:val="00B32C9F"/>
    <w:rsid w:val="00B32CA2"/>
    <w:rsid w:val="00B32CFA"/>
    <w:rsid w:val="00B32D7F"/>
    <w:rsid w:val="00B32F4D"/>
    <w:rsid w:val="00B3333E"/>
    <w:rsid w:val="00B333BD"/>
    <w:rsid w:val="00B3347A"/>
    <w:rsid w:val="00B3366B"/>
    <w:rsid w:val="00B336A6"/>
    <w:rsid w:val="00B33DB5"/>
    <w:rsid w:val="00B34234"/>
    <w:rsid w:val="00B342D2"/>
    <w:rsid w:val="00B343E4"/>
    <w:rsid w:val="00B344B9"/>
    <w:rsid w:val="00B345FD"/>
    <w:rsid w:val="00B346F0"/>
    <w:rsid w:val="00B34730"/>
    <w:rsid w:val="00B34748"/>
    <w:rsid w:val="00B347DF"/>
    <w:rsid w:val="00B34884"/>
    <w:rsid w:val="00B34956"/>
    <w:rsid w:val="00B34CCD"/>
    <w:rsid w:val="00B34D19"/>
    <w:rsid w:val="00B34D85"/>
    <w:rsid w:val="00B34FB6"/>
    <w:rsid w:val="00B352E7"/>
    <w:rsid w:val="00B356BE"/>
    <w:rsid w:val="00B358B2"/>
    <w:rsid w:val="00B359AD"/>
    <w:rsid w:val="00B35BE1"/>
    <w:rsid w:val="00B35FCB"/>
    <w:rsid w:val="00B364DA"/>
    <w:rsid w:val="00B36507"/>
    <w:rsid w:val="00B36512"/>
    <w:rsid w:val="00B367A4"/>
    <w:rsid w:val="00B3695F"/>
    <w:rsid w:val="00B36A2E"/>
    <w:rsid w:val="00B36A7C"/>
    <w:rsid w:val="00B36AF3"/>
    <w:rsid w:val="00B36C93"/>
    <w:rsid w:val="00B36D41"/>
    <w:rsid w:val="00B36E2E"/>
    <w:rsid w:val="00B36FFE"/>
    <w:rsid w:val="00B37280"/>
    <w:rsid w:val="00B37907"/>
    <w:rsid w:val="00B37F2B"/>
    <w:rsid w:val="00B40263"/>
    <w:rsid w:val="00B40264"/>
    <w:rsid w:val="00B4041A"/>
    <w:rsid w:val="00B404DC"/>
    <w:rsid w:val="00B406E7"/>
    <w:rsid w:val="00B40827"/>
    <w:rsid w:val="00B40B63"/>
    <w:rsid w:val="00B40C66"/>
    <w:rsid w:val="00B40D2D"/>
    <w:rsid w:val="00B40F45"/>
    <w:rsid w:val="00B40FC0"/>
    <w:rsid w:val="00B410DC"/>
    <w:rsid w:val="00B4147B"/>
    <w:rsid w:val="00B415B4"/>
    <w:rsid w:val="00B41665"/>
    <w:rsid w:val="00B4177C"/>
    <w:rsid w:val="00B417BA"/>
    <w:rsid w:val="00B41833"/>
    <w:rsid w:val="00B4199D"/>
    <w:rsid w:val="00B41AF3"/>
    <w:rsid w:val="00B41BC8"/>
    <w:rsid w:val="00B41C88"/>
    <w:rsid w:val="00B41CE1"/>
    <w:rsid w:val="00B41EFC"/>
    <w:rsid w:val="00B4212B"/>
    <w:rsid w:val="00B4219E"/>
    <w:rsid w:val="00B42352"/>
    <w:rsid w:val="00B42379"/>
    <w:rsid w:val="00B42499"/>
    <w:rsid w:val="00B424FE"/>
    <w:rsid w:val="00B4276F"/>
    <w:rsid w:val="00B42B76"/>
    <w:rsid w:val="00B42E50"/>
    <w:rsid w:val="00B43050"/>
    <w:rsid w:val="00B43152"/>
    <w:rsid w:val="00B431E2"/>
    <w:rsid w:val="00B4321F"/>
    <w:rsid w:val="00B432DE"/>
    <w:rsid w:val="00B433F2"/>
    <w:rsid w:val="00B436D0"/>
    <w:rsid w:val="00B436E5"/>
    <w:rsid w:val="00B43809"/>
    <w:rsid w:val="00B43CA7"/>
    <w:rsid w:val="00B43CF8"/>
    <w:rsid w:val="00B441D1"/>
    <w:rsid w:val="00B44340"/>
    <w:rsid w:val="00B446EB"/>
    <w:rsid w:val="00B44C40"/>
    <w:rsid w:val="00B44E1A"/>
    <w:rsid w:val="00B44E7E"/>
    <w:rsid w:val="00B44EBC"/>
    <w:rsid w:val="00B4509B"/>
    <w:rsid w:val="00B4510E"/>
    <w:rsid w:val="00B451F3"/>
    <w:rsid w:val="00B45374"/>
    <w:rsid w:val="00B45419"/>
    <w:rsid w:val="00B454DF"/>
    <w:rsid w:val="00B45560"/>
    <w:rsid w:val="00B455AB"/>
    <w:rsid w:val="00B45A98"/>
    <w:rsid w:val="00B45DDD"/>
    <w:rsid w:val="00B45FEB"/>
    <w:rsid w:val="00B4677F"/>
    <w:rsid w:val="00B467C8"/>
    <w:rsid w:val="00B4687F"/>
    <w:rsid w:val="00B468DB"/>
    <w:rsid w:val="00B4690C"/>
    <w:rsid w:val="00B46930"/>
    <w:rsid w:val="00B46C3E"/>
    <w:rsid w:val="00B46CA4"/>
    <w:rsid w:val="00B46D22"/>
    <w:rsid w:val="00B46E09"/>
    <w:rsid w:val="00B46E11"/>
    <w:rsid w:val="00B46E1C"/>
    <w:rsid w:val="00B47127"/>
    <w:rsid w:val="00B4736B"/>
    <w:rsid w:val="00B47544"/>
    <w:rsid w:val="00B47939"/>
    <w:rsid w:val="00B47D0F"/>
    <w:rsid w:val="00B47D55"/>
    <w:rsid w:val="00B47E34"/>
    <w:rsid w:val="00B47E35"/>
    <w:rsid w:val="00B50319"/>
    <w:rsid w:val="00B5035B"/>
    <w:rsid w:val="00B5068E"/>
    <w:rsid w:val="00B5075B"/>
    <w:rsid w:val="00B50794"/>
    <w:rsid w:val="00B5089F"/>
    <w:rsid w:val="00B509A5"/>
    <w:rsid w:val="00B50AFE"/>
    <w:rsid w:val="00B50E78"/>
    <w:rsid w:val="00B50EE7"/>
    <w:rsid w:val="00B50F7D"/>
    <w:rsid w:val="00B5104C"/>
    <w:rsid w:val="00B5123F"/>
    <w:rsid w:val="00B51355"/>
    <w:rsid w:val="00B513DC"/>
    <w:rsid w:val="00B514CD"/>
    <w:rsid w:val="00B515C7"/>
    <w:rsid w:val="00B51758"/>
    <w:rsid w:val="00B519BA"/>
    <w:rsid w:val="00B51AB4"/>
    <w:rsid w:val="00B51C13"/>
    <w:rsid w:val="00B51CB8"/>
    <w:rsid w:val="00B51E9D"/>
    <w:rsid w:val="00B51F11"/>
    <w:rsid w:val="00B51FBF"/>
    <w:rsid w:val="00B524E9"/>
    <w:rsid w:val="00B52762"/>
    <w:rsid w:val="00B52A1F"/>
    <w:rsid w:val="00B52A76"/>
    <w:rsid w:val="00B52AFF"/>
    <w:rsid w:val="00B52BFD"/>
    <w:rsid w:val="00B5311A"/>
    <w:rsid w:val="00B534DC"/>
    <w:rsid w:val="00B5352B"/>
    <w:rsid w:val="00B535FA"/>
    <w:rsid w:val="00B53756"/>
    <w:rsid w:val="00B53840"/>
    <w:rsid w:val="00B538CF"/>
    <w:rsid w:val="00B539FB"/>
    <w:rsid w:val="00B53B64"/>
    <w:rsid w:val="00B53D42"/>
    <w:rsid w:val="00B53F2B"/>
    <w:rsid w:val="00B53FD1"/>
    <w:rsid w:val="00B53FDC"/>
    <w:rsid w:val="00B54204"/>
    <w:rsid w:val="00B5421E"/>
    <w:rsid w:val="00B5428B"/>
    <w:rsid w:val="00B542CF"/>
    <w:rsid w:val="00B545B7"/>
    <w:rsid w:val="00B545D1"/>
    <w:rsid w:val="00B5480A"/>
    <w:rsid w:val="00B54862"/>
    <w:rsid w:val="00B5496E"/>
    <w:rsid w:val="00B54AE6"/>
    <w:rsid w:val="00B54B48"/>
    <w:rsid w:val="00B54B89"/>
    <w:rsid w:val="00B54BC8"/>
    <w:rsid w:val="00B54D20"/>
    <w:rsid w:val="00B5506D"/>
    <w:rsid w:val="00B55132"/>
    <w:rsid w:val="00B552C4"/>
    <w:rsid w:val="00B5555A"/>
    <w:rsid w:val="00B557B7"/>
    <w:rsid w:val="00B558BD"/>
    <w:rsid w:val="00B55AB9"/>
    <w:rsid w:val="00B55AEE"/>
    <w:rsid w:val="00B55BA7"/>
    <w:rsid w:val="00B55D70"/>
    <w:rsid w:val="00B5601F"/>
    <w:rsid w:val="00B560E6"/>
    <w:rsid w:val="00B5612B"/>
    <w:rsid w:val="00B562D9"/>
    <w:rsid w:val="00B56908"/>
    <w:rsid w:val="00B56987"/>
    <w:rsid w:val="00B569B3"/>
    <w:rsid w:val="00B56BA1"/>
    <w:rsid w:val="00B56C18"/>
    <w:rsid w:val="00B56CB7"/>
    <w:rsid w:val="00B56EA8"/>
    <w:rsid w:val="00B56F22"/>
    <w:rsid w:val="00B570AB"/>
    <w:rsid w:val="00B572BE"/>
    <w:rsid w:val="00B577F3"/>
    <w:rsid w:val="00B57C5D"/>
    <w:rsid w:val="00B57F29"/>
    <w:rsid w:val="00B57F30"/>
    <w:rsid w:val="00B60016"/>
    <w:rsid w:val="00B600DE"/>
    <w:rsid w:val="00B60383"/>
    <w:rsid w:val="00B60607"/>
    <w:rsid w:val="00B60680"/>
    <w:rsid w:val="00B60740"/>
    <w:rsid w:val="00B6078D"/>
    <w:rsid w:val="00B60AC1"/>
    <w:rsid w:val="00B60DFC"/>
    <w:rsid w:val="00B61473"/>
    <w:rsid w:val="00B614AA"/>
    <w:rsid w:val="00B61692"/>
    <w:rsid w:val="00B619B1"/>
    <w:rsid w:val="00B61A71"/>
    <w:rsid w:val="00B61F05"/>
    <w:rsid w:val="00B621BC"/>
    <w:rsid w:val="00B621E6"/>
    <w:rsid w:val="00B6254D"/>
    <w:rsid w:val="00B626D6"/>
    <w:rsid w:val="00B627DA"/>
    <w:rsid w:val="00B62AE7"/>
    <w:rsid w:val="00B62B3A"/>
    <w:rsid w:val="00B62E09"/>
    <w:rsid w:val="00B62E0E"/>
    <w:rsid w:val="00B63090"/>
    <w:rsid w:val="00B631CA"/>
    <w:rsid w:val="00B631CC"/>
    <w:rsid w:val="00B63280"/>
    <w:rsid w:val="00B633A0"/>
    <w:rsid w:val="00B633FF"/>
    <w:rsid w:val="00B63640"/>
    <w:rsid w:val="00B6427C"/>
    <w:rsid w:val="00B6429F"/>
    <w:rsid w:val="00B6437A"/>
    <w:rsid w:val="00B646BC"/>
    <w:rsid w:val="00B646E9"/>
    <w:rsid w:val="00B6485B"/>
    <w:rsid w:val="00B64A59"/>
    <w:rsid w:val="00B64A63"/>
    <w:rsid w:val="00B64B6B"/>
    <w:rsid w:val="00B64EC6"/>
    <w:rsid w:val="00B64F78"/>
    <w:rsid w:val="00B65273"/>
    <w:rsid w:val="00B65883"/>
    <w:rsid w:val="00B65B6D"/>
    <w:rsid w:val="00B65D8F"/>
    <w:rsid w:val="00B65DD6"/>
    <w:rsid w:val="00B65E2D"/>
    <w:rsid w:val="00B65EA2"/>
    <w:rsid w:val="00B65FB2"/>
    <w:rsid w:val="00B6607D"/>
    <w:rsid w:val="00B66389"/>
    <w:rsid w:val="00B66662"/>
    <w:rsid w:val="00B66824"/>
    <w:rsid w:val="00B6695F"/>
    <w:rsid w:val="00B66B86"/>
    <w:rsid w:val="00B66BF5"/>
    <w:rsid w:val="00B66DCD"/>
    <w:rsid w:val="00B66ECE"/>
    <w:rsid w:val="00B66FB6"/>
    <w:rsid w:val="00B66FCE"/>
    <w:rsid w:val="00B6706B"/>
    <w:rsid w:val="00B673D7"/>
    <w:rsid w:val="00B675B6"/>
    <w:rsid w:val="00B675BB"/>
    <w:rsid w:val="00B675CA"/>
    <w:rsid w:val="00B6776C"/>
    <w:rsid w:val="00B67C55"/>
    <w:rsid w:val="00B67D61"/>
    <w:rsid w:val="00B702CB"/>
    <w:rsid w:val="00B707DB"/>
    <w:rsid w:val="00B708E2"/>
    <w:rsid w:val="00B70B74"/>
    <w:rsid w:val="00B70C5F"/>
    <w:rsid w:val="00B70E8C"/>
    <w:rsid w:val="00B71042"/>
    <w:rsid w:val="00B715F5"/>
    <w:rsid w:val="00B717A6"/>
    <w:rsid w:val="00B71AF8"/>
    <w:rsid w:val="00B71CB1"/>
    <w:rsid w:val="00B721C3"/>
    <w:rsid w:val="00B72356"/>
    <w:rsid w:val="00B726AB"/>
    <w:rsid w:val="00B7292B"/>
    <w:rsid w:val="00B72993"/>
    <w:rsid w:val="00B72B2B"/>
    <w:rsid w:val="00B72D29"/>
    <w:rsid w:val="00B731CD"/>
    <w:rsid w:val="00B7320F"/>
    <w:rsid w:val="00B73655"/>
    <w:rsid w:val="00B736D5"/>
    <w:rsid w:val="00B7397D"/>
    <w:rsid w:val="00B739A1"/>
    <w:rsid w:val="00B73A47"/>
    <w:rsid w:val="00B73CAE"/>
    <w:rsid w:val="00B73EA5"/>
    <w:rsid w:val="00B74095"/>
    <w:rsid w:val="00B74547"/>
    <w:rsid w:val="00B74579"/>
    <w:rsid w:val="00B7464E"/>
    <w:rsid w:val="00B74936"/>
    <w:rsid w:val="00B74963"/>
    <w:rsid w:val="00B74AE9"/>
    <w:rsid w:val="00B74B2A"/>
    <w:rsid w:val="00B74BDF"/>
    <w:rsid w:val="00B74D5A"/>
    <w:rsid w:val="00B74DED"/>
    <w:rsid w:val="00B74E08"/>
    <w:rsid w:val="00B74E60"/>
    <w:rsid w:val="00B74FCB"/>
    <w:rsid w:val="00B7514E"/>
    <w:rsid w:val="00B7515A"/>
    <w:rsid w:val="00B75413"/>
    <w:rsid w:val="00B75701"/>
    <w:rsid w:val="00B75733"/>
    <w:rsid w:val="00B7576B"/>
    <w:rsid w:val="00B75773"/>
    <w:rsid w:val="00B758CF"/>
    <w:rsid w:val="00B75A32"/>
    <w:rsid w:val="00B75BE5"/>
    <w:rsid w:val="00B75C54"/>
    <w:rsid w:val="00B7622C"/>
    <w:rsid w:val="00B7626A"/>
    <w:rsid w:val="00B76295"/>
    <w:rsid w:val="00B76366"/>
    <w:rsid w:val="00B765EC"/>
    <w:rsid w:val="00B7661B"/>
    <w:rsid w:val="00B76629"/>
    <w:rsid w:val="00B7680A"/>
    <w:rsid w:val="00B769C0"/>
    <w:rsid w:val="00B769E0"/>
    <w:rsid w:val="00B76A00"/>
    <w:rsid w:val="00B76B68"/>
    <w:rsid w:val="00B76BE5"/>
    <w:rsid w:val="00B7712E"/>
    <w:rsid w:val="00B777DA"/>
    <w:rsid w:val="00B77CD2"/>
    <w:rsid w:val="00B77CEF"/>
    <w:rsid w:val="00B77D1C"/>
    <w:rsid w:val="00B80024"/>
    <w:rsid w:val="00B80301"/>
    <w:rsid w:val="00B8044E"/>
    <w:rsid w:val="00B8052E"/>
    <w:rsid w:val="00B805DD"/>
    <w:rsid w:val="00B809AC"/>
    <w:rsid w:val="00B80A62"/>
    <w:rsid w:val="00B80BA8"/>
    <w:rsid w:val="00B80C0C"/>
    <w:rsid w:val="00B80DF0"/>
    <w:rsid w:val="00B80ECB"/>
    <w:rsid w:val="00B811AA"/>
    <w:rsid w:val="00B81268"/>
    <w:rsid w:val="00B81290"/>
    <w:rsid w:val="00B816A0"/>
    <w:rsid w:val="00B81729"/>
    <w:rsid w:val="00B817CB"/>
    <w:rsid w:val="00B818DC"/>
    <w:rsid w:val="00B81980"/>
    <w:rsid w:val="00B81B59"/>
    <w:rsid w:val="00B81BCA"/>
    <w:rsid w:val="00B82092"/>
    <w:rsid w:val="00B82637"/>
    <w:rsid w:val="00B8268B"/>
    <w:rsid w:val="00B828FC"/>
    <w:rsid w:val="00B829A1"/>
    <w:rsid w:val="00B82A2F"/>
    <w:rsid w:val="00B82FB0"/>
    <w:rsid w:val="00B83025"/>
    <w:rsid w:val="00B83042"/>
    <w:rsid w:val="00B833E8"/>
    <w:rsid w:val="00B83489"/>
    <w:rsid w:val="00B837F3"/>
    <w:rsid w:val="00B83D69"/>
    <w:rsid w:val="00B83D78"/>
    <w:rsid w:val="00B83FF0"/>
    <w:rsid w:val="00B840BC"/>
    <w:rsid w:val="00B8429B"/>
    <w:rsid w:val="00B842E6"/>
    <w:rsid w:val="00B84330"/>
    <w:rsid w:val="00B8448E"/>
    <w:rsid w:val="00B844C9"/>
    <w:rsid w:val="00B845B1"/>
    <w:rsid w:val="00B84994"/>
    <w:rsid w:val="00B849E7"/>
    <w:rsid w:val="00B84A2C"/>
    <w:rsid w:val="00B84BF9"/>
    <w:rsid w:val="00B84C23"/>
    <w:rsid w:val="00B84C4B"/>
    <w:rsid w:val="00B84E3E"/>
    <w:rsid w:val="00B85119"/>
    <w:rsid w:val="00B8511B"/>
    <w:rsid w:val="00B8545E"/>
    <w:rsid w:val="00B85515"/>
    <w:rsid w:val="00B856D1"/>
    <w:rsid w:val="00B85778"/>
    <w:rsid w:val="00B85879"/>
    <w:rsid w:val="00B85AAE"/>
    <w:rsid w:val="00B85C17"/>
    <w:rsid w:val="00B85CD8"/>
    <w:rsid w:val="00B85DC3"/>
    <w:rsid w:val="00B8604B"/>
    <w:rsid w:val="00B8616A"/>
    <w:rsid w:val="00B86258"/>
    <w:rsid w:val="00B863CA"/>
    <w:rsid w:val="00B86632"/>
    <w:rsid w:val="00B86648"/>
    <w:rsid w:val="00B866ED"/>
    <w:rsid w:val="00B86709"/>
    <w:rsid w:val="00B86E6D"/>
    <w:rsid w:val="00B86F60"/>
    <w:rsid w:val="00B8712E"/>
    <w:rsid w:val="00B8752F"/>
    <w:rsid w:val="00B877E9"/>
    <w:rsid w:val="00B87A75"/>
    <w:rsid w:val="00B87AB0"/>
    <w:rsid w:val="00B87BC2"/>
    <w:rsid w:val="00B87BE4"/>
    <w:rsid w:val="00B87E2D"/>
    <w:rsid w:val="00B900C1"/>
    <w:rsid w:val="00B900D8"/>
    <w:rsid w:val="00B9014D"/>
    <w:rsid w:val="00B90623"/>
    <w:rsid w:val="00B9076F"/>
    <w:rsid w:val="00B9087E"/>
    <w:rsid w:val="00B909B2"/>
    <w:rsid w:val="00B90C0E"/>
    <w:rsid w:val="00B90D44"/>
    <w:rsid w:val="00B910AB"/>
    <w:rsid w:val="00B91320"/>
    <w:rsid w:val="00B91525"/>
    <w:rsid w:val="00B9172D"/>
    <w:rsid w:val="00B91B12"/>
    <w:rsid w:val="00B92148"/>
    <w:rsid w:val="00B921D7"/>
    <w:rsid w:val="00B9237F"/>
    <w:rsid w:val="00B9251C"/>
    <w:rsid w:val="00B9298A"/>
    <w:rsid w:val="00B92C24"/>
    <w:rsid w:val="00B92E39"/>
    <w:rsid w:val="00B92EF7"/>
    <w:rsid w:val="00B92F96"/>
    <w:rsid w:val="00B93214"/>
    <w:rsid w:val="00B9326A"/>
    <w:rsid w:val="00B9326F"/>
    <w:rsid w:val="00B93B30"/>
    <w:rsid w:val="00B93BE1"/>
    <w:rsid w:val="00B93CFD"/>
    <w:rsid w:val="00B93EEE"/>
    <w:rsid w:val="00B93FB4"/>
    <w:rsid w:val="00B94008"/>
    <w:rsid w:val="00B9432D"/>
    <w:rsid w:val="00B944EF"/>
    <w:rsid w:val="00B94674"/>
    <w:rsid w:val="00B94723"/>
    <w:rsid w:val="00B94922"/>
    <w:rsid w:val="00B94A86"/>
    <w:rsid w:val="00B94CB2"/>
    <w:rsid w:val="00B94E98"/>
    <w:rsid w:val="00B94F26"/>
    <w:rsid w:val="00B952D0"/>
    <w:rsid w:val="00B95316"/>
    <w:rsid w:val="00B955F5"/>
    <w:rsid w:val="00B95695"/>
    <w:rsid w:val="00B959E1"/>
    <w:rsid w:val="00B95AAD"/>
    <w:rsid w:val="00B95C39"/>
    <w:rsid w:val="00B95C40"/>
    <w:rsid w:val="00B95DEF"/>
    <w:rsid w:val="00B95EED"/>
    <w:rsid w:val="00B96305"/>
    <w:rsid w:val="00B9639B"/>
    <w:rsid w:val="00B96445"/>
    <w:rsid w:val="00B9649D"/>
    <w:rsid w:val="00B96641"/>
    <w:rsid w:val="00B96752"/>
    <w:rsid w:val="00B9677E"/>
    <w:rsid w:val="00B9690A"/>
    <w:rsid w:val="00B96B47"/>
    <w:rsid w:val="00B96E62"/>
    <w:rsid w:val="00B973FD"/>
    <w:rsid w:val="00B976D0"/>
    <w:rsid w:val="00B97886"/>
    <w:rsid w:val="00B97A56"/>
    <w:rsid w:val="00B97B0B"/>
    <w:rsid w:val="00B97B75"/>
    <w:rsid w:val="00B97BA0"/>
    <w:rsid w:val="00B97E38"/>
    <w:rsid w:val="00BA0314"/>
    <w:rsid w:val="00BA0431"/>
    <w:rsid w:val="00BA0547"/>
    <w:rsid w:val="00BA0805"/>
    <w:rsid w:val="00BA086E"/>
    <w:rsid w:val="00BA0980"/>
    <w:rsid w:val="00BA0ABC"/>
    <w:rsid w:val="00BA0BFD"/>
    <w:rsid w:val="00BA0D52"/>
    <w:rsid w:val="00BA0EF3"/>
    <w:rsid w:val="00BA1332"/>
    <w:rsid w:val="00BA1A69"/>
    <w:rsid w:val="00BA1D1C"/>
    <w:rsid w:val="00BA1D66"/>
    <w:rsid w:val="00BA1D76"/>
    <w:rsid w:val="00BA2003"/>
    <w:rsid w:val="00BA2175"/>
    <w:rsid w:val="00BA2225"/>
    <w:rsid w:val="00BA222A"/>
    <w:rsid w:val="00BA22CD"/>
    <w:rsid w:val="00BA2347"/>
    <w:rsid w:val="00BA238D"/>
    <w:rsid w:val="00BA267B"/>
    <w:rsid w:val="00BA272D"/>
    <w:rsid w:val="00BA2922"/>
    <w:rsid w:val="00BA2A0B"/>
    <w:rsid w:val="00BA2DC3"/>
    <w:rsid w:val="00BA2DF8"/>
    <w:rsid w:val="00BA2E7C"/>
    <w:rsid w:val="00BA3086"/>
    <w:rsid w:val="00BA3167"/>
    <w:rsid w:val="00BA3175"/>
    <w:rsid w:val="00BA33CA"/>
    <w:rsid w:val="00BA3525"/>
    <w:rsid w:val="00BA360D"/>
    <w:rsid w:val="00BA3809"/>
    <w:rsid w:val="00BA3A24"/>
    <w:rsid w:val="00BA3AD3"/>
    <w:rsid w:val="00BA3B24"/>
    <w:rsid w:val="00BA3C89"/>
    <w:rsid w:val="00BA3C8B"/>
    <w:rsid w:val="00BA3C8F"/>
    <w:rsid w:val="00BA3CF7"/>
    <w:rsid w:val="00BA3D7A"/>
    <w:rsid w:val="00BA406A"/>
    <w:rsid w:val="00BA41CF"/>
    <w:rsid w:val="00BA42D6"/>
    <w:rsid w:val="00BA4363"/>
    <w:rsid w:val="00BA438A"/>
    <w:rsid w:val="00BA43FD"/>
    <w:rsid w:val="00BA442A"/>
    <w:rsid w:val="00BA47ED"/>
    <w:rsid w:val="00BA49BD"/>
    <w:rsid w:val="00BA4A54"/>
    <w:rsid w:val="00BA4E59"/>
    <w:rsid w:val="00BA4EE3"/>
    <w:rsid w:val="00BA4FDF"/>
    <w:rsid w:val="00BA50A4"/>
    <w:rsid w:val="00BA50CD"/>
    <w:rsid w:val="00BA5309"/>
    <w:rsid w:val="00BA54B4"/>
    <w:rsid w:val="00BA56DC"/>
    <w:rsid w:val="00BA58E6"/>
    <w:rsid w:val="00BA58F4"/>
    <w:rsid w:val="00BA5B7D"/>
    <w:rsid w:val="00BA5C42"/>
    <w:rsid w:val="00BA6171"/>
    <w:rsid w:val="00BA61CE"/>
    <w:rsid w:val="00BA61D8"/>
    <w:rsid w:val="00BA6338"/>
    <w:rsid w:val="00BA6872"/>
    <w:rsid w:val="00BA6A0B"/>
    <w:rsid w:val="00BA6BFC"/>
    <w:rsid w:val="00BA6F00"/>
    <w:rsid w:val="00BA7678"/>
    <w:rsid w:val="00BA76ED"/>
    <w:rsid w:val="00BA7C9D"/>
    <w:rsid w:val="00BB003D"/>
    <w:rsid w:val="00BB01D3"/>
    <w:rsid w:val="00BB038F"/>
    <w:rsid w:val="00BB04AC"/>
    <w:rsid w:val="00BB0620"/>
    <w:rsid w:val="00BB07A0"/>
    <w:rsid w:val="00BB07F2"/>
    <w:rsid w:val="00BB08C8"/>
    <w:rsid w:val="00BB08FE"/>
    <w:rsid w:val="00BB0A58"/>
    <w:rsid w:val="00BB0B90"/>
    <w:rsid w:val="00BB0C57"/>
    <w:rsid w:val="00BB0DDB"/>
    <w:rsid w:val="00BB0ED3"/>
    <w:rsid w:val="00BB0F68"/>
    <w:rsid w:val="00BB113F"/>
    <w:rsid w:val="00BB128A"/>
    <w:rsid w:val="00BB158B"/>
    <w:rsid w:val="00BB1D6D"/>
    <w:rsid w:val="00BB1E0E"/>
    <w:rsid w:val="00BB201C"/>
    <w:rsid w:val="00BB2135"/>
    <w:rsid w:val="00BB21F2"/>
    <w:rsid w:val="00BB22BC"/>
    <w:rsid w:val="00BB2536"/>
    <w:rsid w:val="00BB270C"/>
    <w:rsid w:val="00BB2751"/>
    <w:rsid w:val="00BB276C"/>
    <w:rsid w:val="00BB283C"/>
    <w:rsid w:val="00BB28D5"/>
    <w:rsid w:val="00BB2A4A"/>
    <w:rsid w:val="00BB2A65"/>
    <w:rsid w:val="00BB2E5F"/>
    <w:rsid w:val="00BB313B"/>
    <w:rsid w:val="00BB318E"/>
    <w:rsid w:val="00BB33AE"/>
    <w:rsid w:val="00BB3401"/>
    <w:rsid w:val="00BB3471"/>
    <w:rsid w:val="00BB3499"/>
    <w:rsid w:val="00BB3665"/>
    <w:rsid w:val="00BB38DB"/>
    <w:rsid w:val="00BB3CC7"/>
    <w:rsid w:val="00BB3CE4"/>
    <w:rsid w:val="00BB3F0D"/>
    <w:rsid w:val="00BB3FC6"/>
    <w:rsid w:val="00BB406E"/>
    <w:rsid w:val="00BB4395"/>
    <w:rsid w:val="00BB44D2"/>
    <w:rsid w:val="00BB46C2"/>
    <w:rsid w:val="00BB4974"/>
    <w:rsid w:val="00BB4B5B"/>
    <w:rsid w:val="00BB4BA9"/>
    <w:rsid w:val="00BB4CFA"/>
    <w:rsid w:val="00BB4DAB"/>
    <w:rsid w:val="00BB4DBB"/>
    <w:rsid w:val="00BB5120"/>
    <w:rsid w:val="00BB51B8"/>
    <w:rsid w:val="00BB51D5"/>
    <w:rsid w:val="00BB529D"/>
    <w:rsid w:val="00BB53BB"/>
    <w:rsid w:val="00BB5433"/>
    <w:rsid w:val="00BB569E"/>
    <w:rsid w:val="00BB58B6"/>
    <w:rsid w:val="00BB5DE2"/>
    <w:rsid w:val="00BB6090"/>
    <w:rsid w:val="00BB6175"/>
    <w:rsid w:val="00BB61CD"/>
    <w:rsid w:val="00BB627D"/>
    <w:rsid w:val="00BB6A6E"/>
    <w:rsid w:val="00BB6B3B"/>
    <w:rsid w:val="00BB6F1A"/>
    <w:rsid w:val="00BB6F6C"/>
    <w:rsid w:val="00BB6FD8"/>
    <w:rsid w:val="00BB7070"/>
    <w:rsid w:val="00BB72A4"/>
    <w:rsid w:val="00BB75A9"/>
    <w:rsid w:val="00BB75D6"/>
    <w:rsid w:val="00BB7937"/>
    <w:rsid w:val="00BB7A64"/>
    <w:rsid w:val="00BB7C79"/>
    <w:rsid w:val="00BC00E5"/>
    <w:rsid w:val="00BC0341"/>
    <w:rsid w:val="00BC0517"/>
    <w:rsid w:val="00BC053D"/>
    <w:rsid w:val="00BC0680"/>
    <w:rsid w:val="00BC0B65"/>
    <w:rsid w:val="00BC0CB6"/>
    <w:rsid w:val="00BC0FD2"/>
    <w:rsid w:val="00BC100A"/>
    <w:rsid w:val="00BC1228"/>
    <w:rsid w:val="00BC143A"/>
    <w:rsid w:val="00BC1650"/>
    <w:rsid w:val="00BC16BD"/>
    <w:rsid w:val="00BC1787"/>
    <w:rsid w:val="00BC19EB"/>
    <w:rsid w:val="00BC1B8D"/>
    <w:rsid w:val="00BC1D32"/>
    <w:rsid w:val="00BC1E42"/>
    <w:rsid w:val="00BC1EE9"/>
    <w:rsid w:val="00BC1FBE"/>
    <w:rsid w:val="00BC2423"/>
    <w:rsid w:val="00BC243D"/>
    <w:rsid w:val="00BC258B"/>
    <w:rsid w:val="00BC2730"/>
    <w:rsid w:val="00BC29CA"/>
    <w:rsid w:val="00BC29E8"/>
    <w:rsid w:val="00BC2A12"/>
    <w:rsid w:val="00BC2A19"/>
    <w:rsid w:val="00BC2C6C"/>
    <w:rsid w:val="00BC2DF5"/>
    <w:rsid w:val="00BC30DD"/>
    <w:rsid w:val="00BC311A"/>
    <w:rsid w:val="00BC358B"/>
    <w:rsid w:val="00BC375A"/>
    <w:rsid w:val="00BC38B8"/>
    <w:rsid w:val="00BC3A53"/>
    <w:rsid w:val="00BC3B87"/>
    <w:rsid w:val="00BC3BE0"/>
    <w:rsid w:val="00BC3D3A"/>
    <w:rsid w:val="00BC3E28"/>
    <w:rsid w:val="00BC3E32"/>
    <w:rsid w:val="00BC3EC9"/>
    <w:rsid w:val="00BC4159"/>
    <w:rsid w:val="00BC435A"/>
    <w:rsid w:val="00BC4684"/>
    <w:rsid w:val="00BC4ADD"/>
    <w:rsid w:val="00BC4C02"/>
    <w:rsid w:val="00BC5231"/>
    <w:rsid w:val="00BC52BB"/>
    <w:rsid w:val="00BC5401"/>
    <w:rsid w:val="00BC550E"/>
    <w:rsid w:val="00BC5512"/>
    <w:rsid w:val="00BC55AF"/>
    <w:rsid w:val="00BC55E1"/>
    <w:rsid w:val="00BC568D"/>
    <w:rsid w:val="00BC56E0"/>
    <w:rsid w:val="00BC5796"/>
    <w:rsid w:val="00BC57F5"/>
    <w:rsid w:val="00BC5926"/>
    <w:rsid w:val="00BC5A4C"/>
    <w:rsid w:val="00BC5CE5"/>
    <w:rsid w:val="00BC5D33"/>
    <w:rsid w:val="00BC5E66"/>
    <w:rsid w:val="00BC5E9C"/>
    <w:rsid w:val="00BC5EFD"/>
    <w:rsid w:val="00BC605E"/>
    <w:rsid w:val="00BC6199"/>
    <w:rsid w:val="00BC61AD"/>
    <w:rsid w:val="00BC63B7"/>
    <w:rsid w:val="00BC67A2"/>
    <w:rsid w:val="00BC68B4"/>
    <w:rsid w:val="00BC6943"/>
    <w:rsid w:val="00BC6F5D"/>
    <w:rsid w:val="00BC7220"/>
    <w:rsid w:val="00BC7492"/>
    <w:rsid w:val="00BC75DA"/>
    <w:rsid w:val="00BC7780"/>
    <w:rsid w:val="00BC7887"/>
    <w:rsid w:val="00BC791F"/>
    <w:rsid w:val="00BC7E9F"/>
    <w:rsid w:val="00BD0339"/>
    <w:rsid w:val="00BD03C0"/>
    <w:rsid w:val="00BD09E4"/>
    <w:rsid w:val="00BD0BA0"/>
    <w:rsid w:val="00BD0E90"/>
    <w:rsid w:val="00BD13A9"/>
    <w:rsid w:val="00BD163A"/>
    <w:rsid w:val="00BD1A4B"/>
    <w:rsid w:val="00BD1BF0"/>
    <w:rsid w:val="00BD2469"/>
    <w:rsid w:val="00BD2513"/>
    <w:rsid w:val="00BD25E8"/>
    <w:rsid w:val="00BD2881"/>
    <w:rsid w:val="00BD2A7F"/>
    <w:rsid w:val="00BD2D35"/>
    <w:rsid w:val="00BD2D88"/>
    <w:rsid w:val="00BD30EC"/>
    <w:rsid w:val="00BD3813"/>
    <w:rsid w:val="00BD38E2"/>
    <w:rsid w:val="00BD39B5"/>
    <w:rsid w:val="00BD39DE"/>
    <w:rsid w:val="00BD3DA4"/>
    <w:rsid w:val="00BD409C"/>
    <w:rsid w:val="00BD40C9"/>
    <w:rsid w:val="00BD42B7"/>
    <w:rsid w:val="00BD42D3"/>
    <w:rsid w:val="00BD43D8"/>
    <w:rsid w:val="00BD44AB"/>
    <w:rsid w:val="00BD4787"/>
    <w:rsid w:val="00BD4E9C"/>
    <w:rsid w:val="00BD505B"/>
    <w:rsid w:val="00BD511B"/>
    <w:rsid w:val="00BD5336"/>
    <w:rsid w:val="00BD5343"/>
    <w:rsid w:val="00BD5467"/>
    <w:rsid w:val="00BD54B6"/>
    <w:rsid w:val="00BD5667"/>
    <w:rsid w:val="00BD582C"/>
    <w:rsid w:val="00BD593A"/>
    <w:rsid w:val="00BD5B69"/>
    <w:rsid w:val="00BD5C96"/>
    <w:rsid w:val="00BD5FE4"/>
    <w:rsid w:val="00BD63E6"/>
    <w:rsid w:val="00BD670E"/>
    <w:rsid w:val="00BD6804"/>
    <w:rsid w:val="00BD69CC"/>
    <w:rsid w:val="00BD6C60"/>
    <w:rsid w:val="00BD6CE3"/>
    <w:rsid w:val="00BD7254"/>
    <w:rsid w:val="00BD725E"/>
    <w:rsid w:val="00BD729E"/>
    <w:rsid w:val="00BD72EC"/>
    <w:rsid w:val="00BD73AF"/>
    <w:rsid w:val="00BD73BC"/>
    <w:rsid w:val="00BD76DB"/>
    <w:rsid w:val="00BD76E9"/>
    <w:rsid w:val="00BD7790"/>
    <w:rsid w:val="00BD7795"/>
    <w:rsid w:val="00BD7981"/>
    <w:rsid w:val="00BD7998"/>
    <w:rsid w:val="00BD7B29"/>
    <w:rsid w:val="00BD7C2B"/>
    <w:rsid w:val="00BD7F2F"/>
    <w:rsid w:val="00BD7F5F"/>
    <w:rsid w:val="00BD7F95"/>
    <w:rsid w:val="00BD7FC9"/>
    <w:rsid w:val="00BE0021"/>
    <w:rsid w:val="00BE007B"/>
    <w:rsid w:val="00BE0124"/>
    <w:rsid w:val="00BE0743"/>
    <w:rsid w:val="00BE07AA"/>
    <w:rsid w:val="00BE0ACD"/>
    <w:rsid w:val="00BE1172"/>
    <w:rsid w:val="00BE137A"/>
    <w:rsid w:val="00BE156E"/>
    <w:rsid w:val="00BE1629"/>
    <w:rsid w:val="00BE167D"/>
    <w:rsid w:val="00BE16F6"/>
    <w:rsid w:val="00BE177E"/>
    <w:rsid w:val="00BE1AC8"/>
    <w:rsid w:val="00BE1AE4"/>
    <w:rsid w:val="00BE1B0B"/>
    <w:rsid w:val="00BE1D45"/>
    <w:rsid w:val="00BE2214"/>
    <w:rsid w:val="00BE242C"/>
    <w:rsid w:val="00BE2527"/>
    <w:rsid w:val="00BE258A"/>
    <w:rsid w:val="00BE2665"/>
    <w:rsid w:val="00BE2729"/>
    <w:rsid w:val="00BE2881"/>
    <w:rsid w:val="00BE2BD2"/>
    <w:rsid w:val="00BE2C09"/>
    <w:rsid w:val="00BE2CA6"/>
    <w:rsid w:val="00BE2DB1"/>
    <w:rsid w:val="00BE307C"/>
    <w:rsid w:val="00BE308B"/>
    <w:rsid w:val="00BE3115"/>
    <w:rsid w:val="00BE34B8"/>
    <w:rsid w:val="00BE34BB"/>
    <w:rsid w:val="00BE3595"/>
    <w:rsid w:val="00BE35FE"/>
    <w:rsid w:val="00BE366E"/>
    <w:rsid w:val="00BE3944"/>
    <w:rsid w:val="00BE3C31"/>
    <w:rsid w:val="00BE3D38"/>
    <w:rsid w:val="00BE3DDA"/>
    <w:rsid w:val="00BE3F06"/>
    <w:rsid w:val="00BE4102"/>
    <w:rsid w:val="00BE42ED"/>
    <w:rsid w:val="00BE4716"/>
    <w:rsid w:val="00BE48C5"/>
    <w:rsid w:val="00BE4927"/>
    <w:rsid w:val="00BE4981"/>
    <w:rsid w:val="00BE4989"/>
    <w:rsid w:val="00BE4AE6"/>
    <w:rsid w:val="00BE4C10"/>
    <w:rsid w:val="00BE4D6F"/>
    <w:rsid w:val="00BE5220"/>
    <w:rsid w:val="00BE53B3"/>
    <w:rsid w:val="00BE5513"/>
    <w:rsid w:val="00BE58BA"/>
    <w:rsid w:val="00BE58C8"/>
    <w:rsid w:val="00BE5928"/>
    <w:rsid w:val="00BE59D2"/>
    <w:rsid w:val="00BE5D99"/>
    <w:rsid w:val="00BE5E0B"/>
    <w:rsid w:val="00BE5E36"/>
    <w:rsid w:val="00BE6396"/>
    <w:rsid w:val="00BE63AB"/>
    <w:rsid w:val="00BE64D7"/>
    <w:rsid w:val="00BE6A42"/>
    <w:rsid w:val="00BE6F87"/>
    <w:rsid w:val="00BE7179"/>
    <w:rsid w:val="00BE7434"/>
    <w:rsid w:val="00BE758B"/>
    <w:rsid w:val="00BE7880"/>
    <w:rsid w:val="00BE793A"/>
    <w:rsid w:val="00BE796F"/>
    <w:rsid w:val="00BE7A3F"/>
    <w:rsid w:val="00BE7D0D"/>
    <w:rsid w:val="00BE7E90"/>
    <w:rsid w:val="00BE7EA3"/>
    <w:rsid w:val="00BE7EAB"/>
    <w:rsid w:val="00BF0056"/>
    <w:rsid w:val="00BF010C"/>
    <w:rsid w:val="00BF073D"/>
    <w:rsid w:val="00BF0797"/>
    <w:rsid w:val="00BF0862"/>
    <w:rsid w:val="00BF0889"/>
    <w:rsid w:val="00BF0D4B"/>
    <w:rsid w:val="00BF0DB3"/>
    <w:rsid w:val="00BF0DB4"/>
    <w:rsid w:val="00BF0EEA"/>
    <w:rsid w:val="00BF0F4D"/>
    <w:rsid w:val="00BF104D"/>
    <w:rsid w:val="00BF109B"/>
    <w:rsid w:val="00BF121D"/>
    <w:rsid w:val="00BF14F6"/>
    <w:rsid w:val="00BF1500"/>
    <w:rsid w:val="00BF15B0"/>
    <w:rsid w:val="00BF16F5"/>
    <w:rsid w:val="00BF1767"/>
    <w:rsid w:val="00BF1832"/>
    <w:rsid w:val="00BF1AA1"/>
    <w:rsid w:val="00BF1BA3"/>
    <w:rsid w:val="00BF1BB8"/>
    <w:rsid w:val="00BF1C6E"/>
    <w:rsid w:val="00BF1C98"/>
    <w:rsid w:val="00BF1CEE"/>
    <w:rsid w:val="00BF1D69"/>
    <w:rsid w:val="00BF1F06"/>
    <w:rsid w:val="00BF1F09"/>
    <w:rsid w:val="00BF1FCB"/>
    <w:rsid w:val="00BF231D"/>
    <w:rsid w:val="00BF2517"/>
    <w:rsid w:val="00BF27AF"/>
    <w:rsid w:val="00BF2A71"/>
    <w:rsid w:val="00BF2A7D"/>
    <w:rsid w:val="00BF2C06"/>
    <w:rsid w:val="00BF2D05"/>
    <w:rsid w:val="00BF2D5F"/>
    <w:rsid w:val="00BF2EC1"/>
    <w:rsid w:val="00BF332F"/>
    <w:rsid w:val="00BF3598"/>
    <w:rsid w:val="00BF3715"/>
    <w:rsid w:val="00BF3A75"/>
    <w:rsid w:val="00BF3CEA"/>
    <w:rsid w:val="00BF3DA4"/>
    <w:rsid w:val="00BF3E51"/>
    <w:rsid w:val="00BF3EE6"/>
    <w:rsid w:val="00BF3FE3"/>
    <w:rsid w:val="00BF4214"/>
    <w:rsid w:val="00BF428A"/>
    <w:rsid w:val="00BF4353"/>
    <w:rsid w:val="00BF43D8"/>
    <w:rsid w:val="00BF4572"/>
    <w:rsid w:val="00BF45B5"/>
    <w:rsid w:val="00BF4694"/>
    <w:rsid w:val="00BF478B"/>
    <w:rsid w:val="00BF47BF"/>
    <w:rsid w:val="00BF48EC"/>
    <w:rsid w:val="00BF4C15"/>
    <w:rsid w:val="00BF4E1B"/>
    <w:rsid w:val="00BF4F18"/>
    <w:rsid w:val="00BF4F77"/>
    <w:rsid w:val="00BF5075"/>
    <w:rsid w:val="00BF515B"/>
    <w:rsid w:val="00BF5918"/>
    <w:rsid w:val="00BF5B6C"/>
    <w:rsid w:val="00BF5D9F"/>
    <w:rsid w:val="00BF5E41"/>
    <w:rsid w:val="00BF5F23"/>
    <w:rsid w:val="00BF6026"/>
    <w:rsid w:val="00BF61F0"/>
    <w:rsid w:val="00BF62D6"/>
    <w:rsid w:val="00BF63EA"/>
    <w:rsid w:val="00BF650B"/>
    <w:rsid w:val="00BF6A99"/>
    <w:rsid w:val="00BF6C42"/>
    <w:rsid w:val="00BF6C71"/>
    <w:rsid w:val="00BF6CCD"/>
    <w:rsid w:val="00BF732B"/>
    <w:rsid w:val="00BF78B0"/>
    <w:rsid w:val="00BF7E50"/>
    <w:rsid w:val="00BF7F39"/>
    <w:rsid w:val="00BF7F48"/>
    <w:rsid w:val="00C00071"/>
    <w:rsid w:val="00C0011E"/>
    <w:rsid w:val="00C00249"/>
    <w:rsid w:val="00C00645"/>
    <w:rsid w:val="00C0067D"/>
    <w:rsid w:val="00C00948"/>
    <w:rsid w:val="00C00AC3"/>
    <w:rsid w:val="00C00AE3"/>
    <w:rsid w:val="00C00DE8"/>
    <w:rsid w:val="00C011A2"/>
    <w:rsid w:val="00C01540"/>
    <w:rsid w:val="00C01681"/>
    <w:rsid w:val="00C01769"/>
    <w:rsid w:val="00C01A19"/>
    <w:rsid w:val="00C01AAE"/>
    <w:rsid w:val="00C01C4A"/>
    <w:rsid w:val="00C01EEF"/>
    <w:rsid w:val="00C01F9F"/>
    <w:rsid w:val="00C01FCB"/>
    <w:rsid w:val="00C021F1"/>
    <w:rsid w:val="00C02266"/>
    <w:rsid w:val="00C0254B"/>
    <w:rsid w:val="00C0261B"/>
    <w:rsid w:val="00C02637"/>
    <w:rsid w:val="00C027C1"/>
    <w:rsid w:val="00C029E6"/>
    <w:rsid w:val="00C0328D"/>
    <w:rsid w:val="00C032DE"/>
    <w:rsid w:val="00C0358D"/>
    <w:rsid w:val="00C03791"/>
    <w:rsid w:val="00C038B0"/>
    <w:rsid w:val="00C03C0A"/>
    <w:rsid w:val="00C03E5D"/>
    <w:rsid w:val="00C03E78"/>
    <w:rsid w:val="00C03F1C"/>
    <w:rsid w:val="00C03FC1"/>
    <w:rsid w:val="00C03FF2"/>
    <w:rsid w:val="00C03FF7"/>
    <w:rsid w:val="00C04BD4"/>
    <w:rsid w:val="00C04C82"/>
    <w:rsid w:val="00C05018"/>
    <w:rsid w:val="00C05114"/>
    <w:rsid w:val="00C053C8"/>
    <w:rsid w:val="00C0572E"/>
    <w:rsid w:val="00C057D0"/>
    <w:rsid w:val="00C05A84"/>
    <w:rsid w:val="00C05B3E"/>
    <w:rsid w:val="00C05D7B"/>
    <w:rsid w:val="00C05DFA"/>
    <w:rsid w:val="00C062A0"/>
    <w:rsid w:val="00C063B4"/>
    <w:rsid w:val="00C0648F"/>
    <w:rsid w:val="00C064B5"/>
    <w:rsid w:val="00C06602"/>
    <w:rsid w:val="00C067DB"/>
    <w:rsid w:val="00C068EF"/>
    <w:rsid w:val="00C06A92"/>
    <w:rsid w:val="00C06B41"/>
    <w:rsid w:val="00C06BE8"/>
    <w:rsid w:val="00C06D42"/>
    <w:rsid w:val="00C06DE4"/>
    <w:rsid w:val="00C06FFF"/>
    <w:rsid w:val="00C0719E"/>
    <w:rsid w:val="00C072E7"/>
    <w:rsid w:val="00C07478"/>
    <w:rsid w:val="00C074D4"/>
    <w:rsid w:val="00C077F9"/>
    <w:rsid w:val="00C0792F"/>
    <w:rsid w:val="00C07BDD"/>
    <w:rsid w:val="00C07E75"/>
    <w:rsid w:val="00C07F30"/>
    <w:rsid w:val="00C100A6"/>
    <w:rsid w:val="00C10352"/>
    <w:rsid w:val="00C10798"/>
    <w:rsid w:val="00C10A07"/>
    <w:rsid w:val="00C10AC7"/>
    <w:rsid w:val="00C1109F"/>
    <w:rsid w:val="00C111FD"/>
    <w:rsid w:val="00C11394"/>
    <w:rsid w:val="00C114A8"/>
    <w:rsid w:val="00C116B6"/>
    <w:rsid w:val="00C117F6"/>
    <w:rsid w:val="00C11991"/>
    <w:rsid w:val="00C11B01"/>
    <w:rsid w:val="00C11B15"/>
    <w:rsid w:val="00C11D5B"/>
    <w:rsid w:val="00C11F75"/>
    <w:rsid w:val="00C11FA5"/>
    <w:rsid w:val="00C121E3"/>
    <w:rsid w:val="00C12660"/>
    <w:rsid w:val="00C128A1"/>
    <w:rsid w:val="00C12A46"/>
    <w:rsid w:val="00C12C70"/>
    <w:rsid w:val="00C13429"/>
    <w:rsid w:val="00C135D7"/>
    <w:rsid w:val="00C13743"/>
    <w:rsid w:val="00C13FBC"/>
    <w:rsid w:val="00C1410F"/>
    <w:rsid w:val="00C14295"/>
    <w:rsid w:val="00C14310"/>
    <w:rsid w:val="00C14877"/>
    <w:rsid w:val="00C1487C"/>
    <w:rsid w:val="00C149A1"/>
    <w:rsid w:val="00C149A8"/>
    <w:rsid w:val="00C149DF"/>
    <w:rsid w:val="00C14C66"/>
    <w:rsid w:val="00C14DAB"/>
    <w:rsid w:val="00C14E30"/>
    <w:rsid w:val="00C1536E"/>
    <w:rsid w:val="00C15543"/>
    <w:rsid w:val="00C15EE0"/>
    <w:rsid w:val="00C15F46"/>
    <w:rsid w:val="00C15F5F"/>
    <w:rsid w:val="00C1616F"/>
    <w:rsid w:val="00C167F7"/>
    <w:rsid w:val="00C16857"/>
    <w:rsid w:val="00C16C78"/>
    <w:rsid w:val="00C16DC0"/>
    <w:rsid w:val="00C16E91"/>
    <w:rsid w:val="00C16F0C"/>
    <w:rsid w:val="00C17035"/>
    <w:rsid w:val="00C17053"/>
    <w:rsid w:val="00C1745F"/>
    <w:rsid w:val="00C176E9"/>
    <w:rsid w:val="00C17A07"/>
    <w:rsid w:val="00C17C82"/>
    <w:rsid w:val="00C2010C"/>
    <w:rsid w:val="00C20146"/>
    <w:rsid w:val="00C2022B"/>
    <w:rsid w:val="00C2059E"/>
    <w:rsid w:val="00C2061B"/>
    <w:rsid w:val="00C207D4"/>
    <w:rsid w:val="00C20A71"/>
    <w:rsid w:val="00C20D1C"/>
    <w:rsid w:val="00C20FA2"/>
    <w:rsid w:val="00C21023"/>
    <w:rsid w:val="00C21236"/>
    <w:rsid w:val="00C21266"/>
    <w:rsid w:val="00C212C0"/>
    <w:rsid w:val="00C214AF"/>
    <w:rsid w:val="00C21839"/>
    <w:rsid w:val="00C2194F"/>
    <w:rsid w:val="00C21A33"/>
    <w:rsid w:val="00C21D03"/>
    <w:rsid w:val="00C21D75"/>
    <w:rsid w:val="00C21D76"/>
    <w:rsid w:val="00C21E8D"/>
    <w:rsid w:val="00C21F0D"/>
    <w:rsid w:val="00C21F51"/>
    <w:rsid w:val="00C22058"/>
    <w:rsid w:val="00C2248E"/>
    <w:rsid w:val="00C22516"/>
    <w:rsid w:val="00C2256A"/>
    <w:rsid w:val="00C227B4"/>
    <w:rsid w:val="00C22814"/>
    <w:rsid w:val="00C22988"/>
    <w:rsid w:val="00C22B28"/>
    <w:rsid w:val="00C22C1A"/>
    <w:rsid w:val="00C22C7F"/>
    <w:rsid w:val="00C22EE3"/>
    <w:rsid w:val="00C22F6C"/>
    <w:rsid w:val="00C22FE1"/>
    <w:rsid w:val="00C23228"/>
    <w:rsid w:val="00C232C4"/>
    <w:rsid w:val="00C2341D"/>
    <w:rsid w:val="00C23654"/>
    <w:rsid w:val="00C23C69"/>
    <w:rsid w:val="00C24017"/>
    <w:rsid w:val="00C24039"/>
    <w:rsid w:val="00C2410C"/>
    <w:rsid w:val="00C24144"/>
    <w:rsid w:val="00C244A6"/>
    <w:rsid w:val="00C2456A"/>
    <w:rsid w:val="00C2456D"/>
    <w:rsid w:val="00C249B1"/>
    <w:rsid w:val="00C24A0D"/>
    <w:rsid w:val="00C24B50"/>
    <w:rsid w:val="00C24CA4"/>
    <w:rsid w:val="00C25055"/>
    <w:rsid w:val="00C25099"/>
    <w:rsid w:val="00C254F3"/>
    <w:rsid w:val="00C257EC"/>
    <w:rsid w:val="00C25A2B"/>
    <w:rsid w:val="00C25BE4"/>
    <w:rsid w:val="00C2608F"/>
    <w:rsid w:val="00C260BB"/>
    <w:rsid w:val="00C265A6"/>
    <w:rsid w:val="00C267B7"/>
    <w:rsid w:val="00C267FD"/>
    <w:rsid w:val="00C268CA"/>
    <w:rsid w:val="00C269E4"/>
    <w:rsid w:val="00C26A08"/>
    <w:rsid w:val="00C26ADF"/>
    <w:rsid w:val="00C26D68"/>
    <w:rsid w:val="00C2703F"/>
    <w:rsid w:val="00C270EE"/>
    <w:rsid w:val="00C27175"/>
    <w:rsid w:val="00C27355"/>
    <w:rsid w:val="00C273F0"/>
    <w:rsid w:val="00C27439"/>
    <w:rsid w:val="00C276C2"/>
    <w:rsid w:val="00C277F8"/>
    <w:rsid w:val="00C279FE"/>
    <w:rsid w:val="00C27A23"/>
    <w:rsid w:val="00C27AA4"/>
    <w:rsid w:val="00C27B63"/>
    <w:rsid w:val="00C27D70"/>
    <w:rsid w:val="00C27F3B"/>
    <w:rsid w:val="00C30078"/>
    <w:rsid w:val="00C300FB"/>
    <w:rsid w:val="00C304C6"/>
    <w:rsid w:val="00C304D5"/>
    <w:rsid w:val="00C306AD"/>
    <w:rsid w:val="00C30744"/>
    <w:rsid w:val="00C308E5"/>
    <w:rsid w:val="00C30AA6"/>
    <w:rsid w:val="00C30D00"/>
    <w:rsid w:val="00C30D93"/>
    <w:rsid w:val="00C30DF7"/>
    <w:rsid w:val="00C30E88"/>
    <w:rsid w:val="00C30F61"/>
    <w:rsid w:val="00C3116F"/>
    <w:rsid w:val="00C3171A"/>
    <w:rsid w:val="00C31D5A"/>
    <w:rsid w:val="00C31EAA"/>
    <w:rsid w:val="00C31F18"/>
    <w:rsid w:val="00C31F49"/>
    <w:rsid w:val="00C3206F"/>
    <w:rsid w:val="00C32270"/>
    <w:rsid w:val="00C322F4"/>
    <w:rsid w:val="00C3234F"/>
    <w:rsid w:val="00C32500"/>
    <w:rsid w:val="00C3285F"/>
    <w:rsid w:val="00C3297D"/>
    <w:rsid w:val="00C32B74"/>
    <w:rsid w:val="00C32D60"/>
    <w:rsid w:val="00C32F55"/>
    <w:rsid w:val="00C3305B"/>
    <w:rsid w:val="00C333EE"/>
    <w:rsid w:val="00C3353D"/>
    <w:rsid w:val="00C3385B"/>
    <w:rsid w:val="00C338F6"/>
    <w:rsid w:val="00C33A80"/>
    <w:rsid w:val="00C33A94"/>
    <w:rsid w:val="00C33CDB"/>
    <w:rsid w:val="00C33D5D"/>
    <w:rsid w:val="00C3430D"/>
    <w:rsid w:val="00C34390"/>
    <w:rsid w:val="00C34421"/>
    <w:rsid w:val="00C344D4"/>
    <w:rsid w:val="00C34557"/>
    <w:rsid w:val="00C34876"/>
    <w:rsid w:val="00C34A1F"/>
    <w:rsid w:val="00C34C77"/>
    <w:rsid w:val="00C34CC2"/>
    <w:rsid w:val="00C34D8F"/>
    <w:rsid w:val="00C34E4A"/>
    <w:rsid w:val="00C34F72"/>
    <w:rsid w:val="00C34FC3"/>
    <w:rsid w:val="00C35187"/>
    <w:rsid w:val="00C35619"/>
    <w:rsid w:val="00C35632"/>
    <w:rsid w:val="00C3565B"/>
    <w:rsid w:val="00C35700"/>
    <w:rsid w:val="00C357D5"/>
    <w:rsid w:val="00C35F34"/>
    <w:rsid w:val="00C35FE3"/>
    <w:rsid w:val="00C36177"/>
    <w:rsid w:val="00C3629A"/>
    <w:rsid w:val="00C36404"/>
    <w:rsid w:val="00C36546"/>
    <w:rsid w:val="00C36593"/>
    <w:rsid w:val="00C365CE"/>
    <w:rsid w:val="00C365D6"/>
    <w:rsid w:val="00C3670D"/>
    <w:rsid w:val="00C3672E"/>
    <w:rsid w:val="00C3683C"/>
    <w:rsid w:val="00C368A0"/>
    <w:rsid w:val="00C3690D"/>
    <w:rsid w:val="00C36A43"/>
    <w:rsid w:val="00C36DE0"/>
    <w:rsid w:val="00C36FC7"/>
    <w:rsid w:val="00C37090"/>
    <w:rsid w:val="00C370AC"/>
    <w:rsid w:val="00C37268"/>
    <w:rsid w:val="00C372B7"/>
    <w:rsid w:val="00C374C2"/>
    <w:rsid w:val="00C374F6"/>
    <w:rsid w:val="00C37526"/>
    <w:rsid w:val="00C378A0"/>
    <w:rsid w:val="00C378DF"/>
    <w:rsid w:val="00C37910"/>
    <w:rsid w:val="00C37998"/>
    <w:rsid w:val="00C37C12"/>
    <w:rsid w:val="00C37E11"/>
    <w:rsid w:val="00C37E3A"/>
    <w:rsid w:val="00C40372"/>
    <w:rsid w:val="00C405CE"/>
    <w:rsid w:val="00C408EB"/>
    <w:rsid w:val="00C40E79"/>
    <w:rsid w:val="00C4167F"/>
    <w:rsid w:val="00C416F7"/>
    <w:rsid w:val="00C4181C"/>
    <w:rsid w:val="00C41D3C"/>
    <w:rsid w:val="00C41F74"/>
    <w:rsid w:val="00C41FC3"/>
    <w:rsid w:val="00C42097"/>
    <w:rsid w:val="00C421D3"/>
    <w:rsid w:val="00C423AA"/>
    <w:rsid w:val="00C42496"/>
    <w:rsid w:val="00C427EA"/>
    <w:rsid w:val="00C42B9D"/>
    <w:rsid w:val="00C42D87"/>
    <w:rsid w:val="00C42EAC"/>
    <w:rsid w:val="00C430D7"/>
    <w:rsid w:val="00C431AF"/>
    <w:rsid w:val="00C432C7"/>
    <w:rsid w:val="00C432D6"/>
    <w:rsid w:val="00C4348A"/>
    <w:rsid w:val="00C4348D"/>
    <w:rsid w:val="00C43809"/>
    <w:rsid w:val="00C4384E"/>
    <w:rsid w:val="00C43D92"/>
    <w:rsid w:val="00C44081"/>
    <w:rsid w:val="00C442B6"/>
    <w:rsid w:val="00C442E2"/>
    <w:rsid w:val="00C446A7"/>
    <w:rsid w:val="00C448A6"/>
    <w:rsid w:val="00C44952"/>
    <w:rsid w:val="00C44B8E"/>
    <w:rsid w:val="00C45243"/>
    <w:rsid w:val="00C45789"/>
    <w:rsid w:val="00C45AE0"/>
    <w:rsid w:val="00C45B46"/>
    <w:rsid w:val="00C45CC4"/>
    <w:rsid w:val="00C45DD3"/>
    <w:rsid w:val="00C45FE9"/>
    <w:rsid w:val="00C469C4"/>
    <w:rsid w:val="00C46B8A"/>
    <w:rsid w:val="00C46BE2"/>
    <w:rsid w:val="00C46CE0"/>
    <w:rsid w:val="00C472DC"/>
    <w:rsid w:val="00C4761C"/>
    <w:rsid w:val="00C47810"/>
    <w:rsid w:val="00C4784A"/>
    <w:rsid w:val="00C4788C"/>
    <w:rsid w:val="00C47E6D"/>
    <w:rsid w:val="00C47EC1"/>
    <w:rsid w:val="00C47EF5"/>
    <w:rsid w:val="00C47F63"/>
    <w:rsid w:val="00C47FD9"/>
    <w:rsid w:val="00C500BC"/>
    <w:rsid w:val="00C500D8"/>
    <w:rsid w:val="00C5026E"/>
    <w:rsid w:val="00C505B1"/>
    <w:rsid w:val="00C50707"/>
    <w:rsid w:val="00C509AC"/>
    <w:rsid w:val="00C50B13"/>
    <w:rsid w:val="00C50B84"/>
    <w:rsid w:val="00C50D48"/>
    <w:rsid w:val="00C50FE5"/>
    <w:rsid w:val="00C510FD"/>
    <w:rsid w:val="00C51179"/>
    <w:rsid w:val="00C512E7"/>
    <w:rsid w:val="00C5158C"/>
    <w:rsid w:val="00C515BC"/>
    <w:rsid w:val="00C517DA"/>
    <w:rsid w:val="00C5187F"/>
    <w:rsid w:val="00C519E6"/>
    <w:rsid w:val="00C51BC2"/>
    <w:rsid w:val="00C51CB7"/>
    <w:rsid w:val="00C51DBE"/>
    <w:rsid w:val="00C52026"/>
    <w:rsid w:val="00C5259F"/>
    <w:rsid w:val="00C52648"/>
    <w:rsid w:val="00C526F1"/>
    <w:rsid w:val="00C52BC8"/>
    <w:rsid w:val="00C52D8A"/>
    <w:rsid w:val="00C52DBE"/>
    <w:rsid w:val="00C53054"/>
    <w:rsid w:val="00C5334A"/>
    <w:rsid w:val="00C53416"/>
    <w:rsid w:val="00C53615"/>
    <w:rsid w:val="00C53804"/>
    <w:rsid w:val="00C5381F"/>
    <w:rsid w:val="00C538F0"/>
    <w:rsid w:val="00C539DC"/>
    <w:rsid w:val="00C539E3"/>
    <w:rsid w:val="00C53DB1"/>
    <w:rsid w:val="00C53F82"/>
    <w:rsid w:val="00C54019"/>
    <w:rsid w:val="00C543CF"/>
    <w:rsid w:val="00C54503"/>
    <w:rsid w:val="00C54754"/>
    <w:rsid w:val="00C54849"/>
    <w:rsid w:val="00C54937"/>
    <w:rsid w:val="00C54939"/>
    <w:rsid w:val="00C54B88"/>
    <w:rsid w:val="00C54BD9"/>
    <w:rsid w:val="00C54DAD"/>
    <w:rsid w:val="00C5506E"/>
    <w:rsid w:val="00C55089"/>
    <w:rsid w:val="00C5519B"/>
    <w:rsid w:val="00C55400"/>
    <w:rsid w:val="00C555AB"/>
    <w:rsid w:val="00C55809"/>
    <w:rsid w:val="00C55B38"/>
    <w:rsid w:val="00C55F3C"/>
    <w:rsid w:val="00C55FA0"/>
    <w:rsid w:val="00C55FA8"/>
    <w:rsid w:val="00C55FEB"/>
    <w:rsid w:val="00C561A3"/>
    <w:rsid w:val="00C56333"/>
    <w:rsid w:val="00C563BF"/>
    <w:rsid w:val="00C56424"/>
    <w:rsid w:val="00C564D5"/>
    <w:rsid w:val="00C5655C"/>
    <w:rsid w:val="00C5663E"/>
    <w:rsid w:val="00C567CE"/>
    <w:rsid w:val="00C56871"/>
    <w:rsid w:val="00C56D20"/>
    <w:rsid w:val="00C56F7D"/>
    <w:rsid w:val="00C56F95"/>
    <w:rsid w:val="00C57306"/>
    <w:rsid w:val="00C5764C"/>
    <w:rsid w:val="00C5790E"/>
    <w:rsid w:val="00C57A45"/>
    <w:rsid w:val="00C57B5D"/>
    <w:rsid w:val="00C57D6E"/>
    <w:rsid w:val="00C60254"/>
    <w:rsid w:val="00C60391"/>
    <w:rsid w:val="00C604D9"/>
    <w:rsid w:val="00C60547"/>
    <w:rsid w:val="00C60722"/>
    <w:rsid w:val="00C6089D"/>
    <w:rsid w:val="00C60B4E"/>
    <w:rsid w:val="00C60BA1"/>
    <w:rsid w:val="00C60C8A"/>
    <w:rsid w:val="00C61066"/>
    <w:rsid w:val="00C61115"/>
    <w:rsid w:val="00C61129"/>
    <w:rsid w:val="00C6153D"/>
    <w:rsid w:val="00C61801"/>
    <w:rsid w:val="00C6185F"/>
    <w:rsid w:val="00C618B7"/>
    <w:rsid w:val="00C61919"/>
    <w:rsid w:val="00C61921"/>
    <w:rsid w:val="00C619E7"/>
    <w:rsid w:val="00C61ACB"/>
    <w:rsid w:val="00C61C7C"/>
    <w:rsid w:val="00C61C8F"/>
    <w:rsid w:val="00C61D7A"/>
    <w:rsid w:val="00C61DA9"/>
    <w:rsid w:val="00C62104"/>
    <w:rsid w:val="00C6228E"/>
    <w:rsid w:val="00C6239E"/>
    <w:rsid w:val="00C6251C"/>
    <w:rsid w:val="00C62789"/>
    <w:rsid w:val="00C6278D"/>
    <w:rsid w:val="00C62A42"/>
    <w:rsid w:val="00C62ABF"/>
    <w:rsid w:val="00C62D9B"/>
    <w:rsid w:val="00C62E33"/>
    <w:rsid w:val="00C62E6F"/>
    <w:rsid w:val="00C63001"/>
    <w:rsid w:val="00C638D2"/>
    <w:rsid w:val="00C63C2F"/>
    <w:rsid w:val="00C63C78"/>
    <w:rsid w:val="00C63E36"/>
    <w:rsid w:val="00C63F4C"/>
    <w:rsid w:val="00C6410A"/>
    <w:rsid w:val="00C64724"/>
    <w:rsid w:val="00C64829"/>
    <w:rsid w:val="00C6484D"/>
    <w:rsid w:val="00C64AA0"/>
    <w:rsid w:val="00C64C52"/>
    <w:rsid w:val="00C64F6A"/>
    <w:rsid w:val="00C65222"/>
    <w:rsid w:val="00C652E3"/>
    <w:rsid w:val="00C65485"/>
    <w:rsid w:val="00C65497"/>
    <w:rsid w:val="00C6572E"/>
    <w:rsid w:val="00C657E2"/>
    <w:rsid w:val="00C65D16"/>
    <w:rsid w:val="00C65D26"/>
    <w:rsid w:val="00C66187"/>
    <w:rsid w:val="00C6638A"/>
    <w:rsid w:val="00C66736"/>
    <w:rsid w:val="00C66790"/>
    <w:rsid w:val="00C66826"/>
    <w:rsid w:val="00C669A4"/>
    <w:rsid w:val="00C669FA"/>
    <w:rsid w:val="00C66BF3"/>
    <w:rsid w:val="00C66D5E"/>
    <w:rsid w:val="00C66D93"/>
    <w:rsid w:val="00C66E2C"/>
    <w:rsid w:val="00C66FDE"/>
    <w:rsid w:val="00C672EB"/>
    <w:rsid w:val="00C67323"/>
    <w:rsid w:val="00C67339"/>
    <w:rsid w:val="00C6755F"/>
    <w:rsid w:val="00C675F5"/>
    <w:rsid w:val="00C677A9"/>
    <w:rsid w:val="00C677D4"/>
    <w:rsid w:val="00C67952"/>
    <w:rsid w:val="00C67A3D"/>
    <w:rsid w:val="00C67A76"/>
    <w:rsid w:val="00C70000"/>
    <w:rsid w:val="00C70003"/>
    <w:rsid w:val="00C70385"/>
    <w:rsid w:val="00C70777"/>
    <w:rsid w:val="00C7079A"/>
    <w:rsid w:val="00C70EBC"/>
    <w:rsid w:val="00C70F55"/>
    <w:rsid w:val="00C70FBC"/>
    <w:rsid w:val="00C711A1"/>
    <w:rsid w:val="00C711D2"/>
    <w:rsid w:val="00C71433"/>
    <w:rsid w:val="00C714EF"/>
    <w:rsid w:val="00C71536"/>
    <w:rsid w:val="00C71C57"/>
    <w:rsid w:val="00C71DD3"/>
    <w:rsid w:val="00C71ED1"/>
    <w:rsid w:val="00C7209B"/>
    <w:rsid w:val="00C720E0"/>
    <w:rsid w:val="00C7218A"/>
    <w:rsid w:val="00C721F2"/>
    <w:rsid w:val="00C72338"/>
    <w:rsid w:val="00C72A0E"/>
    <w:rsid w:val="00C72B62"/>
    <w:rsid w:val="00C73635"/>
    <w:rsid w:val="00C7366A"/>
    <w:rsid w:val="00C737EA"/>
    <w:rsid w:val="00C73983"/>
    <w:rsid w:val="00C73D98"/>
    <w:rsid w:val="00C73DD6"/>
    <w:rsid w:val="00C742EC"/>
    <w:rsid w:val="00C745C7"/>
    <w:rsid w:val="00C746AE"/>
    <w:rsid w:val="00C7475C"/>
    <w:rsid w:val="00C7483A"/>
    <w:rsid w:val="00C74907"/>
    <w:rsid w:val="00C74AE9"/>
    <w:rsid w:val="00C74B63"/>
    <w:rsid w:val="00C74BAC"/>
    <w:rsid w:val="00C74FE7"/>
    <w:rsid w:val="00C750AA"/>
    <w:rsid w:val="00C750F8"/>
    <w:rsid w:val="00C751CD"/>
    <w:rsid w:val="00C75448"/>
    <w:rsid w:val="00C754A3"/>
    <w:rsid w:val="00C75564"/>
    <w:rsid w:val="00C757D3"/>
    <w:rsid w:val="00C75952"/>
    <w:rsid w:val="00C75BB3"/>
    <w:rsid w:val="00C75E11"/>
    <w:rsid w:val="00C75ED2"/>
    <w:rsid w:val="00C7608F"/>
    <w:rsid w:val="00C76491"/>
    <w:rsid w:val="00C76766"/>
    <w:rsid w:val="00C7686B"/>
    <w:rsid w:val="00C76BF1"/>
    <w:rsid w:val="00C76D23"/>
    <w:rsid w:val="00C7705F"/>
    <w:rsid w:val="00C7723C"/>
    <w:rsid w:val="00C772A0"/>
    <w:rsid w:val="00C772F5"/>
    <w:rsid w:val="00C775DC"/>
    <w:rsid w:val="00C776F7"/>
    <w:rsid w:val="00C77D5F"/>
    <w:rsid w:val="00C77DCA"/>
    <w:rsid w:val="00C80000"/>
    <w:rsid w:val="00C80050"/>
    <w:rsid w:val="00C8006E"/>
    <w:rsid w:val="00C80198"/>
    <w:rsid w:val="00C801CE"/>
    <w:rsid w:val="00C8023E"/>
    <w:rsid w:val="00C8048F"/>
    <w:rsid w:val="00C805E6"/>
    <w:rsid w:val="00C80655"/>
    <w:rsid w:val="00C806EF"/>
    <w:rsid w:val="00C80A5E"/>
    <w:rsid w:val="00C80C28"/>
    <w:rsid w:val="00C80D82"/>
    <w:rsid w:val="00C80ED1"/>
    <w:rsid w:val="00C81035"/>
    <w:rsid w:val="00C81177"/>
    <w:rsid w:val="00C811B7"/>
    <w:rsid w:val="00C811D4"/>
    <w:rsid w:val="00C816CB"/>
    <w:rsid w:val="00C817AD"/>
    <w:rsid w:val="00C81AB6"/>
    <w:rsid w:val="00C81ED7"/>
    <w:rsid w:val="00C82093"/>
    <w:rsid w:val="00C82419"/>
    <w:rsid w:val="00C824E1"/>
    <w:rsid w:val="00C824FB"/>
    <w:rsid w:val="00C826C5"/>
    <w:rsid w:val="00C82A21"/>
    <w:rsid w:val="00C82BDD"/>
    <w:rsid w:val="00C830B3"/>
    <w:rsid w:val="00C831D5"/>
    <w:rsid w:val="00C8339B"/>
    <w:rsid w:val="00C83964"/>
    <w:rsid w:val="00C839F1"/>
    <w:rsid w:val="00C83CE1"/>
    <w:rsid w:val="00C840F3"/>
    <w:rsid w:val="00C841A4"/>
    <w:rsid w:val="00C84538"/>
    <w:rsid w:val="00C846E2"/>
    <w:rsid w:val="00C8487C"/>
    <w:rsid w:val="00C849D1"/>
    <w:rsid w:val="00C84B84"/>
    <w:rsid w:val="00C84DEB"/>
    <w:rsid w:val="00C84E33"/>
    <w:rsid w:val="00C84E46"/>
    <w:rsid w:val="00C84E93"/>
    <w:rsid w:val="00C84FF0"/>
    <w:rsid w:val="00C852C0"/>
    <w:rsid w:val="00C852D9"/>
    <w:rsid w:val="00C8559D"/>
    <w:rsid w:val="00C855EF"/>
    <w:rsid w:val="00C856D3"/>
    <w:rsid w:val="00C8590D"/>
    <w:rsid w:val="00C85CDA"/>
    <w:rsid w:val="00C85D23"/>
    <w:rsid w:val="00C85E45"/>
    <w:rsid w:val="00C85F3F"/>
    <w:rsid w:val="00C8606F"/>
    <w:rsid w:val="00C860EA"/>
    <w:rsid w:val="00C86522"/>
    <w:rsid w:val="00C86677"/>
    <w:rsid w:val="00C86719"/>
    <w:rsid w:val="00C868C4"/>
    <w:rsid w:val="00C869A8"/>
    <w:rsid w:val="00C869D5"/>
    <w:rsid w:val="00C86B78"/>
    <w:rsid w:val="00C871AD"/>
    <w:rsid w:val="00C87347"/>
    <w:rsid w:val="00C8734C"/>
    <w:rsid w:val="00C874A3"/>
    <w:rsid w:val="00C875BC"/>
    <w:rsid w:val="00C876F3"/>
    <w:rsid w:val="00C87956"/>
    <w:rsid w:val="00C87AE9"/>
    <w:rsid w:val="00C87BF5"/>
    <w:rsid w:val="00C87E42"/>
    <w:rsid w:val="00C87EDA"/>
    <w:rsid w:val="00C87F4A"/>
    <w:rsid w:val="00C902E8"/>
    <w:rsid w:val="00C905BC"/>
    <w:rsid w:val="00C90617"/>
    <w:rsid w:val="00C90C1F"/>
    <w:rsid w:val="00C90ED0"/>
    <w:rsid w:val="00C9111D"/>
    <w:rsid w:val="00C91173"/>
    <w:rsid w:val="00C91214"/>
    <w:rsid w:val="00C91244"/>
    <w:rsid w:val="00C91350"/>
    <w:rsid w:val="00C9140E"/>
    <w:rsid w:val="00C9149A"/>
    <w:rsid w:val="00C914AB"/>
    <w:rsid w:val="00C9153E"/>
    <w:rsid w:val="00C91923"/>
    <w:rsid w:val="00C91969"/>
    <w:rsid w:val="00C91AAA"/>
    <w:rsid w:val="00C91BC8"/>
    <w:rsid w:val="00C91BCD"/>
    <w:rsid w:val="00C91DAA"/>
    <w:rsid w:val="00C92052"/>
    <w:rsid w:val="00C92307"/>
    <w:rsid w:val="00C9230E"/>
    <w:rsid w:val="00C9234D"/>
    <w:rsid w:val="00C923DF"/>
    <w:rsid w:val="00C926B3"/>
    <w:rsid w:val="00C928E6"/>
    <w:rsid w:val="00C92907"/>
    <w:rsid w:val="00C92A83"/>
    <w:rsid w:val="00C93539"/>
    <w:rsid w:val="00C93619"/>
    <w:rsid w:val="00C93706"/>
    <w:rsid w:val="00C93EE7"/>
    <w:rsid w:val="00C94037"/>
    <w:rsid w:val="00C940CA"/>
    <w:rsid w:val="00C94238"/>
    <w:rsid w:val="00C942C2"/>
    <w:rsid w:val="00C9436C"/>
    <w:rsid w:val="00C944DA"/>
    <w:rsid w:val="00C94807"/>
    <w:rsid w:val="00C949E8"/>
    <w:rsid w:val="00C94A6B"/>
    <w:rsid w:val="00C94BC2"/>
    <w:rsid w:val="00C94D2A"/>
    <w:rsid w:val="00C94E75"/>
    <w:rsid w:val="00C94FBC"/>
    <w:rsid w:val="00C9519E"/>
    <w:rsid w:val="00C951F6"/>
    <w:rsid w:val="00C955E2"/>
    <w:rsid w:val="00C95602"/>
    <w:rsid w:val="00C95656"/>
    <w:rsid w:val="00C95744"/>
    <w:rsid w:val="00C95809"/>
    <w:rsid w:val="00C95BAA"/>
    <w:rsid w:val="00C95D50"/>
    <w:rsid w:val="00C95EA2"/>
    <w:rsid w:val="00C9639B"/>
    <w:rsid w:val="00C963BC"/>
    <w:rsid w:val="00C963C7"/>
    <w:rsid w:val="00C96400"/>
    <w:rsid w:val="00C96543"/>
    <w:rsid w:val="00C96547"/>
    <w:rsid w:val="00C9693D"/>
    <w:rsid w:val="00C96C4B"/>
    <w:rsid w:val="00C96EC4"/>
    <w:rsid w:val="00C96FB5"/>
    <w:rsid w:val="00C974EB"/>
    <w:rsid w:val="00C97FBA"/>
    <w:rsid w:val="00CA017A"/>
    <w:rsid w:val="00CA0318"/>
    <w:rsid w:val="00CA05E5"/>
    <w:rsid w:val="00CA06F9"/>
    <w:rsid w:val="00CA070B"/>
    <w:rsid w:val="00CA09AF"/>
    <w:rsid w:val="00CA0C95"/>
    <w:rsid w:val="00CA0D73"/>
    <w:rsid w:val="00CA0EFC"/>
    <w:rsid w:val="00CA12A1"/>
    <w:rsid w:val="00CA13FA"/>
    <w:rsid w:val="00CA15F6"/>
    <w:rsid w:val="00CA1792"/>
    <w:rsid w:val="00CA1985"/>
    <w:rsid w:val="00CA1B56"/>
    <w:rsid w:val="00CA2154"/>
    <w:rsid w:val="00CA21C1"/>
    <w:rsid w:val="00CA21F0"/>
    <w:rsid w:val="00CA2331"/>
    <w:rsid w:val="00CA243F"/>
    <w:rsid w:val="00CA27A1"/>
    <w:rsid w:val="00CA2962"/>
    <w:rsid w:val="00CA2B0E"/>
    <w:rsid w:val="00CA2B77"/>
    <w:rsid w:val="00CA2E8C"/>
    <w:rsid w:val="00CA32DB"/>
    <w:rsid w:val="00CA32F7"/>
    <w:rsid w:val="00CA3326"/>
    <w:rsid w:val="00CA3473"/>
    <w:rsid w:val="00CA3572"/>
    <w:rsid w:val="00CA359B"/>
    <w:rsid w:val="00CA37B9"/>
    <w:rsid w:val="00CA3832"/>
    <w:rsid w:val="00CA396D"/>
    <w:rsid w:val="00CA3B98"/>
    <w:rsid w:val="00CA3BD4"/>
    <w:rsid w:val="00CA3C9B"/>
    <w:rsid w:val="00CA3E18"/>
    <w:rsid w:val="00CA3F78"/>
    <w:rsid w:val="00CA3FD5"/>
    <w:rsid w:val="00CA4196"/>
    <w:rsid w:val="00CA41D6"/>
    <w:rsid w:val="00CA4251"/>
    <w:rsid w:val="00CA42FD"/>
    <w:rsid w:val="00CA4402"/>
    <w:rsid w:val="00CA4775"/>
    <w:rsid w:val="00CA4958"/>
    <w:rsid w:val="00CA4BE8"/>
    <w:rsid w:val="00CA4C98"/>
    <w:rsid w:val="00CA4E32"/>
    <w:rsid w:val="00CA5442"/>
    <w:rsid w:val="00CA5C0B"/>
    <w:rsid w:val="00CA5E88"/>
    <w:rsid w:val="00CA5F01"/>
    <w:rsid w:val="00CA5F89"/>
    <w:rsid w:val="00CA60FD"/>
    <w:rsid w:val="00CA643B"/>
    <w:rsid w:val="00CA64CB"/>
    <w:rsid w:val="00CA6764"/>
    <w:rsid w:val="00CA67A5"/>
    <w:rsid w:val="00CA67DE"/>
    <w:rsid w:val="00CA695E"/>
    <w:rsid w:val="00CA6995"/>
    <w:rsid w:val="00CA6CB0"/>
    <w:rsid w:val="00CA6E4B"/>
    <w:rsid w:val="00CA6EF2"/>
    <w:rsid w:val="00CA6F1E"/>
    <w:rsid w:val="00CA70EC"/>
    <w:rsid w:val="00CA714E"/>
    <w:rsid w:val="00CA71CF"/>
    <w:rsid w:val="00CA742E"/>
    <w:rsid w:val="00CA77F4"/>
    <w:rsid w:val="00CA7948"/>
    <w:rsid w:val="00CA79BA"/>
    <w:rsid w:val="00CA7A43"/>
    <w:rsid w:val="00CA7A70"/>
    <w:rsid w:val="00CA7C9B"/>
    <w:rsid w:val="00CB012E"/>
    <w:rsid w:val="00CB01AB"/>
    <w:rsid w:val="00CB0281"/>
    <w:rsid w:val="00CB0409"/>
    <w:rsid w:val="00CB047A"/>
    <w:rsid w:val="00CB094F"/>
    <w:rsid w:val="00CB0A17"/>
    <w:rsid w:val="00CB0A43"/>
    <w:rsid w:val="00CB0B0A"/>
    <w:rsid w:val="00CB0C2D"/>
    <w:rsid w:val="00CB0F0F"/>
    <w:rsid w:val="00CB0F45"/>
    <w:rsid w:val="00CB1071"/>
    <w:rsid w:val="00CB10ED"/>
    <w:rsid w:val="00CB1111"/>
    <w:rsid w:val="00CB12CF"/>
    <w:rsid w:val="00CB1403"/>
    <w:rsid w:val="00CB14DB"/>
    <w:rsid w:val="00CB15A2"/>
    <w:rsid w:val="00CB15F7"/>
    <w:rsid w:val="00CB162A"/>
    <w:rsid w:val="00CB1655"/>
    <w:rsid w:val="00CB16CB"/>
    <w:rsid w:val="00CB17CB"/>
    <w:rsid w:val="00CB1A93"/>
    <w:rsid w:val="00CB1D1F"/>
    <w:rsid w:val="00CB1D26"/>
    <w:rsid w:val="00CB1E2B"/>
    <w:rsid w:val="00CB1FD3"/>
    <w:rsid w:val="00CB1FDB"/>
    <w:rsid w:val="00CB208A"/>
    <w:rsid w:val="00CB2098"/>
    <w:rsid w:val="00CB2294"/>
    <w:rsid w:val="00CB243D"/>
    <w:rsid w:val="00CB2680"/>
    <w:rsid w:val="00CB2A65"/>
    <w:rsid w:val="00CB2C7D"/>
    <w:rsid w:val="00CB2D64"/>
    <w:rsid w:val="00CB303A"/>
    <w:rsid w:val="00CB34D7"/>
    <w:rsid w:val="00CB37D6"/>
    <w:rsid w:val="00CB380C"/>
    <w:rsid w:val="00CB3AED"/>
    <w:rsid w:val="00CB3F43"/>
    <w:rsid w:val="00CB4153"/>
    <w:rsid w:val="00CB4210"/>
    <w:rsid w:val="00CB421F"/>
    <w:rsid w:val="00CB4250"/>
    <w:rsid w:val="00CB4323"/>
    <w:rsid w:val="00CB48C1"/>
    <w:rsid w:val="00CB498A"/>
    <w:rsid w:val="00CB49A7"/>
    <w:rsid w:val="00CB4B1A"/>
    <w:rsid w:val="00CB4C97"/>
    <w:rsid w:val="00CB4D79"/>
    <w:rsid w:val="00CB5048"/>
    <w:rsid w:val="00CB536E"/>
    <w:rsid w:val="00CB5670"/>
    <w:rsid w:val="00CB5703"/>
    <w:rsid w:val="00CB57CA"/>
    <w:rsid w:val="00CB5A8F"/>
    <w:rsid w:val="00CB5F3F"/>
    <w:rsid w:val="00CB5F54"/>
    <w:rsid w:val="00CB60B6"/>
    <w:rsid w:val="00CB6130"/>
    <w:rsid w:val="00CB62A9"/>
    <w:rsid w:val="00CB62FB"/>
    <w:rsid w:val="00CB634D"/>
    <w:rsid w:val="00CB669B"/>
    <w:rsid w:val="00CB67CC"/>
    <w:rsid w:val="00CB6822"/>
    <w:rsid w:val="00CB6CE3"/>
    <w:rsid w:val="00CB6D01"/>
    <w:rsid w:val="00CB7006"/>
    <w:rsid w:val="00CB70CD"/>
    <w:rsid w:val="00CB712B"/>
    <w:rsid w:val="00CB723D"/>
    <w:rsid w:val="00CB72CC"/>
    <w:rsid w:val="00CB740B"/>
    <w:rsid w:val="00CB740D"/>
    <w:rsid w:val="00CB79DC"/>
    <w:rsid w:val="00CB7C4D"/>
    <w:rsid w:val="00CC0246"/>
    <w:rsid w:val="00CC03FC"/>
    <w:rsid w:val="00CC0547"/>
    <w:rsid w:val="00CC05C9"/>
    <w:rsid w:val="00CC06AB"/>
    <w:rsid w:val="00CC0A7C"/>
    <w:rsid w:val="00CC0BEB"/>
    <w:rsid w:val="00CC0C63"/>
    <w:rsid w:val="00CC11A9"/>
    <w:rsid w:val="00CC149C"/>
    <w:rsid w:val="00CC15DD"/>
    <w:rsid w:val="00CC1631"/>
    <w:rsid w:val="00CC180B"/>
    <w:rsid w:val="00CC180C"/>
    <w:rsid w:val="00CC181E"/>
    <w:rsid w:val="00CC1A78"/>
    <w:rsid w:val="00CC1B31"/>
    <w:rsid w:val="00CC1D2C"/>
    <w:rsid w:val="00CC1FE4"/>
    <w:rsid w:val="00CC1FE9"/>
    <w:rsid w:val="00CC2178"/>
    <w:rsid w:val="00CC218A"/>
    <w:rsid w:val="00CC21CB"/>
    <w:rsid w:val="00CC2545"/>
    <w:rsid w:val="00CC2725"/>
    <w:rsid w:val="00CC2998"/>
    <w:rsid w:val="00CC2E41"/>
    <w:rsid w:val="00CC307C"/>
    <w:rsid w:val="00CC3375"/>
    <w:rsid w:val="00CC36EA"/>
    <w:rsid w:val="00CC390F"/>
    <w:rsid w:val="00CC3958"/>
    <w:rsid w:val="00CC3EC9"/>
    <w:rsid w:val="00CC4243"/>
    <w:rsid w:val="00CC42D2"/>
    <w:rsid w:val="00CC47B2"/>
    <w:rsid w:val="00CC4AE2"/>
    <w:rsid w:val="00CC4B87"/>
    <w:rsid w:val="00CC4C82"/>
    <w:rsid w:val="00CC4E12"/>
    <w:rsid w:val="00CC4E49"/>
    <w:rsid w:val="00CC5248"/>
    <w:rsid w:val="00CC5681"/>
    <w:rsid w:val="00CC57FA"/>
    <w:rsid w:val="00CC58FB"/>
    <w:rsid w:val="00CC5BD6"/>
    <w:rsid w:val="00CC5BF0"/>
    <w:rsid w:val="00CC5E8A"/>
    <w:rsid w:val="00CC60A1"/>
    <w:rsid w:val="00CC612F"/>
    <w:rsid w:val="00CC614E"/>
    <w:rsid w:val="00CC6214"/>
    <w:rsid w:val="00CC6226"/>
    <w:rsid w:val="00CC62DE"/>
    <w:rsid w:val="00CC63F5"/>
    <w:rsid w:val="00CC6447"/>
    <w:rsid w:val="00CC648E"/>
    <w:rsid w:val="00CC64FE"/>
    <w:rsid w:val="00CC6588"/>
    <w:rsid w:val="00CC690B"/>
    <w:rsid w:val="00CC6B36"/>
    <w:rsid w:val="00CC6D75"/>
    <w:rsid w:val="00CC6ED6"/>
    <w:rsid w:val="00CC7223"/>
    <w:rsid w:val="00CC7266"/>
    <w:rsid w:val="00CC73BE"/>
    <w:rsid w:val="00CC7455"/>
    <w:rsid w:val="00CC74F3"/>
    <w:rsid w:val="00CC75AF"/>
    <w:rsid w:val="00CC76DF"/>
    <w:rsid w:val="00CC79F5"/>
    <w:rsid w:val="00CC7A20"/>
    <w:rsid w:val="00CC7BA6"/>
    <w:rsid w:val="00CC7C13"/>
    <w:rsid w:val="00CC7CF9"/>
    <w:rsid w:val="00CC7EF9"/>
    <w:rsid w:val="00CD01A5"/>
    <w:rsid w:val="00CD02ED"/>
    <w:rsid w:val="00CD04CD"/>
    <w:rsid w:val="00CD05F8"/>
    <w:rsid w:val="00CD06C0"/>
    <w:rsid w:val="00CD0982"/>
    <w:rsid w:val="00CD0F1F"/>
    <w:rsid w:val="00CD1139"/>
    <w:rsid w:val="00CD11C3"/>
    <w:rsid w:val="00CD1738"/>
    <w:rsid w:val="00CD1771"/>
    <w:rsid w:val="00CD18CB"/>
    <w:rsid w:val="00CD19DC"/>
    <w:rsid w:val="00CD1BAE"/>
    <w:rsid w:val="00CD1CAD"/>
    <w:rsid w:val="00CD1D79"/>
    <w:rsid w:val="00CD1E45"/>
    <w:rsid w:val="00CD2258"/>
    <w:rsid w:val="00CD22DB"/>
    <w:rsid w:val="00CD2382"/>
    <w:rsid w:val="00CD2400"/>
    <w:rsid w:val="00CD24ED"/>
    <w:rsid w:val="00CD25B5"/>
    <w:rsid w:val="00CD2839"/>
    <w:rsid w:val="00CD29B8"/>
    <w:rsid w:val="00CD2A08"/>
    <w:rsid w:val="00CD2A53"/>
    <w:rsid w:val="00CD2ED9"/>
    <w:rsid w:val="00CD314E"/>
    <w:rsid w:val="00CD32FC"/>
    <w:rsid w:val="00CD352F"/>
    <w:rsid w:val="00CD35F4"/>
    <w:rsid w:val="00CD3C43"/>
    <w:rsid w:val="00CD3C85"/>
    <w:rsid w:val="00CD3E45"/>
    <w:rsid w:val="00CD4370"/>
    <w:rsid w:val="00CD43F2"/>
    <w:rsid w:val="00CD4422"/>
    <w:rsid w:val="00CD44A6"/>
    <w:rsid w:val="00CD4611"/>
    <w:rsid w:val="00CD463E"/>
    <w:rsid w:val="00CD47B6"/>
    <w:rsid w:val="00CD4A20"/>
    <w:rsid w:val="00CD4ADD"/>
    <w:rsid w:val="00CD4D1E"/>
    <w:rsid w:val="00CD505C"/>
    <w:rsid w:val="00CD52D7"/>
    <w:rsid w:val="00CD52FB"/>
    <w:rsid w:val="00CD52FC"/>
    <w:rsid w:val="00CD532B"/>
    <w:rsid w:val="00CD57D9"/>
    <w:rsid w:val="00CD5CF4"/>
    <w:rsid w:val="00CD5DAD"/>
    <w:rsid w:val="00CD5DC0"/>
    <w:rsid w:val="00CD5E00"/>
    <w:rsid w:val="00CD5F25"/>
    <w:rsid w:val="00CD5F6A"/>
    <w:rsid w:val="00CD6150"/>
    <w:rsid w:val="00CD61CF"/>
    <w:rsid w:val="00CD6600"/>
    <w:rsid w:val="00CD66AE"/>
    <w:rsid w:val="00CD67C7"/>
    <w:rsid w:val="00CD6BE2"/>
    <w:rsid w:val="00CD7071"/>
    <w:rsid w:val="00CD709F"/>
    <w:rsid w:val="00CD75B6"/>
    <w:rsid w:val="00CD75F0"/>
    <w:rsid w:val="00CD766A"/>
    <w:rsid w:val="00CD777B"/>
    <w:rsid w:val="00CD7921"/>
    <w:rsid w:val="00CD7B13"/>
    <w:rsid w:val="00CD7D31"/>
    <w:rsid w:val="00CD7D81"/>
    <w:rsid w:val="00CD7F89"/>
    <w:rsid w:val="00CD7FFC"/>
    <w:rsid w:val="00CE0209"/>
    <w:rsid w:val="00CE0465"/>
    <w:rsid w:val="00CE047B"/>
    <w:rsid w:val="00CE0595"/>
    <w:rsid w:val="00CE07F6"/>
    <w:rsid w:val="00CE08C6"/>
    <w:rsid w:val="00CE093B"/>
    <w:rsid w:val="00CE0CA6"/>
    <w:rsid w:val="00CE0CB2"/>
    <w:rsid w:val="00CE0CB3"/>
    <w:rsid w:val="00CE0D70"/>
    <w:rsid w:val="00CE124A"/>
    <w:rsid w:val="00CE12B6"/>
    <w:rsid w:val="00CE1302"/>
    <w:rsid w:val="00CE1376"/>
    <w:rsid w:val="00CE169D"/>
    <w:rsid w:val="00CE16D7"/>
    <w:rsid w:val="00CE18AC"/>
    <w:rsid w:val="00CE1C74"/>
    <w:rsid w:val="00CE1FD6"/>
    <w:rsid w:val="00CE208A"/>
    <w:rsid w:val="00CE2551"/>
    <w:rsid w:val="00CE26E5"/>
    <w:rsid w:val="00CE2992"/>
    <w:rsid w:val="00CE2A88"/>
    <w:rsid w:val="00CE2CFE"/>
    <w:rsid w:val="00CE2D5A"/>
    <w:rsid w:val="00CE2EC0"/>
    <w:rsid w:val="00CE2F6B"/>
    <w:rsid w:val="00CE2FB5"/>
    <w:rsid w:val="00CE3080"/>
    <w:rsid w:val="00CE31D0"/>
    <w:rsid w:val="00CE3400"/>
    <w:rsid w:val="00CE3676"/>
    <w:rsid w:val="00CE36A7"/>
    <w:rsid w:val="00CE379F"/>
    <w:rsid w:val="00CE3960"/>
    <w:rsid w:val="00CE3B19"/>
    <w:rsid w:val="00CE3B3E"/>
    <w:rsid w:val="00CE3CD9"/>
    <w:rsid w:val="00CE3E22"/>
    <w:rsid w:val="00CE3F67"/>
    <w:rsid w:val="00CE3F8D"/>
    <w:rsid w:val="00CE4009"/>
    <w:rsid w:val="00CE41F5"/>
    <w:rsid w:val="00CE4265"/>
    <w:rsid w:val="00CE4A79"/>
    <w:rsid w:val="00CE4B2E"/>
    <w:rsid w:val="00CE4B47"/>
    <w:rsid w:val="00CE4B5E"/>
    <w:rsid w:val="00CE4BFF"/>
    <w:rsid w:val="00CE4CB5"/>
    <w:rsid w:val="00CE4D2E"/>
    <w:rsid w:val="00CE4EE2"/>
    <w:rsid w:val="00CE4F65"/>
    <w:rsid w:val="00CE5007"/>
    <w:rsid w:val="00CE51ED"/>
    <w:rsid w:val="00CE5280"/>
    <w:rsid w:val="00CE53AF"/>
    <w:rsid w:val="00CE55EE"/>
    <w:rsid w:val="00CE56D8"/>
    <w:rsid w:val="00CE56FD"/>
    <w:rsid w:val="00CE59AC"/>
    <w:rsid w:val="00CE5A0D"/>
    <w:rsid w:val="00CE5AFD"/>
    <w:rsid w:val="00CE5C79"/>
    <w:rsid w:val="00CE5E58"/>
    <w:rsid w:val="00CE60E8"/>
    <w:rsid w:val="00CE6134"/>
    <w:rsid w:val="00CE61C6"/>
    <w:rsid w:val="00CE6257"/>
    <w:rsid w:val="00CE6B48"/>
    <w:rsid w:val="00CE6C22"/>
    <w:rsid w:val="00CE6FF9"/>
    <w:rsid w:val="00CE7052"/>
    <w:rsid w:val="00CE7054"/>
    <w:rsid w:val="00CE711A"/>
    <w:rsid w:val="00CE7474"/>
    <w:rsid w:val="00CE7659"/>
    <w:rsid w:val="00CE7661"/>
    <w:rsid w:val="00CE775D"/>
    <w:rsid w:val="00CE7916"/>
    <w:rsid w:val="00CE792D"/>
    <w:rsid w:val="00CE794A"/>
    <w:rsid w:val="00CE7A74"/>
    <w:rsid w:val="00CE7B6A"/>
    <w:rsid w:val="00CE7BA3"/>
    <w:rsid w:val="00CE7D70"/>
    <w:rsid w:val="00CE7DDF"/>
    <w:rsid w:val="00CE7F22"/>
    <w:rsid w:val="00CF00FC"/>
    <w:rsid w:val="00CF010A"/>
    <w:rsid w:val="00CF017E"/>
    <w:rsid w:val="00CF0656"/>
    <w:rsid w:val="00CF067E"/>
    <w:rsid w:val="00CF071F"/>
    <w:rsid w:val="00CF0B97"/>
    <w:rsid w:val="00CF0BFF"/>
    <w:rsid w:val="00CF0F08"/>
    <w:rsid w:val="00CF0F90"/>
    <w:rsid w:val="00CF12E0"/>
    <w:rsid w:val="00CF1495"/>
    <w:rsid w:val="00CF18F8"/>
    <w:rsid w:val="00CF1AD5"/>
    <w:rsid w:val="00CF1AEE"/>
    <w:rsid w:val="00CF1C2B"/>
    <w:rsid w:val="00CF1EC9"/>
    <w:rsid w:val="00CF2090"/>
    <w:rsid w:val="00CF2574"/>
    <w:rsid w:val="00CF2831"/>
    <w:rsid w:val="00CF2988"/>
    <w:rsid w:val="00CF2A05"/>
    <w:rsid w:val="00CF2D59"/>
    <w:rsid w:val="00CF2DA6"/>
    <w:rsid w:val="00CF2DE8"/>
    <w:rsid w:val="00CF2EAE"/>
    <w:rsid w:val="00CF2F13"/>
    <w:rsid w:val="00CF3454"/>
    <w:rsid w:val="00CF3827"/>
    <w:rsid w:val="00CF391C"/>
    <w:rsid w:val="00CF398F"/>
    <w:rsid w:val="00CF3A2A"/>
    <w:rsid w:val="00CF3D58"/>
    <w:rsid w:val="00CF3D5E"/>
    <w:rsid w:val="00CF3DD0"/>
    <w:rsid w:val="00CF3E77"/>
    <w:rsid w:val="00CF4099"/>
    <w:rsid w:val="00CF4320"/>
    <w:rsid w:val="00CF43AB"/>
    <w:rsid w:val="00CF4545"/>
    <w:rsid w:val="00CF45B0"/>
    <w:rsid w:val="00CF47C9"/>
    <w:rsid w:val="00CF49A7"/>
    <w:rsid w:val="00CF4AC7"/>
    <w:rsid w:val="00CF4B27"/>
    <w:rsid w:val="00CF5081"/>
    <w:rsid w:val="00CF5151"/>
    <w:rsid w:val="00CF52AD"/>
    <w:rsid w:val="00CF5496"/>
    <w:rsid w:val="00CF5773"/>
    <w:rsid w:val="00CF5AEA"/>
    <w:rsid w:val="00CF5D7A"/>
    <w:rsid w:val="00CF5DC8"/>
    <w:rsid w:val="00CF628D"/>
    <w:rsid w:val="00CF6459"/>
    <w:rsid w:val="00CF678D"/>
    <w:rsid w:val="00CF6A0C"/>
    <w:rsid w:val="00CF6A1F"/>
    <w:rsid w:val="00CF6B0B"/>
    <w:rsid w:val="00CF6CBC"/>
    <w:rsid w:val="00CF72D9"/>
    <w:rsid w:val="00CF73CC"/>
    <w:rsid w:val="00CF75EE"/>
    <w:rsid w:val="00CF7702"/>
    <w:rsid w:val="00CF78BD"/>
    <w:rsid w:val="00CF797C"/>
    <w:rsid w:val="00CF7CF2"/>
    <w:rsid w:val="00CF7F3C"/>
    <w:rsid w:val="00D000F0"/>
    <w:rsid w:val="00D0011B"/>
    <w:rsid w:val="00D0022B"/>
    <w:rsid w:val="00D002BB"/>
    <w:rsid w:val="00D004FF"/>
    <w:rsid w:val="00D00643"/>
    <w:rsid w:val="00D00650"/>
    <w:rsid w:val="00D00D46"/>
    <w:rsid w:val="00D00F69"/>
    <w:rsid w:val="00D00FA1"/>
    <w:rsid w:val="00D01049"/>
    <w:rsid w:val="00D0114D"/>
    <w:rsid w:val="00D013C4"/>
    <w:rsid w:val="00D013CA"/>
    <w:rsid w:val="00D01446"/>
    <w:rsid w:val="00D01722"/>
    <w:rsid w:val="00D01825"/>
    <w:rsid w:val="00D018C6"/>
    <w:rsid w:val="00D018FE"/>
    <w:rsid w:val="00D01C8D"/>
    <w:rsid w:val="00D01FE7"/>
    <w:rsid w:val="00D0202C"/>
    <w:rsid w:val="00D02086"/>
    <w:rsid w:val="00D0211E"/>
    <w:rsid w:val="00D024CD"/>
    <w:rsid w:val="00D02632"/>
    <w:rsid w:val="00D02B07"/>
    <w:rsid w:val="00D02B82"/>
    <w:rsid w:val="00D02C0B"/>
    <w:rsid w:val="00D02C7E"/>
    <w:rsid w:val="00D02CB8"/>
    <w:rsid w:val="00D02D20"/>
    <w:rsid w:val="00D02E9A"/>
    <w:rsid w:val="00D031CD"/>
    <w:rsid w:val="00D032E4"/>
    <w:rsid w:val="00D034C0"/>
    <w:rsid w:val="00D03635"/>
    <w:rsid w:val="00D036D2"/>
    <w:rsid w:val="00D038C5"/>
    <w:rsid w:val="00D03904"/>
    <w:rsid w:val="00D0399A"/>
    <w:rsid w:val="00D039C9"/>
    <w:rsid w:val="00D03A4E"/>
    <w:rsid w:val="00D03A78"/>
    <w:rsid w:val="00D03DAB"/>
    <w:rsid w:val="00D03E23"/>
    <w:rsid w:val="00D04063"/>
    <w:rsid w:val="00D044C7"/>
    <w:rsid w:val="00D04585"/>
    <w:rsid w:val="00D0465D"/>
    <w:rsid w:val="00D046C6"/>
    <w:rsid w:val="00D04723"/>
    <w:rsid w:val="00D04B37"/>
    <w:rsid w:val="00D04BE5"/>
    <w:rsid w:val="00D04C31"/>
    <w:rsid w:val="00D0508D"/>
    <w:rsid w:val="00D05242"/>
    <w:rsid w:val="00D052B1"/>
    <w:rsid w:val="00D0532D"/>
    <w:rsid w:val="00D05377"/>
    <w:rsid w:val="00D054F9"/>
    <w:rsid w:val="00D05749"/>
    <w:rsid w:val="00D05998"/>
    <w:rsid w:val="00D05C28"/>
    <w:rsid w:val="00D05CA6"/>
    <w:rsid w:val="00D05E6C"/>
    <w:rsid w:val="00D05F67"/>
    <w:rsid w:val="00D05FC4"/>
    <w:rsid w:val="00D061E9"/>
    <w:rsid w:val="00D06460"/>
    <w:rsid w:val="00D064CA"/>
    <w:rsid w:val="00D06690"/>
    <w:rsid w:val="00D067E8"/>
    <w:rsid w:val="00D068E0"/>
    <w:rsid w:val="00D06948"/>
    <w:rsid w:val="00D06A1C"/>
    <w:rsid w:val="00D06A49"/>
    <w:rsid w:val="00D06C7E"/>
    <w:rsid w:val="00D06D36"/>
    <w:rsid w:val="00D06F9D"/>
    <w:rsid w:val="00D070E3"/>
    <w:rsid w:val="00D07192"/>
    <w:rsid w:val="00D07323"/>
    <w:rsid w:val="00D0740F"/>
    <w:rsid w:val="00D077B3"/>
    <w:rsid w:val="00D07C22"/>
    <w:rsid w:val="00D07D66"/>
    <w:rsid w:val="00D07D87"/>
    <w:rsid w:val="00D07E6C"/>
    <w:rsid w:val="00D10008"/>
    <w:rsid w:val="00D1000A"/>
    <w:rsid w:val="00D1002B"/>
    <w:rsid w:val="00D100F7"/>
    <w:rsid w:val="00D10249"/>
    <w:rsid w:val="00D1035E"/>
    <w:rsid w:val="00D10390"/>
    <w:rsid w:val="00D10A25"/>
    <w:rsid w:val="00D10C50"/>
    <w:rsid w:val="00D11073"/>
    <w:rsid w:val="00D110A2"/>
    <w:rsid w:val="00D110BF"/>
    <w:rsid w:val="00D110C9"/>
    <w:rsid w:val="00D114BF"/>
    <w:rsid w:val="00D115E3"/>
    <w:rsid w:val="00D11931"/>
    <w:rsid w:val="00D11A30"/>
    <w:rsid w:val="00D11E06"/>
    <w:rsid w:val="00D1220C"/>
    <w:rsid w:val="00D12749"/>
    <w:rsid w:val="00D12CE2"/>
    <w:rsid w:val="00D12E26"/>
    <w:rsid w:val="00D12F03"/>
    <w:rsid w:val="00D135B1"/>
    <w:rsid w:val="00D13BE9"/>
    <w:rsid w:val="00D13C97"/>
    <w:rsid w:val="00D143CF"/>
    <w:rsid w:val="00D14490"/>
    <w:rsid w:val="00D14622"/>
    <w:rsid w:val="00D1496F"/>
    <w:rsid w:val="00D14BB0"/>
    <w:rsid w:val="00D14F46"/>
    <w:rsid w:val="00D150ED"/>
    <w:rsid w:val="00D152B4"/>
    <w:rsid w:val="00D15308"/>
    <w:rsid w:val="00D15355"/>
    <w:rsid w:val="00D15672"/>
    <w:rsid w:val="00D157FA"/>
    <w:rsid w:val="00D15AF2"/>
    <w:rsid w:val="00D15E04"/>
    <w:rsid w:val="00D1601C"/>
    <w:rsid w:val="00D1601D"/>
    <w:rsid w:val="00D16039"/>
    <w:rsid w:val="00D160D1"/>
    <w:rsid w:val="00D1655F"/>
    <w:rsid w:val="00D165D9"/>
    <w:rsid w:val="00D1661B"/>
    <w:rsid w:val="00D16BF0"/>
    <w:rsid w:val="00D16D5D"/>
    <w:rsid w:val="00D17353"/>
    <w:rsid w:val="00D173EF"/>
    <w:rsid w:val="00D17416"/>
    <w:rsid w:val="00D174B7"/>
    <w:rsid w:val="00D17521"/>
    <w:rsid w:val="00D17818"/>
    <w:rsid w:val="00D17D3B"/>
    <w:rsid w:val="00D17E07"/>
    <w:rsid w:val="00D17E1D"/>
    <w:rsid w:val="00D20117"/>
    <w:rsid w:val="00D204E4"/>
    <w:rsid w:val="00D20600"/>
    <w:rsid w:val="00D2071F"/>
    <w:rsid w:val="00D209B4"/>
    <w:rsid w:val="00D20EC8"/>
    <w:rsid w:val="00D210DD"/>
    <w:rsid w:val="00D2126C"/>
    <w:rsid w:val="00D219C9"/>
    <w:rsid w:val="00D21A1D"/>
    <w:rsid w:val="00D21B18"/>
    <w:rsid w:val="00D21C94"/>
    <w:rsid w:val="00D2258D"/>
    <w:rsid w:val="00D22958"/>
    <w:rsid w:val="00D22972"/>
    <w:rsid w:val="00D229AA"/>
    <w:rsid w:val="00D22E30"/>
    <w:rsid w:val="00D233D7"/>
    <w:rsid w:val="00D23467"/>
    <w:rsid w:val="00D23B2E"/>
    <w:rsid w:val="00D23B94"/>
    <w:rsid w:val="00D23BA6"/>
    <w:rsid w:val="00D23C12"/>
    <w:rsid w:val="00D23C72"/>
    <w:rsid w:val="00D23CB5"/>
    <w:rsid w:val="00D23E81"/>
    <w:rsid w:val="00D24413"/>
    <w:rsid w:val="00D24496"/>
    <w:rsid w:val="00D2451A"/>
    <w:rsid w:val="00D24635"/>
    <w:rsid w:val="00D246CD"/>
    <w:rsid w:val="00D24923"/>
    <w:rsid w:val="00D24BF0"/>
    <w:rsid w:val="00D24D7E"/>
    <w:rsid w:val="00D24FD9"/>
    <w:rsid w:val="00D250F7"/>
    <w:rsid w:val="00D2513E"/>
    <w:rsid w:val="00D251D3"/>
    <w:rsid w:val="00D25392"/>
    <w:rsid w:val="00D25576"/>
    <w:rsid w:val="00D25630"/>
    <w:rsid w:val="00D25C1A"/>
    <w:rsid w:val="00D25CDA"/>
    <w:rsid w:val="00D260B7"/>
    <w:rsid w:val="00D260DF"/>
    <w:rsid w:val="00D2624F"/>
    <w:rsid w:val="00D265DA"/>
    <w:rsid w:val="00D266DE"/>
    <w:rsid w:val="00D26B62"/>
    <w:rsid w:val="00D26BE7"/>
    <w:rsid w:val="00D26C79"/>
    <w:rsid w:val="00D26F27"/>
    <w:rsid w:val="00D27359"/>
    <w:rsid w:val="00D2738D"/>
    <w:rsid w:val="00D274F7"/>
    <w:rsid w:val="00D303FF"/>
    <w:rsid w:val="00D3058E"/>
    <w:rsid w:val="00D305BD"/>
    <w:rsid w:val="00D307DB"/>
    <w:rsid w:val="00D30954"/>
    <w:rsid w:val="00D309EE"/>
    <w:rsid w:val="00D30B1D"/>
    <w:rsid w:val="00D30D59"/>
    <w:rsid w:val="00D30EBB"/>
    <w:rsid w:val="00D3118B"/>
    <w:rsid w:val="00D311F3"/>
    <w:rsid w:val="00D312BC"/>
    <w:rsid w:val="00D312EA"/>
    <w:rsid w:val="00D313E8"/>
    <w:rsid w:val="00D314C6"/>
    <w:rsid w:val="00D3182F"/>
    <w:rsid w:val="00D31B00"/>
    <w:rsid w:val="00D31B9B"/>
    <w:rsid w:val="00D3213F"/>
    <w:rsid w:val="00D322B1"/>
    <w:rsid w:val="00D323C9"/>
    <w:rsid w:val="00D32408"/>
    <w:rsid w:val="00D32506"/>
    <w:rsid w:val="00D32507"/>
    <w:rsid w:val="00D32558"/>
    <w:rsid w:val="00D328DC"/>
    <w:rsid w:val="00D32BA0"/>
    <w:rsid w:val="00D32BFE"/>
    <w:rsid w:val="00D32D05"/>
    <w:rsid w:val="00D32D98"/>
    <w:rsid w:val="00D32E63"/>
    <w:rsid w:val="00D32F14"/>
    <w:rsid w:val="00D32F4F"/>
    <w:rsid w:val="00D32F69"/>
    <w:rsid w:val="00D32F95"/>
    <w:rsid w:val="00D33124"/>
    <w:rsid w:val="00D33182"/>
    <w:rsid w:val="00D33206"/>
    <w:rsid w:val="00D332A7"/>
    <w:rsid w:val="00D3338A"/>
    <w:rsid w:val="00D334DF"/>
    <w:rsid w:val="00D3363E"/>
    <w:rsid w:val="00D33710"/>
    <w:rsid w:val="00D33AA0"/>
    <w:rsid w:val="00D33B6A"/>
    <w:rsid w:val="00D33E9F"/>
    <w:rsid w:val="00D33F4E"/>
    <w:rsid w:val="00D3406B"/>
    <w:rsid w:val="00D343FF"/>
    <w:rsid w:val="00D3443F"/>
    <w:rsid w:val="00D344B6"/>
    <w:rsid w:val="00D347FB"/>
    <w:rsid w:val="00D34A73"/>
    <w:rsid w:val="00D34AF8"/>
    <w:rsid w:val="00D34B3D"/>
    <w:rsid w:val="00D34B8B"/>
    <w:rsid w:val="00D34C1A"/>
    <w:rsid w:val="00D34CFE"/>
    <w:rsid w:val="00D35061"/>
    <w:rsid w:val="00D35225"/>
    <w:rsid w:val="00D35302"/>
    <w:rsid w:val="00D35642"/>
    <w:rsid w:val="00D356C5"/>
    <w:rsid w:val="00D359F7"/>
    <w:rsid w:val="00D359F9"/>
    <w:rsid w:val="00D35C54"/>
    <w:rsid w:val="00D35D3A"/>
    <w:rsid w:val="00D35DDE"/>
    <w:rsid w:val="00D35FBB"/>
    <w:rsid w:val="00D36456"/>
    <w:rsid w:val="00D364BE"/>
    <w:rsid w:val="00D36823"/>
    <w:rsid w:val="00D36AFA"/>
    <w:rsid w:val="00D36F5B"/>
    <w:rsid w:val="00D374E1"/>
    <w:rsid w:val="00D3770A"/>
    <w:rsid w:val="00D3774B"/>
    <w:rsid w:val="00D378B1"/>
    <w:rsid w:val="00D37CDD"/>
    <w:rsid w:val="00D37E87"/>
    <w:rsid w:val="00D37EF8"/>
    <w:rsid w:val="00D402E5"/>
    <w:rsid w:val="00D4059A"/>
    <w:rsid w:val="00D4059C"/>
    <w:rsid w:val="00D40A2D"/>
    <w:rsid w:val="00D40F71"/>
    <w:rsid w:val="00D410B0"/>
    <w:rsid w:val="00D41300"/>
    <w:rsid w:val="00D41885"/>
    <w:rsid w:val="00D418F8"/>
    <w:rsid w:val="00D41D1F"/>
    <w:rsid w:val="00D41DD3"/>
    <w:rsid w:val="00D41F4D"/>
    <w:rsid w:val="00D42098"/>
    <w:rsid w:val="00D4213D"/>
    <w:rsid w:val="00D42390"/>
    <w:rsid w:val="00D423CB"/>
    <w:rsid w:val="00D4243B"/>
    <w:rsid w:val="00D4259A"/>
    <w:rsid w:val="00D4267E"/>
    <w:rsid w:val="00D426FA"/>
    <w:rsid w:val="00D42995"/>
    <w:rsid w:val="00D42A48"/>
    <w:rsid w:val="00D42B64"/>
    <w:rsid w:val="00D433A5"/>
    <w:rsid w:val="00D4356D"/>
    <w:rsid w:val="00D437F6"/>
    <w:rsid w:val="00D438FF"/>
    <w:rsid w:val="00D4395D"/>
    <w:rsid w:val="00D43C64"/>
    <w:rsid w:val="00D43DB7"/>
    <w:rsid w:val="00D43F50"/>
    <w:rsid w:val="00D43FB7"/>
    <w:rsid w:val="00D43FDA"/>
    <w:rsid w:val="00D440A7"/>
    <w:rsid w:val="00D4416C"/>
    <w:rsid w:val="00D44191"/>
    <w:rsid w:val="00D44297"/>
    <w:rsid w:val="00D4436B"/>
    <w:rsid w:val="00D443CA"/>
    <w:rsid w:val="00D4446D"/>
    <w:rsid w:val="00D444ED"/>
    <w:rsid w:val="00D44649"/>
    <w:rsid w:val="00D44731"/>
    <w:rsid w:val="00D44E57"/>
    <w:rsid w:val="00D450E2"/>
    <w:rsid w:val="00D453FB"/>
    <w:rsid w:val="00D4541A"/>
    <w:rsid w:val="00D454B4"/>
    <w:rsid w:val="00D45581"/>
    <w:rsid w:val="00D457B3"/>
    <w:rsid w:val="00D458BF"/>
    <w:rsid w:val="00D45AC1"/>
    <w:rsid w:val="00D45CE2"/>
    <w:rsid w:val="00D45DC8"/>
    <w:rsid w:val="00D45DFD"/>
    <w:rsid w:val="00D45E96"/>
    <w:rsid w:val="00D45F04"/>
    <w:rsid w:val="00D46041"/>
    <w:rsid w:val="00D46128"/>
    <w:rsid w:val="00D461FD"/>
    <w:rsid w:val="00D46487"/>
    <w:rsid w:val="00D46570"/>
    <w:rsid w:val="00D465C4"/>
    <w:rsid w:val="00D46786"/>
    <w:rsid w:val="00D46838"/>
    <w:rsid w:val="00D4690B"/>
    <w:rsid w:val="00D46976"/>
    <w:rsid w:val="00D46A5A"/>
    <w:rsid w:val="00D46A90"/>
    <w:rsid w:val="00D46ABD"/>
    <w:rsid w:val="00D46AF1"/>
    <w:rsid w:val="00D46D0F"/>
    <w:rsid w:val="00D46D8A"/>
    <w:rsid w:val="00D46DCF"/>
    <w:rsid w:val="00D4704C"/>
    <w:rsid w:val="00D4722C"/>
    <w:rsid w:val="00D472F2"/>
    <w:rsid w:val="00D47383"/>
    <w:rsid w:val="00D47502"/>
    <w:rsid w:val="00D475A2"/>
    <w:rsid w:val="00D47873"/>
    <w:rsid w:val="00D47930"/>
    <w:rsid w:val="00D47B4F"/>
    <w:rsid w:val="00D47CBA"/>
    <w:rsid w:val="00D47DDA"/>
    <w:rsid w:val="00D500FB"/>
    <w:rsid w:val="00D501AD"/>
    <w:rsid w:val="00D5024B"/>
    <w:rsid w:val="00D5039E"/>
    <w:rsid w:val="00D50426"/>
    <w:rsid w:val="00D505F8"/>
    <w:rsid w:val="00D50881"/>
    <w:rsid w:val="00D5093D"/>
    <w:rsid w:val="00D50B39"/>
    <w:rsid w:val="00D50B3B"/>
    <w:rsid w:val="00D50B41"/>
    <w:rsid w:val="00D50BB0"/>
    <w:rsid w:val="00D50CCB"/>
    <w:rsid w:val="00D50DAF"/>
    <w:rsid w:val="00D512B4"/>
    <w:rsid w:val="00D51566"/>
    <w:rsid w:val="00D51608"/>
    <w:rsid w:val="00D5187F"/>
    <w:rsid w:val="00D51A3A"/>
    <w:rsid w:val="00D51A41"/>
    <w:rsid w:val="00D51AF2"/>
    <w:rsid w:val="00D51DFD"/>
    <w:rsid w:val="00D51E0A"/>
    <w:rsid w:val="00D51F35"/>
    <w:rsid w:val="00D52008"/>
    <w:rsid w:val="00D52107"/>
    <w:rsid w:val="00D522ED"/>
    <w:rsid w:val="00D52345"/>
    <w:rsid w:val="00D526BC"/>
    <w:rsid w:val="00D528C9"/>
    <w:rsid w:val="00D530FA"/>
    <w:rsid w:val="00D53485"/>
    <w:rsid w:val="00D534B9"/>
    <w:rsid w:val="00D5350F"/>
    <w:rsid w:val="00D5351A"/>
    <w:rsid w:val="00D5365A"/>
    <w:rsid w:val="00D53975"/>
    <w:rsid w:val="00D539BC"/>
    <w:rsid w:val="00D53B87"/>
    <w:rsid w:val="00D54703"/>
    <w:rsid w:val="00D54704"/>
    <w:rsid w:val="00D549F6"/>
    <w:rsid w:val="00D54E10"/>
    <w:rsid w:val="00D54E71"/>
    <w:rsid w:val="00D54F40"/>
    <w:rsid w:val="00D5507D"/>
    <w:rsid w:val="00D55220"/>
    <w:rsid w:val="00D55279"/>
    <w:rsid w:val="00D55545"/>
    <w:rsid w:val="00D5570E"/>
    <w:rsid w:val="00D55715"/>
    <w:rsid w:val="00D5577E"/>
    <w:rsid w:val="00D5588A"/>
    <w:rsid w:val="00D55AFF"/>
    <w:rsid w:val="00D55B3D"/>
    <w:rsid w:val="00D55C53"/>
    <w:rsid w:val="00D55F99"/>
    <w:rsid w:val="00D55FBD"/>
    <w:rsid w:val="00D56023"/>
    <w:rsid w:val="00D56196"/>
    <w:rsid w:val="00D561E6"/>
    <w:rsid w:val="00D56292"/>
    <w:rsid w:val="00D56361"/>
    <w:rsid w:val="00D56628"/>
    <w:rsid w:val="00D56685"/>
    <w:rsid w:val="00D566E6"/>
    <w:rsid w:val="00D56D10"/>
    <w:rsid w:val="00D56D27"/>
    <w:rsid w:val="00D57091"/>
    <w:rsid w:val="00D5709D"/>
    <w:rsid w:val="00D571F8"/>
    <w:rsid w:val="00D5731D"/>
    <w:rsid w:val="00D57393"/>
    <w:rsid w:val="00D5751B"/>
    <w:rsid w:val="00D57629"/>
    <w:rsid w:val="00D57737"/>
    <w:rsid w:val="00D57A50"/>
    <w:rsid w:val="00D57ACE"/>
    <w:rsid w:val="00D57DCA"/>
    <w:rsid w:val="00D57E73"/>
    <w:rsid w:val="00D57F54"/>
    <w:rsid w:val="00D57FBA"/>
    <w:rsid w:val="00D60082"/>
    <w:rsid w:val="00D60100"/>
    <w:rsid w:val="00D603DA"/>
    <w:rsid w:val="00D6049B"/>
    <w:rsid w:val="00D60762"/>
    <w:rsid w:val="00D607FA"/>
    <w:rsid w:val="00D609B1"/>
    <w:rsid w:val="00D60A5C"/>
    <w:rsid w:val="00D60D8D"/>
    <w:rsid w:val="00D60E27"/>
    <w:rsid w:val="00D610E8"/>
    <w:rsid w:val="00D613D8"/>
    <w:rsid w:val="00D617F7"/>
    <w:rsid w:val="00D61900"/>
    <w:rsid w:val="00D619C3"/>
    <w:rsid w:val="00D619D1"/>
    <w:rsid w:val="00D61BEA"/>
    <w:rsid w:val="00D61C0C"/>
    <w:rsid w:val="00D61C0D"/>
    <w:rsid w:val="00D61DF0"/>
    <w:rsid w:val="00D61F0E"/>
    <w:rsid w:val="00D62042"/>
    <w:rsid w:val="00D620EE"/>
    <w:rsid w:val="00D6230F"/>
    <w:rsid w:val="00D623DB"/>
    <w:rsid w:val="00D6260D"/>
    <w:rsid w:val="00D62641"/>
    <w:rsid w:val="00D626EC"/>
    <w:rsid w:val="00D62724"/>
    <w:rsid w:val="00D62CC5"/>
    <w:rsid w:val="00D630D4"/>
    <w:rsid w:val="00D630E7"/>
    <w:rsid w:val="00D632C9"/>
    <w:rsid w:val="00D63358"/>
    <w:rsid w:val="00D6337A"/>
    <w:rsid w:val="00D63740"/>
    <w:rsid w:val="00D63BCF"/>
    <w:rsid w:val="00D63BEA"/>
    <w:rsid w:val="00D63EF4"/>
    <w:rsid w:val="00D64131"/>
    <w:rsid w:val="00D643A5"/>
    <w:rsid w:val="00D64414"/>
    <w:rsid w:val="00D64697"/>
    <w:rsid w:val="00D646E1"/>
    <w:rsid w:val="00D64744"/>
    <w:rsid w:val="00D648ED"/>
    <w:rsid w:val="00D64A9B"/>
    <w:rsid w:val="00D64B61"/>
    <w:rsid w:val="00D64D8D"/>
    <w:rsid w:val="00D64E43"/>
    <w:rsid w:val="00D64E84"/>
    <w:rsid w:val="00D64EA8"/>
    <w:rsid w:val="00D64F23"/>
    <w:rsid w:val="00D6530F"/>
    <w:rsid w:val="00D654D6"/>
    <w:rsid w:val="00D65576"/>
    <w:rsid w:val="00D655C8"/>
    <w:rsid w:val="00D65709"/>
    <w:rsid w:val="00D657E1"/>
    <w:rsid w:val="00D65C55"/>
    <w:rsid w:val="00D65E74"/>
    <w:rsid w:val="00D65EF2"/>
    <w:rsid w:val="00D65F7A"/>
    <w:rsid w:val="00D65F9A"/>
    <w:rsid w:val="00D65FC9"/>
    <w:rsid w:val="00D66032"/>
    <w:rsid w:val="00D660DA"/>
    <w:rsid w:val="00D660F4"/>
    <w:rsid w:val="00D662ED"/>
    <w:rsid w:val="00D668AB"/>
    <w:rsid w:val="00D668D1"/>
    <w:rsid w:val="00D669D9"/>
    <w:rsid w:val="00D66C18"/>
    <w:rsid w:val="00D66C6A"/>
    <w:rsid w:val="00D66F82"/>
    <w:rsid w:val="00D67061"/>
    <w:rsid w:val="00D67113"/>
    <w:rsid w:val="00D67280"/>
    <w:rsid w:val="00D67367"/>
    <w:rsid w:val="00D675B4"/>
    <w:rsid w:val="00D67605"/>
    <w:rsid w:val="00D67B74"/>
    <w:rsid w:val="00D67BC3"/>
    <w:rsid w:val="00D67FF4"/>
    <w:rsid w:val="00D7008C"/>
    <w:rsid w:val="00D70296"/>
    <w:rsid w:val="00D702C5"/>
    <w:rsid w:val="00D704EC"/>
    <w:rsid w:val="00D70658"/>
    <w:rsid w:val="00D706C4"/>
    <w:rsid w:val="00D708CF"/>
    <w:rsid w:val="00D70919"/>
    <w:rsid w:val="00D70B57"/>
    <w:rsid w:val="00D70C42"/>
    <w:rsid w:val="00D70C69"/>
    <w:rsid w:val="00D70DCF"/>
    <w:rsid w:val="00D710EA"/>
    <w:rsid w:val="00D712C3"/>
    <w:rsid w:val="00D712D8"/>
    <w:rsid w:val="00D712ED"/>
    <w:rsid w:val="00D71416"/>
    <w:rsid w:val="00D7187A"/>
    <w:rsid w:val="00D719B2"/>
    <w:rsid w:val="00D71B24"/>
    <w:rsid w:val="00D71B77"/>
    <w:rsid w:val="00D71B8A"/>
    <w:rsid w:val="00D71C1B"/>
    <w:rsid w:val="00D71CBC"/>
    <w:rsid w:val="00D71DC4"/>
    <w:rsid w:val="00D72029"/>
    <w:rsid w:val="00D7211E"/>
    <w:rsid w:val="00D72621"/>
    <w:rsid w:val="00D7262D"/>
    <w:rsid w:val="00D72911"/>
    <w:rsid w:val="00D72B95"/>
    <w:rsid w:val="00D72C19"/>
    <w:rsid w:val="00D72FAA"/>
    <w:rsid w:val="00D732D7"/>
    <w:rsid w:val="00D7333E"/>
    <w:rsid w:val="00D735F6"/>
    <w:rsid w:val="00D735F9"/>
    <w:rsid w:val="00D737B7"/>
    <w:rsid w:val="00D73897"/>
    <w:rsid w:val="00D738CB"/>
    <w:rsid w:val="00D73964"/>
    <w:rsid w:val="00D73A33"/>
    <w:rsid w:val="00D73B51"/>
    <w:rsid w:val="00D73B90"/>
    <w:rsid w:val="00D73B96"/>
    <w:rsid w:val="00D73C11"/>
    <w:rsid w:val="00D73D9E"/>
    <w:rsid w:val="00D73FC8"/>
    <w:rsid w:val="00D740D7"/>
    <w:rsid w:val="00D741C6"/>
    <w:rsid w:val="00D7429F"/>
    <w:rsid w:val="00D7476B"/>
    <w:rsid w:val="00D74865"/>
    <w:rsid w:val="00D74A1D"/>
    <w:rsid w:val="00D74CE1"/>
    <w:rsid w:val="00D74DCC"/>
    <w:rsid w:val="00D75273"/>
    <w:rsid w:val="00D752E6"/>
    <w:rsid w:val="00D75A98"/>
    <w:rsid w:val="00D75E68"/>
    <w:rsid w:val="00D75EB3"/>
    <w:rsid w:val="00D761CE"/>
    <w:rsid w:val="00D761F9"/>
    <w:rsid w:val="00D76497"/>
    <w:rsid w:val="00D7668D"/>
    <w:rsid w:val="00D76694"/>
    <w:rsid w:val="00D767FD"/>
    <w:rsid w:val="00D768CF"/>
    <w:rsid w:val="00D76CBC"/>
    <w:rsid w:val="00D77096"/>
    <w:rsid w:val="00D771F4"/>
    <w:rsid w:val="00D77270"/>
    <w:rsid w:val="00D776EC"/>
    <w:rsid w:val="00D77795"/>
    <w:rsid w:val="00D77973"/>
    <w:rsid w:val="00D77CF1"/>
    <w:rsid w:val="00D77E24"/>
    <w:rsid w:val="00D77FDB"/>
    <w:rsid w:val="00D8002D"/>
    <w:rsid w:val="00D8009C"/>
    <w:rsid w:val="00D80176"/>
    <w:rsid w:val="00D80226"/>
    <w:rsid w:val="00D80617"/>
    <w:rsid w:val="00D809A1"/>
    <w:rsid w:val="00D80AC4"/>
    <w:rsid w:val="00D80ACD"/>
    <w:rsid w:val="00D80B72"/>
    <w:rsid w:val="00D80CE8"/>
    <w:rsid w:val="00D80DDE"/>
    <w:rsid w:val="00D813A6"/>
    <w:rsid w:val="00D81768"/>
    <w:rsid w:val="00D8178A"/>
    <w:rsid w:val="00D8199F"/>
    <w:rsid w:val="00D81C43"/>
    <w:rsid w:val="00D81DD4"/>
    <w:rsid w:val="00D8219B"/>
    <w:rsid w:val="00D823CD"/>
    <w:rsid w:val="00D82548"/>
    <w:rsid w:val="00D82E4F"/>
    <w:rsid w:val="00D8325D"/>
    <w:rsid w:val="00D8341E"/>
    <w:rsid w:val="00D83599"/>
    <w:rsid w:val="00D836B2"/>
    <w:rsid w:val="00D836FC"/>
    <w:rsid w:val="00D8375E"/>
    <w:rsid w:val="00D838A6"/>
    <w:rsid w:val="00D83938"/>
    <w:rsid w:val="00D839C3"/>
    <w:rsid w:val="00D839D4"/>
    <w:rsid w:val="00D83AF3"/>
    <w:rsid w:val="00D83BF5"/>
    <w:rsid w:val="00D83D8A"/>
    <w:rsid w:val="00D84022"/>
    <w:rsid w:val="00D84132"/>
    <w:rsid w:val="00D8443A"/>
    <w:rsid w:val="00D8472C"/>
    <w:rsid w:val="00D84AD8"/>
    <w:rsid w:val="00D84BF4"/>
    <w:rsid w:val="00D84C5A"/>
    <w:rsid w:val="00D84D3C"/>
    <w:rsid w:val="00D84D3D"/>
    <w:rsid w:val="00D84E96"/>
    <w:rsid w:val="00D84EDF"/>
    <w:rsid w:val="00D8503A"/>
    <w:rsid w:val="00D8512A"/>
    <w:rsid w:val="00D8531A"/>
    <w:rsid w:val="00D853E8"/>
    <w:rsid w:val="00D854F6"/>
    <w:rsid w:val="00D85771"/>
    <w:rsid w:val="00D85800"/>
    <w:rsid w:val="00D85921"/>
    <w:rsid w:val="00D85AAD"/>
    <w:rsid w:val="00D85CBF"/>
    <w:rsid w:val="00D85DB1"/>
    <w:rsid w:val="00D85EF6"/>
    <w:rsid w:val="00D85FC5"/>
    <w:rsid w:val="00D863F4"/>
    <w:rsid w:val="00D86825"/>
    <w:rsid w:val="00D86897"/>
    <w:rsid w:val="00D868C1"/>
    <w:rsid w:val="00D86974"/>
    <w:rsid w:val="00D86BC3"/>
    <w:rsid w:val="00D86C24"/>
    <w:rsid w:val="00D86DB3"/>
    <w:rsid w:val="00D86E84"/>
    <w:rsid w:val="00D870A7"/>
    <w:rsid w:val="00D87143"/>
    <w:rsid w:val="00D8719A"/>
    <w:rsid w:val="00D87254"/>
    <w:rsid w:val="00D8734E"/>
    <w:rsid w:val="00D8753C"/>
    <w:rsid w:val="00D876EA"/>
    <w:rsid w:val="00D8779A"/>
    <w:rsid w:val="00D877AA"/>
    <w:rsid w:val="00D877DA"/>
    <w:rsid w:val="00D87816"/>
    <w:rsid w:val="00D87992"/>
    <w:rsid w:val="00D87D22"/>
    <w:rsid w:val="00D87EC2"/>
    <w:rsid w:val="00D90429"/>
    <w:rsid w:val="00D90507"/>
    <w:rsid w:val="00D90592"/>
    <w:rsid w:val="00D9073F"/>
    <w:rsid w:val="00D90865"/>
    <w:rsid w:val="00D90AED"/>
    <w:rsid w:val="00D90DA2"/>
    <w:rsid w:val="00D90DD9"/>
    <w:rsid w:val="00D90E23"/>
    <w:rsid w:val="00D90E60"/>
    <w:rsid w:val="00D90F1E"/>
    <w:rsid w:val="00D90F7B"/>
    <w:rsid w:val="00D914B8"/>
    <w:rsid w:val="00D9167F"/>
    <w:rsid w:val="00D916B2"/>
    <w:rsid w:val="00D91807"/>
    <w:rsid w:val="00D918E5"/>
    <w:rsid w:val="00D9193E"/>
    <w:rsid w:val="00D91B66"/>
    <w:rsid w:val="00D91EEA"/>
    <w:rsid w:val="00D9207D"/>
    <w:rsid w:val="00D92142"/>
    <w:rsid w:val="00D92186"/>
    <w:rsid w:val="00D9235D"/>
    <w:rsid w:val="00D924BD"/>
    <w:rsid w:val="00D92598"/>
    <w:rsid w:val="00D9289A"/>
    <w:rsid w:val="00D92CA2"/>
    <w:rsid w:val="00D92D34"/>
    <w:rsid w:val="00D92DBD"/>
    <w:rsid w:val="00D92E45"/>
    <w:rsid w:val="00D92F81"/>
    <w:rsid w:val="00D92FD2"/>
    <w:rsid w:val="00D93067"/>
    <w:rsid w:val="00D930DD"/>
    <w:rsid w:val="00D9320E"/>
    <w:rsid w:val="00D9333B"/>
    <w:rsid w:val="00D93409"/>
    <w:rsid w:val="00D93786"/>
    <w:rsid w:val="00D937D9"/>
    <w:rsid w:val="00D93806"/>
    <w:rsid w:val="00D93865"/>
    <w:rsid w:val="00D93A80"/>
    <w:rsid w:val="00D93EA1"/>
    <w:rsid w:val="00D94369"/>
    <w:rsid w:val="00D94394"/>
    <w:rsid w:val="00D9461B"/>
    <w:rsid w:val="00D946C6"/>
    <w:rsid w:val="00D94B6C"/>
    <w:rsid w:val="00D94CE2"/>
    <w:rsid w:val="00D94EDA"/>
    <w:rsid w:val="00D94FD8"/>
    <w:rsid w:val="00D94FEE"/>
    <w:rsid w:val="00D952E7"/>
    <w:rsid w:val="00D95308"/>
    <w:rsid w:val="00D9575D"/>
    <w:rsid w:val="00D958BB"/>
    <w:rsid w:val="00D95AB6"/>
    <w:rsid w:val="00D95B75"/>
    <w:rsid w:val="00D95B99"/>
    <w:rsid w:val="00D95C28"/>
    <w:rsid w:val="00D95E47"/>
    <w:rsid w:val="00D96223"/>
    <w:rsid w:val="00D96305"/>
    <w:rsid w:val="00D969A9"/>
    <w:rsid w:val="00D96B9A"/>
    <w:rsid w:val="00D96C71"/>
    <w:rsid w:val="00D96D2B"/>
    <w:rsid w:val="00D96DD3"/>
    <w:rsid w:val="00D970C5"/>
    <w:rsid w:val="00D971D9"/>
    <w:rsid w:val="00D97B00"/>
    <w:rsid w:val="00D97C3F"/>
    <w:rsid w:val="00DA0055"/>
    <w:rsid w:val="00DA01D0"/>
    <w:rsid w:val="00DA0248"/>
    <w:rsid w:val="00DA0455"/>
    <w:rsid w:val="00DA059B"/>
    <w:rsid w:val="00DA0707"/>
    <w:rsid w:val="00DA0765"/>
    <w:rsid w:val="00DA08F8"/>
    <w:rsid w:val="00DA0932"/>
    <w:rsid w:val="00DA09BC"/>
    <w:rsid w:val="00DA0E5A"/>
    <w:rsid w:val="00DA0F9D"/>
    <w:rsid w:val="00DA1010"/>
    <w:rsid w:val="00DA10F3"/>
    <w:rsid w:val="00DA11FC"/>
    <w:rsid w:val="00DA169A"/>
    <w:rsid w:val="00DA1929"/>
    <w:rsid w:val="00DA1B3D"/>
    <w:rsid w:val="00DA1BC8"/>
    <w:rsid w:val="00DA1C6F"/>
    <w:rsid w:val="00DA1FBB"/>
    <w:rsid w:val="00DA1FF0"/>
    <w:rsid w:val="00DA2004"/>
    <w:rsid w:val="00DA2339"/>
    <w:rsid w:val="00DA23C0"/>
    <w:rsid w:val="00DA247F"/>
    <w:rsid w:val="00DA24A3"/>
    <w:rsid w:val="00DA2540"/>
    <w:rsid w:val="00DA255A"/>
    <w:rsid w:val="00DA2676"/>
    <w:rsid w:val="00DA26B7"/>
    <w:rsid w:val="00DA280C"/>
    <w:rsid w:val="00DA2CD6"/>
    <w:rsid w:val="00DA2CEE"/>
    <w:rsid w:val="00DA2F1B"/>
    <w:rsid w:val="00DA3064"/>
    <w:rsid w:val="00DA36FB"/>
    <w:rsid w:val="00DA3898"/>
    <w:rsid w:val="00DA3B74"/>
    <w:rsid w:val="00DA3C36"/>
    <w:rsid w:val="00DA42DA"/>
    <w:rsid w:val="00DA4583"/>
    <w:rsid w:val="00DA46D1"/>
    <w:rsid w:val="00DA4710"/>
    <w:rsid w:val="00DA4719"/>
    <w:rsid w:val="00DA4865"/>
    <w:rsid w:val="00DA4B01"/>
    <w:rsid w:val="00DA4C1F"/>
    <w:rsid w:val="00DA4C41"/>
    <w:rsid w:val="00DA4CE3"/>
    <w:rsid w:val="00DA4E98"/>
    <w:rsid w:val="00DA4FD6"/>
    <w:rsid w:val="00DA5104"/>
    <w:rsid w:val="00DA5105"/>
    <w:rsid w:val="00DA522C"/>
    <w:rsid w:val="00DA52E1"/>
    <w:rsid w:val="00DA55C1"/>
    <w:rsid w:val="00DA56EB"/>
    <w:rsid w:val="00DA5AD7"/>
    <w:rsid w:val="00DA5C48"/>
    <w:rsid w:val="00DA5F6D"/>
    <w:rsid w:val="00DA601C"/>
    <w:rsid w:val="00DA6266"/>
    <w:rsid w:val="00DA6388"/>
    <w:rsid w:val="00DA6526"/>
    <w:rsid w:val="00DA6528"/>
    <w:rsid w:val="00DA6604"/>
    <w:rsid w:val="00DA66E1"/>
    <w:rsid w:val="00DA6B57"/>
    <w:rsid w:val="00DA702C"/>
    <w:rsid w:val="00DA7142"/>
    <w:rsid w:val="00DA7279"/>
    <w:rsid w:val="00DA72C4"/>
    <w:rsid w:val="00DA74FF"/>
    <w:rsid w:val="00DA7A0D"/>
    <w:rsid w:val="00DA7AED"/>
    <w:rsid w:val="00DA7B1C"/>
    <w:rsid w:val="00DA7C39"/>
    <w:rsid w:val="00DA7DB7"/>
    <w:rsid w:val="00DB0476"/>
    <w:rsid w:val="00DB05ED"/>
    <w:rsid w:val="00DB086A"/>
    <w:rsid w:val="00DB0C64"/>
    <w:rsid w:val="00DB0D00"/>
    <w:rsid w:val="00DB0F24"/>
    <w:rsid w:val="00DB0FF5"/>
    <w:rsid w:val="00DB153A"/>
    <w:rsid w:val="00DB154D"/>
    <w:rsid w:val="00DB165C"/>
    <w:rsid w:val="00DB1672"/>
    <w:rsid w:val="00DB180B"/>
    <w:rsid w:val="00DB19AA"/>
    <w:rsid w:val="00DB1BC4"/>
    <w:rsid w:val="00DB1C42"/>
    <w:rsid w:val="00DB1DF0"/>
    <w:rsid w:val="00DB1FF1"/>
    <w:rsid w:val="00DB20DE"/>
    <w:rsid w:val="00DB2120"/>
    <w:rsid w:val="00DB236D"/>
    <w:rsid w:val="00DB248F"/>
    <w:rsid w:val="00DB2498"/>
    <w:rsid w:val="00DB24A3"/>
    <w:rsid w:val="00DB2586"/>
    <w:rsid w:val="00DB26EE"/>
    <w:rsid w:val="00DB2971"/>
    <w:rsid w:val="00DB29C4"/>
    <w:rsid w:val="00DB2A91"/>
    <w:rsid w:val="00DB2CF4"/>
    <w:rsid w:val="00DB2D03"/>
    <w:rsid w:val="00DB2E3F"/>
    <w:rsid w:val="00DB2E74"/>
    <w:rsid w:val="00DB3026"/>
    <w:rsid w:val="00DB30B6"/>
    <w:rsid w:val="00DB312E"/>
    <w:rsid w:val="00DB3260"/>
    <w:rsid w:val="00DB3325"/>
    <w:rsid w:val="00DB339B"/>
    <w:rsid w:val="00DB33EF"/>
    <w:rsid w:val="00DB34F1"/>
    <w:rsid w:val="00DB356E"/>
    <w:rsid w:val="00DB35D5"/>
    <w:rsid w:val="00DB3938"/>
    <w:rsid w:val="00DB395E"/>
    <w:rsid w:val="00DB3A8F"/>
    <w:rsid w:val="00DB3AD8"/>
    <w:rsid w:val="00DB3C49"/>
    <w:rsid w:val="00DB3D54"/>
    <w:rsid w:val="00DB4190"/>
    <w:rsid w:val="00DB4488"/>
    <w:rsid w:val="00DB4529"/>
    <w:rsid w:val="00DB472D"/>
    <w:rsid w:val="00DB4883"/>
    <w:rsid w:val="00DB488C"/>
    <w:rsid w:val="00DB4997"/>
    <w:rsid w:val="00DB4C29"/>
    <w:rsid w:val="00DB4F69"/>
    <w:rsid w:val="00DB4F97"/>
    <w:rsid w:val="00DB50EB"/>
    <w:rsid w:val="00DB521E"/>
    <w:rsid w:val="00DB5375"/>
    <w:rsid w:val="00DB5613"/>
    <w:rsid w:val="00DB5622"/>
    <w:rsid w:val="00DB5645"/>
    <w:rsid w:val="00DB5669"/>
    <w:rsid w:val="00DB583F"/>
    <w:rsid w:val="00DB5B50"/>
    <w:rsid w:val="00DB5E2C"/>
    <w:rsid w:val="00DB5E72"/>
    <w:rsid w:val="00DB60BB"/>
    <w:rsid w:val="00DB635C"/>
    <w:rsid w:val="00DB64CA"/>
    <w:rsid w:val="00DB6A80"/>
    <w:rsid w:val="00DB6C9D"/>
    <w:rsid w:val="00DB6D98"/>
    <w:rsid w:val="00DB6EC4"/>
    <w:rsid w:val="00DB7549"/>
    <w:rsid w:val="00DB75C9"/>
    <w:rsid w:val="00DB7731"/>
    <w:rsid w:val="00DB774A"/>
    <w:rsid w:val="00DB7A96"/>
    <w:rsid w:val="00DB7B68"/>
    <w:rsid w:val="00DB7E45"/>
    <w:rsid w:val="00DC001F"/>
    <w:rsid w:val="00DC0026"/>
    <w:rsid w:val="00DC00BB"/>
    <w:rsid w:val="00DC0240"/>
    <w:rsid w:val="00DC048C"/>
    <w:rsid w:val="00DC05AD"/>
    <w:rsid w:val="00DC061C"/>
    <w:rsid w:val="00DC0726"/>
    <w:rsid w:val="00DC0CA9"/>
    <w:rsid w:val="00DC0DB4"/>
    <w:rsid w:val="00DC0E2D"/>
    <w:rsid w:val="00DC1064"/>
    <w:rsid w:val="00DC1069"/>
    <w:rsid w:val="00DC10B7"/>
    <w:rsid w:val="00DC1624"/>
    <w:rsid w:val="00DC16A6"/>
    <w:rsid w:val="00DC1948"/>
    <w:rsid w:val="00DC1B0A"/>
    <w:rsid w:val="00DC1B90"/>
    <w:rsid w:val="00DC1E8C"/>
    <w:rsid w:val="00DC2040"/>
    <w:rsid w:val="00DC21B3"/>
    <w:rsid w:val="00DC24A9"/>
    <w:rsid w:val="00DC258A"/>
    <w:rsid w:val="00DC281E"/>
    <w:rsid w:val="00DC2A4C"/>
    <w:rsid w:val="00DC2AFC"/>
    <w:rsid w:val="00DC2EB8"/>
    <w:rsid w:val="00DC3077"/>
    <w:rsid w:val="00DC31FC"/>
    <w:rsid w:val="00DC32BE"/>
    <w:rsid w:val="00DC33CC"/>
    <w:rsid w:val="00DC3B11"/>
    <w:rsid w:val="00DC3F65"/>
    <w:rsid w:val="00DC400C"/>
    <w:rsid w:val="00DC40F8"/>
    <w:rsid w:val="00DC41BB"/>
    <w:rsid w:val="00DC4246"/>
    <w:rsid w:val="00DC4520"/>
    <w:rsid w:val="00DC45CB"/>
    <w:rsid w:val="00DC4679"/>
    <w:rsid w:val="00DC488E"/>
    <w:rsid w:val="00DC4914"/>
    <w:rsid w:val="00DC4D53"/>
    <w:rsid w:val="00DC4E0E"/>
    <w:rsid w:val="00DC4F24"/>
    <w:rsid w:val="00DC4FB1"/>
    <w:rsid w:val="00DC5004"/>
    <w:rsid w:val="00DC52AD"/>
    <w:rsid w:val="00DC52FA"/>
    <w:rsid w:val="00DC5379"/>
    <w:rsid w:val="00DC576B"/>
    <w:rsid w:val="00DC583A"/>
    <w:rsid w:val="00DC587B"/>
    <w:rsid w:val="00DC5A8F"/>
    <w:rsid w:val="00DC5C5D"/>
    <w:rsid w:val="00DC5CD4"/>
    <w:rsid w:val="00DC5D02"/>
    <w:rsid w:val="00DC5FEC"/>
    <w:rsid w:val="00DC6080"/>
    <w:rsid w:val="00DC611C"/>
    <w:rsid w:val="00DC61A6"/>
    <w:rsid w:val="00DC6201"/>
    <w:rsid w:val="00DC631D"/>
    <w:rsid w:val="00DC634D"/>
    <w:rsid w:val="00DC6404"/>
    <w:rsid w:val="00DC6443"/>
    <w:rsid w:val="00DC67AC"/>
    <w:rsid w:val="00DC68EF"/>
    <w:rsid w:val="00DC6AEF"/>
    <w:rsid w:val="00DC6B55"/>
    <w:rsid w:val="00DC7225"/>
    <w:rsid w:val="00DC7239"/>
    <w:rsid w:val="00DC7265"/>
    <w:rsid w:val="00DC74D1"/>
    <w:rsid w:val="00DC768F"/>
    <w:rsid w:val="00DC7B1C"/>
    <w:rsid w:val="00DC7F9E"/>
    <w:rsid w:val="00DC7FD5"/>
    <w:rsid w:val="00DC7FE4"/>
    <w:rsid w:val="00DD00A4"/>
    <w:rsid w:val="00DD00B8"/>
    <w:rsid w:val="00DD01B5"/>
    <w:rsid w:val="00DD01C7"/>
    <w:rsid w:val="00DD033E"/>
    <w:rsid w:val="00DD044E"/>
    <w:rsid w:val="00DD0636"/>
    <w:rsid w:val="00DD0802"/>
    <w:rsid w:val="00DD0849"/>
    <w:rsid w:val="00DD09B8"/>
    <w:rsid w:val="00DD12E2"/>
    <w:rsid w:val="00DD1346"/>
    <w:rsid w:val="00DD1458"/>
    <w:rsid w:val="00DD1479"/>
    <w:rsid w:val="00DD171C"/>
    <w:rsid w:val="00DD18EC"/>
    <w:rsid w:val="00DD196B"/>
    <w:rsid w:val="00DD1B66"/>
    <w:rsid w:val="00DD1E49"/>
    <w:rsid w:val="00DD200F"/>
    <w:rsid w:val="00DD207A"/>
    <w:rsid w:val="00DD20EB"/>
    <w:rsid w:val="00DD22AA"/>
    <w:rsid w:val="00DD24A7"/>
    <w:rsid w:val="00DD24CE"/>
    <w:rsid w:val="00DD2952"/>
    <w:rsid w:val="00DD2A99"/>
    <w:rsid w:val="00DD2D5A"/>
    <w:rsid w:val="00DD2E8F"/>
    <w:rsid w:val="00DD2F39"/>
    <w:rsid w:val="00DD2FB0"/>
    <w:rsid w:val="00DD304F"/>
    <w:rsid w:val="00DD30A1"/>
    <w:rsid w:val="00DD3334"/>
    <w:rsid w:val="00DD3390"/>
    <w:rsid w:val="00DD3607"/>
    <w:rsid w:val="00DD3C35"/>
    <w:rsid w:val="00DD3C4C"/>
    <w:rsid w:val="00DD3DD9"/>
    <w:rsid w:val="00DD3DF7"/>
    <w:rsid w:val="00DD3FA2"/>
    <w:rsid w:val="00DD406E"/>
    <w:rsid w:val="00DD4199"/>
    <w:rsid w:val="00DD437B"/>
    <w:rsid w:val="00DD4392"/>
    <w:rsid w:val="00DD43AD"/>
    <w:rsid w:val="00DD4505"/>
    <w:rsid w:val="00DD48C3"/>
    <w:rsid w:val="00DD496F"/>
    <w:rsid w:val="00DD4A80"/>
    <w:rsid w:val="00DD4C13"/>
    <w:rsid w:val="00DD4D66"/>
    <w:rsid w:val="00DD4EE0"/>
    <w:rsid w:val="00DD5009"/>
    <w:rsid w:val="00DD51F0"/>
    <w:rsid w:val="00DD5437"/>
    <w:rsid w:val="00DD55C7"/>
    <w:rsid w:val="00DD5646"/>
    <w:rsid w:val="00DD566F"/>
    <w:rsid w:val="00DD56EB"/>
    <w:rsid w:val="00DD579C"/>
    <w:rsid w:val="00DD5CF1"/>
    <w:rsid w:val="00DD601E"/>
    <w:rsid w:val="00DD6091"/>
    <w:rsid w:val="00DD6649"/>
    <w:rsid w:val="00DD698C"/>
    <w:rsid w:val="00DD6A67"/>
    <w:rsid w:val="00DD6B50"/>
    <w:rsid w:val="00DD6B83"/>
    <w:rsid w:val="00DD6B91"/>
    <w:rsid w:val="00DD6B95"/>
    <w:rsid w:val="00DD6E62"/>
    <w:rsid w:val="00DD6F2A"/>
    <w:rsid w:val="00DD6F6B"/>
    <w:rsid w:val="00DD721A"/>
    <w:rsid w:val="00DD7354"/>
    <w:rsid w:val="00DD751B"/>
    <w:rsid w:val="00DD779D"/>
    <w:rsid w:val="00DD7864"/>
    <w:rsid w:val="00DD79D9"/>
    <w:rsid w:val="00DD7AA5"/>
    <w:rsid w:val="00DD7BB4"/>
    <w:rsid w:val="00DD7BEF"/>
    <w:rsid w:val="00DD7CC1"/>
    <w:rsid w:val="00DE0514"/>
    <w:rsid w:val="00DE0549"/>
    <w:rsid w:val="00DE084F"/>
    <w:rsid w:val="00DE08F2"/>
    <w:rsid w:val="00DE0904"/>
    <w:rsid w:val="00DE0D1A"/>
    <w:rsid w:val="00DE0EFB"/>
    <w:rsid w:val="00DE136C"/>
    <w:rsid w:val="00DE16C4"/>
    <w:rsid w:val="00DE1815"/>
    <w:rsid w:val="00DE1821"/>
    <w:rsid w:val="00DE191A"/>
    <w:rsid w:val="00DE1BB7"/>
    <w:rsid w:val="00DE1E60"/>
    <w:rsid w:val="00DE20C2"/>
    <w:rsid w:val="00DE20D2"/>
    <w:rsid w:val="00DE2121"/>
    <w:rsid w:val="00DE2189"/>
    <w:rsid w:val="00DE241F"/>
    <w:rsid w:val="00DE2625"/>
    <w:rsid w:val="00DE2C79"/>
    <w:rsid w:val="00DE2DB2"/>
    <w:rsid w:val="00DE2E3E"/>
    <w:rsid w:val="00DE301E"/>
    <w:rsid w:val="00DE3324"/>
    <w:rsid w:val="00DE350D"/>
    <w:rsid w:val="00DE3633"/>
    <w:rsid w:val="00DE370E"/>
    <w:rsid w:val="00DE3716"/>
    <w:rsid w:val="00DE3CC8"/>
    <w:rsid w:val="00DE447B"/>
    <w:rsid w:val="00DE4622"/>
    <w:rsid w:val="00DE494E"/>
    <w:rsid w:val="00DE49C0"/>
    <w:rsid w:val="00DE49C7"/>
    <w:rsid w:val="00DE4C20"/>
    <w:rsid w:val="00DE4F9F"/>
    <w:rsid w:val="00DE5217"/>
    <w:rsid w:val="00DE543C"/>
    <w:rsid w:val="00DE55F0"/>
    <w:rsid w:val="00DE5A13"/>
    <w:rsid w:val="00DE6112"/>
    <w:rsid w:val="00DE61A0"/>
    <w:rsid w:val="00DE61BD"/>
    <w:rsid w:val="00DE638E"/>
    <w:rsid w:val="00DE648D"/>
    <w:rsid w:val="00DE6732"/>
    <w:rsid w:val="00DE678F"/>
    <w:rsid w:val="00DE6A4E"/>
    <w:rsid w:val="00DE6C0F"/>
    <w:rsid w:val="00DE6DEB"/>
    <w:rsid w:val="00DE6E00"/>
    <w:rsid w:val="00DE6E56"/>
    <w:rsid w:val="00DE6E84"/>
    <w:rsid w:val="00DE6F95"/>
    <w:rsid w:val="00DE70C1"/>
    <w:rsid w:val="00DE70EB"/>
    <w:rsid w:val="00DE7178"/>
    <w:rsid w:val="00DE7393"/>
    <w:rsid w:val="00DE7526"/>
    <w:rsid w:val="00DE7941"/>
    <w:rsid w:val="00DE7CE8"/>
    <w:rsid w:val="00DE7E3B"/>
    <w:rsid w:val="00DE7E59"/>
    <w:rsid w:val="00DE7EDF"/>
    <w:rsid w:val="00DF0031"/>
    <w:rsid w:val="00DF0130"/>
    <w:rsid w:val="00DF01F1"/>
    <w:rsid w:val="00DF02E5"/>
    <w:rsid w:val="00DF04D9"/>
    <w:rsid w:val="00DF0B43"/>
    <w:rsid w:val="00DF0C8E"/>
    <w:rsid w:val="00DF0E0C"/>
    <w:rsid w:val="00DF0F26"/>
    <w:rsid w:val="00DF1167"/>
    <w:rsid w:val="00DF1437"/>
    <w:rsid w:val="00DF1491"/>
    <w:rsid w:val="00DF1701"/>
    <w:rsid w:val="00DF17F5"/>
    <w:rsid w:val="00DF1A29"/>
    <w:rsid w:val="00DF1B7B"/>
    <w:rsid w:val="00DF1C32"/>
    <w:rsid w:val="00DF1EDA"/>
    <w:rsid w:val="00DF1FF5"/>
    <w:rsid w:val="00DF210A"/>
    <w:rsid w:val="00DF22BA"/>
    <w:rsid w:val="00DF2430"/>
    <w:rsid w:val="00DF2490"/>
    <w:rsid w:val="00DF29D1"/>
    <w:rsid w:val="00DF2BC0"/>
    <w:rsid w:val="00DF2E26"/>
    <w:rsid w:val="00DF2ECF"/>
    <w:rsid w:val="00DF307D"/>
    <w:rsid w:val="00DF31E3"/>
    <w:rsid w:val="00DF3940"/>
    <w:rsid w:val="00DF39B7"/>
    <w:rsid w:val="00DF3BC2"/>
    <w:rsid w:val="00DF3C5B"/>
    <w:rsid w:val="00DF3CD3"/>
    <w:rsid w:val="00DF3D60"/>
    <w:rsid w:val="00DF3DE4"/>
    <w:rsid w:val="00DF3F7F"/>
    <w:rsid w:val="00DF3FB7"/>
    <w:rsid w:val="00DF40B8"/>
    <w:rsid w:val="00DF471B"/>
    <w:rsid w:val="00DF4777"/>
    <w:rsid w:val="00DF4C2B"/>
    <w:rsid w:val="00DF4E2E"/>
    <w:rsid w:val="00DF4FAF"/>
    <w:rsid w:val="00DF5121"/>
    <w:rsid w:val="00DF5190"/>
    <w:rsid w:val="00DF52CC"/>
    <w:rsid w:val="00DF5631"/>
    <w:rsid w:val="00DF5996"/>
    <w:rsid w:val="00DF5AAA"/>
    <w:rsid w:val="00DF5B8E"/>
    <w:rsid w:val="00DF5C02"/>
    <w:rsid w:val="00DF5C1E"/>
    <w:rsid w:val="00DF5CFB"/>
    <w:rsid w:val="00DF610C"/>
    <w:rsid w:val="00DF6953"/>
    <w:rsid w:val="00DF6DC7"/>
    <w:rsid w:val="00DF6F26"/>
    <w:rsid w:val="00DF6F72"/>
    <w:rsid w:val="00DF6F94"/>
    <w:rsid w:val="00DF744A"/>
    <w:rsid w:val="00DF746C"/>
    <w:rsid w:val="00DF7500"/>
    <w:rsid w:val="00DF7A40"/>
    <w:rsid w:val="00DF7A5F"/>
    <w:rsid w:val="00DF7AC1"/>
    <w:rsid w:val="00DF7D3D"/>
    <w:rsid w:val="00DF7DB3"/>
    <w:rsid w:val="00DF7E73"/>
    <w:rsid w:val="00DF7EAF"/>
    <w:rsid w:val="00E00447"/>
    <w:rsid w:val="00E00969"/>
    <w:rsid w:val="00E00BE6"/>
    <w:rsid w:val="00E00D57"/>
    <w:rsid w:val="00E0121A"/>
    <w:rsid w:val="00E01390"/>
    <w:rsid w:val="00E018A2"/>
    <w:rsid w:val="00E0197C"/>
    <w:rsid w:val="00E01A2F"/>
    <w:rsid w:val="00E01AE1"/>
    <w:rsid w:val="00E01BFE"/>
    <w:rsid w:val="00E01C1D"/>
    <w:rsid w:val="00E01E23"/>
    <w:rsid w:val="00E020B2"/>
    <w:rsid w:val="00E022A2"/>
    <w:rsid w:val="00E0277D"/>
    <w:rsid w:val="00E029EB"/>
    <w:rsid w:val="00E02A35"/>
    <w:rsid w:val="00E02B68"/>
    <w:rsid w:val="00E02DB0"/>
    <w:rsid w:val="00E02ED5"/>
    <w:rsid w:val="00E02EF5"/>
    <w:rsid w:val="00E02F4E"/>
    <w:rsid w:val="00E02FDD"/>
    <w:rsid w:val="00E0341A"/>
    <w:rsid w:val="00E03551"/>
    <w:rsid w:val="00E03A5B"/>
    <w:rsid w:val="00E03BE8"/>
    <w:rsid w:val="00E03F61"/>
    <w:rsid w:val="00E04058"/>
    <w:rsid w:val="00E0422A"/>
    <w:rsid w:val="00E04552"/>
    <w:rsid w:val="00E04734"/>
    <w:rsid w:val="00E04739"/>
    <w:rsid w:val="00E04990"/>
    <w:rsid w:val="00E04AE0"/>
    <w:rsid w:val="00E04C1A"/>
    <w:rsid w:val="00E04D25"/>
    <w:rsid w:val="00E04F67"/>
    <w:rsid w:val="00E0503E"/>
    <w:rsid w:val="00E050B8"/>
    <w:rsid w:val="00E05279"/>
    <w:rsid w:val="00E052CC"/>
    <w:rsid w:val="00E05372"/>
    <w:rsid w:val="00E05382"/>
    <w:rsid w:val="00E053BF"/>
    <w:rsid w:val="00E0549E"/>
    <w:rsid w:val="00E055C5"/>
    <w:rsid w:val="00E05800"/>
    <w:rsid w:val="00E059E8"/>
    <w:rsid w:val="00E05F2D"/>
    <w:rsid w:val="00E05FC9"/>
    <w:rsid w:val="00E060D2"/>
    <w:rsid w:val="00E063EB"/>
    <w:rsid w:val="00E06AA5"/>
    <w:rsid w:val="00E06C6F"/>
    <w:rsid w:val="00E06D0C"/>
    <w:rsid w:val="00E06D5F"/>
    <w:rsid w:val="00E06E45"/>
    <w:rsid w:val="00E06E57"/>
    <w:rsid w:val="00E06E80"/>
    <w:rsid w:val="00E06FAF"/>
    <w:rsid w:val="00E07116"/>
    <w:rsid w:val="00E07406"/>
    <w:rsid w:val="00E07524"/>
    <w:rsid w:val="00E0752E"/>
    <w:rsid w:val="00E07697"/>
    <w:rsid w:val="00E07A0D"/>
    <w:rsid w:val="00E07A53"/>
    <w:rsid w:val="00E07B19"/>
    <w:rsid w:val="00E07B58"/>
    <w:rsid w:val="00E07C11"/>
    <w:rsid w:val="00E07CD8"/>
    <w:rsid w:val="00E07F3B"/>
    <w:rsid w:val="00E07FCA"/>
    <w:rsid w:val="00E10250"/>
    <w:rsid w:val="00E10337"/>
    <w:rsid w:val="00E10343"/>
    <w:rsid w:val="00E1049B"/>
    <w:rsid w:val="00E10853"/>
    <w:rsid w:val="00E10A56"/>
    <w:rsid w:val="00E10AD7"/>
    <w:rsid w:val="00E10F7B"/>
    <w:rsid w:val="00E110EB"/>
    <w:rsid w:val="00E1138F"/>
    <w:rsid w:val="00E1152C"/>
    <w:rsid w:val="00E116F5"/>
    <w:rsid w:val="00E118A0"/>
    <w:rsid w:val="00E11D7C"/>
    <w:rsid w:val="00E11E98"/>
    <w:rsid w:val="00E11EDF"/>
    <w:rsid w:val="00E120F9"/>
    <w:rsid w:val="00E12111"/>
    <w:rsid w:val="00E123B8"/>
    <w:rsid w:val="00E1262E"/>
    <w:rsid w:val="00E12690"/>
    <w:rsid w:val="00E129CE"/>
    <w:rsid w:val="00E12A91"/>
    <w:rsid w:val="00E12B13"/>
    <w:rsid w:val="00E12B88"/>
    <w:rsid w:val="00E12CF1"/>
    <w:rsid w:val="00E12FE1"/>
    <w:rsid w:val="00E1308B"/>
    <w:rsid w:val="00E13169"/>
    <w:rsid w:val="00E1326D"/>
    <w:rsid w:val="00E133C5"/>
    <w:rsid w:val="00E133CD"/>
    <w:rsid w:val="00E13A01"/>
    <w:rsid w:val="00E13AAD"/>
    <w:rsid w:val="00E13B16"/>
    <w:rsid w:val="00E13BF7"/>
    <w:rsid w:val="00E13DB3"/>
    <w:rsid w:val="00E13DD5"/>
    <w:rsid w:val="00E14167"/>
    <w:rsid w:val="00E142B6"/>
    <w:rsid w:val="00E14305"/>
    <w:rsid w:val="00E144CE"/>
    <w:rsid w:val="00E1465B"/>
    <w:rsid w:val="00E14B4C"/>
    <w:rsid w:val="00E14C2C"/>
    <w:rsid w:val="00E14D13"/>
    <w:rsid w:val="00E14F57"/>
    <w:rsid w:val="00E15025"/>
    <w:rsid w:val="00E1518D"/>
    <w:rsid w:val="00E151DB"/>
    <w:rsid w:val="00E154FB"/>
    <w:rsid w:val="00E15821"/>
    <w:rsid w:val="00E15ABD"/>
    <w:rsid w:val="00E15E09"/>
    <w:rsid w:val="00E16061"/>
    <w:rsid w:val="00E16523"/>
    <w:rsid w:val="00E16D77"/>
    <w:rsid w:val="00E16E8B"/>
    <w:rsid w:val="00E17051"/>
    <w:rsid w:val="00E171B6"/>
    <w:rsid w:val="00E1723D"/>
    <w:rsid w:val="00E17301"/>
    <w:rsid w:val="00E17462"/>
    <w:rsid w:val="00E175C2"/>
    <w:rsid w:val="00E17CEA"/>
    <w:rsid w:val="00E17F30"/>
    <w:rsid w:val="00E17F57"/>
    <w:rsid w:val="00E17F60"/>
    <w:rsid w:val="00E17FEF"/>
    <w:rsid w:val="00E20184"/>
    <w:rsid w:val="00E20753"/>
    <w:rsid w:val="00E20754"/>
    <w:rsid w:val="00E2087F"/>
    <w:rsid w:val="00E20A59"/>
    <w:rsid w:val="00E20D4E"/>
    <w:rsid w:val="00E21013"/>
    <w:rsid w:val="00E210BB"/>
    <w:rsid w:val="00E216F1"/>
    <w:rsid w:val="00E21C30"/>
    <w:rsid w:val="00E221DC"/>
    <w:rsid w:val="00E221E8"/>
    <w:rsid w:val="00E2269B"/>
    <w:rsid w:val="00E22A4D"/>
    <w:rsid w:val="00E22DB1"/>
    <w:rsid w:val="00E2309D"/>
    <w:rsid w:val="00E235C1"/>
    <w:rsid w:val="00E236B5"/>
    <w:rsid w:val="00E238CC"/>
    <w:rsid w:val="00E23AC4"/>
    <w:rsid w:val="00E23BD3"/>
    <w:rsid w:val="00E23C1F"/>
    <w:rsid w:val="00E23C8C"/>
    <w:rsid w:val="00E23E11"/>
    <w:rsid w:val="00E24005"/>
    <w:rsid w:val="00E2431C"/>
    <w:rsid w:val="00E24401"/>
    <w:rsid w:val="00E244B1"/>
    <w:rsid w:val="00E244DE"/>
    <w:rsid w:val="00E24579"/>
    <w:rsid w:val="00E2458A"/>
    <w:rsid w:val="00E24594"/>
    <w:rsid w:val="00E245FC"/>
    <w:rsid w:val="00E24AA6"/>
    <w:rsid w:val="00E24AB1"/>
    <w:rsid w:val="00E24D41"/>
    <w:rsid w:val="00E24E00"/>
    <w:rsid w:val="00E24F69"/>
    <w:rsid w:val="00E250CF"/>
    <w:rsid w:val="00E250D2"/>
    <w:rsid w:val="00E250FC"/>
    <w:rsid w:val="00E25248"/>
    <w:rsid w:val="00E2525B"/>
    <w:rsid w:val="00E25422"/>
    <w:rsid w:val="00E25641"/>
    <w:rsid w:val="00E25739"/>
    <w:rsid w:val="00E25813"/>
    <w:rsid w:val="00E25C05"/>
    <w:rsid w:val="00E25F84"/>
    <w:rsid w:val="00E2620E"/>
    <w:rsid w:val="00E265CD"/>
    <w:rsid w:val="00E2697C"/>
    <w:rsid w:val="00E269D8"/>
    <w:rsid w:val="00E26C4E"/>
    <w:rsid w:val="00E2704E"/>
    <w:rsid w:val="00E270EE"/>
    <w:rsid w:val="00E27169"/>
    <w:rsid w:val="00E272D4"/>
    <w:rsid w:val="00E2784A"/>
    <w:rsid w:val="00E27A93"/>
    <w:rsid w:val="00E27BD2"/>
    <w:rsid w:val="00E27C0E"/>
    <w:rsid w:val="00E27C27"/>
    <w:rsid w:val="00E27D4A"/>
    <w:rsid w:val="00E27EAD"/>
    <w:rsid w:val="00E27F67"/>
    <w:rsid w:val="00E303F6"/>
    <w:rsid w:val="00E30582"/>
    <w:rsid w:val="00E30B72"/>
    <w:rsid w:val="00E30BA4"/>
    <w:rsid w:val="00E31005"/>
    <w:rsid w:val="00E31079"/>
    <w:rsid w:val="00E31184"/>
    <w:rsid w:val="00E31335"/>
    <w:rsid w:val="00E31482"/>
    <w:rsid w:val="00E3166E"/>
    <w:rsid w:val="00E31793"/>
    <w:rsid w:val="00E3184A"/>
    <w:rsid w:val="00E3187E"/>
    <w:rsid w:val="00E31888"/>
    <w:rsid w:val="00E31943"/>
    <w:rsid w:val="00E31A0D"/>
    <w:rsid w:val="00E31D83"/>
    <w:rsid w:val="00E31DB0"/>
    <w:rsid w:val="00E31E0F"/>
    <w:rsid w:val="00E31F62"/>
    <w:rsid w:val="00E3208B"/>
    <w:rsid w:val="00E320EC"/>
    <w:rsid w:val="00E32139"/>
    <w:rsid w:val="00E321AA"/>
    <w:rsid w:val="00E322CC"/>
    <w:rsid w:val="00E3230C"/>
    <w:rsid w:val="00E323A1"/>
    <w:rsid w:val="00E323B2"/>
    <w:rsid w:val="00E32558"/>
    <w:rsid w:val="00E32587"/>
    <w:rsid w:val="00E32894"/>
    <w:rsid w:val="00E32906"/>
    <w:rsid w:val="00E32907"/>
    <w:rsid w:val="00E32926"/>
    <w:rsid w:val="00E32947"/>
    <w:rsid w:val="00E329CE"/>
    <w:rsid w:val="00E32C3B"/>
    <w:rsid w:val="00E32F4D"/>
    <w:rsid w:val="00E33022"/>
    <w:rsid w:val="00E333C0"/>
    <w:rsid w:val="00E3368A"/>
    <w:rsid w:val="00E336D3"/>
    <w:rsid w:val="00E3386B"/>
    <w:rsid w:val="00E33BBF"/>
    <w:rsid w:val="00E33BF8"/>
    <w:rsid w:val="00E33D6E"/>
    <w:rsid w:val="00E34182"/>
    <w:rsid w:val="00E34A11"/>
    <w:rsid w:val="00E34A48"/>
    <w:rsid w:val="00E34B6A"/>
    <w:rsid w:val="00E34E6F"/>
    <w:rsid w:val="00E35072"/>
    <w:rsid w:val="00E35184"/>
    <w:rsid w:val="00E35316"/>
    <w:rsid w:val="00E353CF"/>
    <w:rsid w:val="00E35528"/>
    <w:rsid w:val="00E356B4"/>
    <w:rsid w:val="00E35768"/>
    <w:rsid w:val="00E35B2F"/>
    <w:rsid w:val="00E35BFB"/>
    <w:rsid w:val="00E35C43"/>
    <w:rsid w:val="00E35D61"/>
    <w:rsid w:val="00E35E35"/>
    <w:rsid w:val="00E35F20"/>
    <w:rsid w:val="00E36376"/>
    <w:rsid w:val="00E365D0"/>
    <w:rsid w:val="00E36904"/>
    <w:rsid w:val="00E36AB6"/>
    <w:rsid w:val="00E371BC"/>
    <w:rsid w:val="00E3727A"/>
    <w:rsid w:val="00E372AD"/>
    <w:rsid w:val="00E373CF"/>
    <w:rsid w:val="00E376D7"/>
    <w:rsid w:val="00E37718"/>
    <w:rsid w:val="00E378C5"/>
    <w:rsid w:val="00E378E8"/>
    <w:rsid w:val="00E37CAD"/>
    <w:rsid w:val="00E37D27"/>
    <w:rsid w:val="00E37EB8"/>
    <w:rsid w:val="00E37F83"/>
    <w:rsid w:val="00E37FE2"/>
    <w:rsid w:val="00E40529"/>
    <w:rsid w:val="00E40B15"/>
    <w:rsid w:val="00E40D94"/>
    <w:rsid w:val="00E40FCB"/>
    <w:rsid w:val="00E41015"/>
    <w:rsid w:val="00E410F0"/>
    <w:rsid w:val="00E416C5"/>
    <w:rsid w:val="00E418EB"/>
    <w:rsid w:val="00E41995"/>
    <w:rsid w:val="00E41B7F"/>
    <w:rsid w:val="00E41CA8"/>
    <w:rsid w:val="00E41E24"/>
    <w:rsid w:val="00E41F08"/>
    <w:rsid w:val="00E42162"/>
    <w:rsid w:val="00E4236E"/>
    <w:rsid w:val="00E42681"/>
    <w:rsid w:val="00E4273C"/>
    <w:rsid w:val="00E42837"/>
    <w:rsid w:val="00E42B65"/>
    <w:rsid w:val="00E42D71"/>
    <w:rsid w:val="00E42E55"/>
    <w:rsid w:val="00E42FE9"/>
    <w:rsid w:val="00E4311E"/>
    <w:rsid w:val="00E4359D"/>
    <w:rsid w:val="00E4378F"/>
    <w:rsid w:val="00E43844"/>
    <w:rsid w:val="00E43A86"/>
    <w:rsid w:val="00E43E20"/>
    <w:rsid w:val="00E43F43"/>
    <w:rsid w:val="00E44034"/>
    <w:rsid w:val="00E44191"/>
    <w:rsid w:val="00E44290"/>
    <w:rsid w:val="00E44378"/>
    <w:rsid w:val="00E444E2"/>
    <w:rsid w:val="00E44BCA"/>
    <w:rsid w:val="00E44D69"/>
    <w:rsid w:val="00E44DF5"/>
    <w:rsid w:val="00E44EF6"/>
    <w:rsid w:val="00E4510F"/>
    <w:rsid w:val="00E4515D"/>
    <w:rsid w:val="00E4538F"/>
    <w:rsid w:val="00E45567"/>
    <w:rsid w:val="00E45932"/>
    <w:rsid w:val="00E45AA9"/>
    <w:rsid w:val="00E45E56"/>
    <w:rsid w:val="00E45ECC"/>
    <w:rsid w:val="00E46047"/>
    <w:rsid w:val="00E4611E"/>
    <w:rsid w:val="00E46159"/>
    <w:rsid w:val="00E4618A"/>
    <w:rsid w:val="00E462D3"/>
    <w:rsid w:val="00E465AE"/>
    <w:rsid w:val="00E465B3"/>
    <w:rsid w:val="00E465B4"/>
    <w:rsid w:val="00E466DA"/>
    <w:rsid w:val="00E46992"/>
    <w:rsid w:val="00E46C59"/>
    <w:rsid w:val="00E46D85"/>
    <w:rsid w:val="00E46E75"/>
    <w:rsid w:val="00E4713C"/>
    <w:rsid w:val="00E472B6"/>
    <w:rsid w:val="00E47584"/>
    <w:rsid w:val="00E47638"/>
    <w:rsid w:val="00E47A09"/>
    <w:rsid w:val="00E47D83"/>
    <w:rsid w:val="00E50075"/>
    <w:rsid w:val="00E5022D"/>
    <w:rsid w:val="00E50435"/>
    <w:rsid w:val="00E50551"/>
    <w:rsid w:val="00E505DB"/>
    <w:rsid w:val="00E50654"/>
    <w:rsid w:val="00E50909"/>
    <w:rsid w:val="00E50A37"/>
    <w:rsid w:val="00E50A68"/>
    <w:rsid w:val="00E50D73"/>
    <w:rsid w:val="00E50DCF"/>
    <w:rsid w:val="00E50DD7"/>
    <w:rsid w:val="00E50EDE"/>
    <w:rsid w:val="00E50F0C"/>
    <w:rsid w:val="00E510B9"/>
    <w:rsid w:val="00E512C8"/>
    <w:rsid w:val="00E51591"/>
    <w:rsid w:val="00E51661"/>
    <w:rsid w:val="00E51760"/>
    <w:rsid w:val="00E51AA0"/>
    <w:rsid w:val="00E51BA2"/>
    <w:rsid w:val="00E51CEB"/>
    <w:rsid w:val="00E51FD6"/>
    <w:rsid w:val="00E51FDC"/>
    <w:rsid w:val="00E5299F"/>
    <w:rsid w:val="00E52A1E"/>
    <w:rsid w:val="00E52B84"/>
    <w:rsid w:val="00E52FAA"/>
    <w:rsid w:val="00E53643"/>
    <w:rsid w:val="00E53C6B"/>
    <w:rsid w:val="00E53D15"/>
    <w:rsid w:val="00E5423B"/>
    <w:rsid w:val="00E5431E"/>
    <w:rsid w:val="00E5449B"/>
    <w:rsid w:val="00E54533"/>
    <w:rsid w:val="00E54664"/>
    <w:rsid w:val="00E54699"/>
    <w:rsid w:val="00E549DA"/>
    <w:rsid w:val="00E54C0B"/>
    <w:rsid w:val="00E54E63"/>
    <w:rsid w:val="00E54EFC"/>
    <w:rsid w:val="00E5523F"/>
    <w:rsid w:val="00E55316"/>
    <w:rsid w:val="00E553A2"/>
    <w:rsid w:val="00E55501"/>
    <w:rsid w:val="00E55C25"/>
    <w:rsid w:val="00E55C98"/>
    <w:rsid w:val="00E55D76"/>
    <w:rsid w:val="00E560F3"/>
    <w:rsid w:val="00E56263"/>
    <w:rsid w:val="00E5658D"/>
    <w:rsid w:val="00E565A7"/>
    <w:rsid w:val="00E56AA6"/>
    <w:rsid w:val="00E56AB8"/>
    <w:rsid w:val="00E56B2F"/>
    <w:rsid w:val="00E56B61"/>
    <w:rsid w:val="00E56CA4"/>
    <w:rsid w:val="00E56EE3"/>
    <w:rsid w:val="00E570E6"/>
    <w:rsid w:val="00E57345"/>
    <w:rsid w:val="00E576F0"/>
    <w:rsid w:val="00E5780C"/>
    <w:rsid w:val="00E57A96"/>
    <w:rsid w:val="00E57B3A"/>
    <w:rsid w:val="00E57C69"/>
    <w:rsid w:val="00E57E88"/>
    <w:rsid w:val="00E600CE"/>
    <w:rsid w:val="00E600D0"/>
    <w:rsid w:val="00E60221"/>
    <w:rsid w:val="00E60234"/>
    <w:rsid w:val="00E60384"/>
    <w:rsid w:val="00E605B1"/>
    <w:rsid w:val="00E606DB"/>
    <w:rsid w:val="00E60786"/>
    <w:rsid w:val="00E60905"/>
    <w:rsid w:val="00E6090E"/>
    <w:rsid w:val="00E60978"/>
    <w:rsid w:val="00E60D8E"/>
    <w:rsid w:val="00E60D91"/>
    <w:rsid w:val="00E60DAC"/>
    <w:rsid w:val="00E60F84"/>
    <w:rsid w:val="00E61197"/>
    <w:rsid w:val="00E611D7"/>
    <w:rsid w:val="00E613AE"/>
    <w:rsid w:val="00E617D6"/>
    <w:rsid w:val="00E61860"/>
    <w:rsid w:val="00E618BA"/>
    <w:rsid w:val="00E61DBC"/>
    <w:rsid w:val="00E61E0B"/>
    <w:rsid w:val="00E61E89"/>
    <w:rsid w:val="00E61EEB"/>
    <w:rsid w:val="00E61F58"/>
    <w:rsid w:val="00E61FB7"/>
    <w:rsid w:val="00E6201F"/>
    <w:rsid w:val="00E62059"/>
    <w:rsid w:val="00E623F8"/>
    <w:rsid w:val="00E6251F"/>
    <w:rsid w:val="00E62A43"/>
    <w:rsid w:val="00E62C1A"/>
    <w:rsid w:val="00E62D21"/>
    <w:rsid w:val="00E62D2F"/>
    <w:rsid w:val="00E63111"/>
    <w:rsid w:val="00E631FA"/>
    <w:rsid w:val="00E63235"/>
    <w:rsid w:val="00E6326D"/>
    <w:rsid w:val="00E63556"/>
    <w:rsid w:val="00E6392C"/>
    <w:rsid w:val="00E63942"/>
    <w:rsid w:val="00E63C1B"/>
    <w:rsid w:val="00E63EF7"/>
    <w:rsid w:val="00E640AA"/>
    <w:rsid w:val="00E64190"/>
    <w:rsid w:val="00E6427A"/>
    <w:rsid w:val="00E643E3"/>
    <w:rsid w:val="00E644EC"/>
    <w:rsid w:val="00E64A93"/>
    <w:rsid w:val="00E64C3D"/>
    <w:rsid w:val="00E64CB0"/>
    <w:rsid w:val="00E64D66"/>
    <w:rsid w:val="00E65005"/>
    <w:rsid w:val="00E6509D"/>
    <w:rsid w:val="00E65624"/>
    <w:rsid w:val="00E6573C"/>
    <w:rsid w:val="00E657C0"/>
    <w:rsid w:val="00E6581E"/>
    <w:rsid w:val="00E65AAE"/>
    <w:rsid w:val="00E65BE8"/>
    <w:rsid w:val="00E65D5D"/>
    <w:rsid w:val="00E65E97"/>
    <w:rsid w:val="00E661DB"/>
    <w:rsid w:val="00E664BF"/>
    <w:rsid w:val="00E66517"/>
    <w:rsid w:val="00E66562"/>
    <w:rsid w:val="00E66621"/>
    <w:rsid w:val="00E66797"/>
    <w:rsid w:val="00E667E5"/>
    <w:rsid w:val="00E667ED"/>
    <w:rsid w:val="00E66875"/>
    <w:rsid w:val="00E66BCD"/>
    <w:rsid w:val="00E67093"/>
    <w:rsid w:val="00E672EA"/>
    <w:rsid w:val="00E67480"/>
    <w:rsid w:val="00E67528"/>
    <w:rsid w:val="00E67A27"/>
    <w:rsid w:val="00E67AE8"/>
    <w:rsid w:val="00E67D86"/>
    <w:rsid w:val="00E67E47"/>
    <w:rsid w:val="00E7021A"/>
    <w:rsid w:val="00E707E3"/>
    <w:rsid w:val="00E7080D"/>
    <w:rsid w:val="00E70AE1"/>
    <w:rsid w:val="00E70AF5"/>
    <w:rsid w:val="00E70B73"/>
    <w:rsid w:val="00E70D3C"/>
    <w:rsid w:val="00E7102F"/>
    <w:rsid w:val="00E71D58"/>
    <w:rsid w:val="00E71FCD"/>
    <w:rsid w:val="00E720CE"/>
    <w:rsid w:val="00E72BD4"/>
    <w:rsid w:val="00E73201"/>
    <w:rsid w:val="00E73552"/>
    <w:rsid w:val="00E737CA"/>
    <w:rsid w:val="00E7390F"/>
    <w:rsid w:val="00E73B19"/>
    <w:rsid w:val="00E73BA8"/>
    <w:rsid w:val="00E73D17"/>
    <w:rsid w:val="00E74192"/>
    <w:rsid w:val="00E741E4"/>
    <w:rsid w:val="00E7426E"/>
    <w:rsid w:val="00E745A3"/>
    <w:rsid w:val="00E74988"/>
    <w:rsid w:val="00E749B5"/>
    <w:rsid w:val="00E749BA"/>
    <w:rsid w:val="00E74A33"/>
    <w:rsid w:val="00E74CAE"/>
    <w:rsid w:val="00E74CE5"/>
    <w:rsid w:val="00E75129"/>
    <w:rsid w:val="00E75166"/>
    <w:rsid w:val="00E75179"/>
    <w:rsid w:val="00E75219"/>
    <w:rsid w:val="00E752BC"/>
    <w:rsid w:val="00E7572F"/>
    <w:rsid w:val="00E75980"/>
    <w:rsid w:val="00E759A0"/>
    <w:rsid w:val="00E75D96"/>
    <w:rsid w:val="00E75DE1"/>
    <w:rsid w:val="00E7600B"/>
    <w:rsid w:val="00E762C4"/>
    <w:rsid w:val="00E76529"/>
    <w:rsid w:val="00E7655A"/>
    <w:rsid w:val="00E7656C"/>
    <w:rsid w:val="00E766D3"/>
    <w:rsid w:val="00E76CAC"/>
    <w:rsid w:val="00E76D6E"/>
    <w:rsid w:val="00E76D7B"/>
    <w:rsid w:val="00E76F19"/>
    <w:rsid w:val="00E77322"/>
    <w:rsid w:val="00E77A42"/>
    <w:rsid w:val="00E77D0C"/>
    <w:rsid w:val="00E77D5E"/>
    <w:rsid w:val="00E77DA4"/>
    <w:rsid w:val="00E80289"/>
    <w:rsid w:val="00E80509"/>
    <w:rsid w:val="00E8075D"/>
    <w:rsid w:val="00E80C19"/>
    <w:rsid w:val="00E80CF3"/>
    <w:rsid w:val="00E80EBB"/>
    <w:rsid w:val="00E80EC3"/>
    <w:rsid w:val="00E8161F"/>
    <w:rsid w:val="00E81647"/>
    <w:rsid w:val="00E8196E"/>
    <w:rsid w:val="00E81D3D"/>
    <w:rsid w:val="00E81EC1"/>
    <w:rsid w:val="00E81EC8"/>
    <w:rsid w:val="00E8217F"/>
    <w:rsid w:val="00E826EC"/>
    <w:rsid w:val="00E82770"/>
    <w:rsid w:val="00E827AC"/>
    <w:rsid w:val="00E82CBD"/>
    <w:rsid w:val="00E82DE9"/>
    <w:rsid w:val="00E82DF2"/>
    <w:rsid w:val="00E8303D"/>
    <w:rsid w:val="00E833E6"/>
    <w:rsid w:val="00E833EF"/>
    <w:rsid w:val="00E835AA"/>
    <w:rsid w:val="00E835B2"/>
    <w:rsid w:val="00E83906"/>
    <w:rsid w:val="00E840C8"/>
    <w:rsid w:val="00E8425A"/>
    <w:rsid w:val="00E8428B"/>
    <w:rsid w:val="00E842BC"/>
    <w:rsid w:val="00E842C9"/>
    <w:rsid w:val="00E8434B"/>
    <w:rsid w:val="00E84446"/>
    <w:rsid w:val="00E844B5"/>
    <w:rsid w:val="00E845F0"/>
    <w:rsid w:val="00E84B1E"/>
    <w:rsid w:val="00E84B99"/>
    <w:rsid w:val="00E85060"/>
    <w:rsid w:val="00E852C0"/>
    <w:rsid w:val="00E8535A"/>
    <w:rsid w:val="00E854AC"/>
    <w:rsid w:val="00E85776"/>
    <w:rsid w:val="00E857C9"/>
    <w:rsid w:val="00E858F2"/>
    <w:rsid w:val="00E85B10"/>
    <w:rsid w:val="00E85F14"/>
    <w:rsid w:val="00E8609A"/>
    <w:rsid w:val="00E8618C"/>
    <w:rsid w:val="00E86233"/>
    <w:rsid w:val="00E86382"/>
    <w:rsid w:val="00E863ED"/>
    <w:rsid w:val="00E86690"/>
    <w:rsid w:val="00E86AAD"/>
    <w:rsid w:val="00E86AFD"/>
    <w:rsid w:val="00E86CDF"/>
    <w:rsid w:val="00E871CF"/>
    <w:rsid w:val="00E871E5"/>
    <w:rsid w:val="00E872DC"/>
    <w:rsid w:val="00E87AD4"/>
    <w:rsid w:val="00E87AF1"/>
    <w:rsid w:val="00E87B90"/>
    <w:rsid w:val="00E87C48"/>
    <w:rsid w:val="00E87CE7"/>
    <w:rsid w:val="00E87DC6"/>
    <w:rsid w:val="00E87E12"/>
    <w:rsid w:val="00E90079"/>
    <w:rsid w:val="00E9020B"/>
    <w:rsid w:val="00E9030D"/>
    <w:rsid w:val="00E905A4"/>
    <w:rsid w:val="00E905C7"/>
    <w:rsid w:val="00E90789"/>
    <w:rsid w:val="00E909D1"/>
    <w:rsid w:val="00E90AC2"/>
    <w:rsid w:val="00E90CA7"/>
    <w:rsid w:val="00E90D86"/>
    <w:rsid w:val="00E90E81"/>
    <w:rsid w:val="00E910C7"/>
    <w:rsid w:val="00E91412"/>
    <w:rsid w:val="00E916E9"/>
    <w:rsid w:val="00E91833"/>
    <w:rsid w:val="00E918E2"/>
    <w:rsid w:val="00E91B1E"/>
    <w:rsid w:val="00E91CF2"/>
    <w:rsid w:val="00E91D8B"/>
    <w:rsid w:val="00E921DC"/>
    <w:rsid w:val="00E92250"/>
    <w:rsid w:val="00E92311"/>
    <w:rsid w:val="00E9246C"/>
    <w:rsid w:val="00E924B5"/>
    <w:rsid w:val="00E92686"/>
    <w:rsid w:val="00E92A97"/>
    <w:rsid w:val="00E930D2"/>
    <w:rsid w:val="00E931A5"/>
    <w:rsid w:val="00E933C5"/>
    <w:rsid w:val="00E93535"/>
    <w:rsid w:val="00E9357C"/>
    <w:rsid w:val="00E93964"/>
    <w:rsid w:val="00E939C7"/>
    <w:rsid w:val="00E93B62"/>
    <w:rsid w:val="00E94432"/>
    <w:rsid w:val="00E9497E"/>
    <w:rsid w:val="00E94D23"/>
    <w:rsid w:val="00E9518D"/>
    <w:rsid w:val="00E95220"/>
    <w:rsid w:val="00E953FD"/>
    <w:rsid w:val="00E954DA"/>
    <w:rsid w:val="00E95848"/>
    <w:rsid w:val="00E95A31"/>
    <w:rsid w:val="00E95BBB"/>
    <w:rsid w:val="00E95ED7"/>
    <w:rsid w:val="00E95F1A"/>
    <w:rsid w:val="00E95F32"/>
    <w:rsid w:val="00E95FB9"/>
    <w:rsid w:val="00E96060"/>
    <w:rsid w:val="00E96106"/>
    <w:rsid w:val="00E96157"/>
    <w:rsid w:val="00E9631C"/>
    <w:rsid w:val="00E96358"/>
    <w:rsid w:val="00E963CB"/>
    <w:rsid w:val="00E9642B"/>
    <w:rsid w:val="00E96A9A"/>
    <w:rsid w:val="00E96B6C"/>
    <w:rsid w:val="00E96C4E"/>
    <w:rsid w:val="00E96E10"/>
    <w:rsid w:val="00E97016"/>
    <w:rsid w:val="00E9712F"/>
    <w:rsid w:val="00E972AA"/>
    <w:rsid w:val="00E97334"/>
    <w:rsid w:val="00E97384"/>
    <w:rsid w:val="00E97574"/>
    <w:rsid w:val="00E978D6"/>
    <w:rsid w:val="00E97C7E"/>
    <w:rsid w:val="00E97F17"/>
    <w:rsid w:val="00E97F52"/>
    <w:rsid w:val="00E97F68"/>
    <w:rsid w:val="00E97F7C"/>
    <w:rsid w:val="00EA00F0"/>
    <w:rsid w:val="00EA0125"/>
    <w:rsid w:val="00EA016E"/>
    <w:rsid w:val="00EA02E2"/>
    <w:rsid w:val="00EA0493"/>
    <w:rsid w:val="00EA068F"/>
    <w:rsid w:val="00EA0711"/>
    <w:rsid w:val="00EA07DD"/>
    <w:rsid w:val="00EA0AE3"/>
    <w:rsid w:val="00EA0EF5"/>
    <w:rsid w:val="00EA0F72"/>
    <w:rsid w:val="00EA0F86"/>
    <w:rsid w:val="00EA1027"/>
    <w:rsid w:val="00EA10CF"/>
    <w:rsid w:val="00EA1139"/>
    <w:rsid w:val="00EA117A"/>
    <w:rsid w:val="00EA126C"/>
    <w:rsid w:val="00EA131B"/>
    <w:rsid w:val="00EA13B3"/>
    <w:rsid w:val="00EA196D"/>
    <w:rsid w:val="00EA1A7A"/>
    <w:rsid w:val="00EA1C0F"/>
    <w:rsid w:val="00EA1D95"/>
    <w:rsid w:val="00EA1E33"/>
    <w:rsid w:val="00EA1FCA"/>
    <w:rsid w:val="00EA2414"/>
    <w:rsid w:val="00EA2441"/>
    <w:rsid w:val="00EA25FB"/>
    <w:rsid w:val="00EA2703"/>
    <w:rsid w:val="00EA2796"/>
    <w:rsid w:val="00EA28A6"/>
    <w:rsid w:val="00EA2928"/>
    <w:rsid w:val="00EA29C4"/>
    <w:rsid w:val="00EA2C5B"/>
    <w:rsid w:val="00EA2C5F"/>
    <w:rsid w:val="00EA2CCE"/>
    <w:rsid w:val="00EA2E00"/>
    <w:rsid w:val="00EA2E74"/>
    <w:rsid w:val="00EA312C"/>
    <w:rsid w:val="00EA3193"/>
    <w:rsid w:val="00EA3242"/>
    <w:rsid w:val="00EA3400"/>
    <w:rsid w:val="00EA3598"/>
    <w:rsid w:val="00EA35F3"/>
    <w:rsid w:val="00EA37BC"/>
    <w:rsid w:val="00EA3BA6"/>
    <w:rsid w:val="00EA454E"/>
    <w:rsid w:val="00EA48ED"/>
    <w:rsid w:val="00EA4921"/>
    <w:rsid w:val="00EA4AE8"/>
    <w:rsid w:val="00EA4B98"/>
    <w:rsid w:val="00EA5051"/>
    <w:rsid w:val="00EA511B"/>
    <w:rsid w:val="00EA5247"/>
    <w:rsid w:val="00EA5365"/>
    <w:rsid w:val="00EA5733"/>
    <w:rsid w:val="00EA5C51"/>
    <w:rsid w:val="00EA5F2E"/>
    <w:rsid w:val="00EA5FA1"/>
    <w:rsid w:val="00EA6361"/>
    <w:rsid w:val="00EA6875"/>
    <w:rsid w:val="00EA69FE"/>
    <w:rsid w:val="00EA6C08"/>
    <w:rsid w:val="00EA6CF8"/>
    <w:rsid w:val="00EA6E49"/>
    <w:rsid w:val="00EA6ECF"/>
    <w:rsid w:val="00EA7040"/>
    <w:rsid w:val="00EA712B"/>
    <w:rsid w:val="00EA7420"/>
    <w:rsid w:val="00EA7530"/>
    <w:rsid w:val="00EA75F3"/>
    <w:rsid w:val="00EA7659"/>
    <w:rsid w:val="00EA773C"/>
    <w:rsid w:val="00EA77B2"/>
    <w:rsid w:val="00EA79C4"/>
    <w:rsid w:val="00EA7A2B"/>
    <w:rsid w:val="00EA7E60"/>
    <w:rsid w:val="00EA7E9C"/>
    <w:rsid w:val="00EB018C"/>
    <w:rsid w:val="00EB02E4"/>
    <w:rsid w:val="00EB034F"/>
    <w:rsid w:val="00EB03F7"/>
    <w:rsid w:val="00EB047B"/>
    <w:rsid w:val="00EB0745"/>
    <w:rsid w:val="00EB0B68"/>
    <w:rsid w:val="00EB0BE4"/>
    <w:rsid w:val="00EB0CBD"/>
    <w:rsid w:val="00EB112C"/>
    <w:rsid w:val="00EB15C3"/>
    <w:rsid w:val="00EB1B2B"/>
    <w:rsid w:val="00EB1B7A"/>
    <w:rsid w:val="00EB1C6D"/>
    <w:rsid w:val="00EB1E5C"/>
    <w:rsid w:val="00EB20ED"/>
    <w:rsid w:val="00EB23E6"/>
    <w:rsid w:val="00EB268A"/>
    <w:rsid w:val="00EB2B15"/>
    <w:rsid w:val="00EB2CF0"/>
    <w:rsid w:val="00EB2D5B"/>
    <w:rsid w:val="00EB2EFE"/>
    <w:rsid w:val="00EB2FC7"/>
    <w:rsid w:val="00EB302C"/>
    <w:rsid w:val="00EB3352"/>
    <w:rsid w:val="00EB3521"/>
    <w:rsid w:val="00EB385D"/>
    <w:rsid w:val="00EB3B1D"/>
    <w:rsid w:val="00EB3B63"/>
    <w:rsid w:val="00EB4058"/>
    <w:rsid w:val="00EB4063"/>
    <w:rsid w:val="00EB4108"/>
    <w:rsid w:val="00EB412B"/>
    <w:rsid w:val="00EB42A7"/>
    <w:rsid w:val="00EB437D"/>
    <w:rsid w:val="00EB4739"/>
    <w:rsid w:val="00EB48FE"/>
    <w:rsid w:val="00EB4FF1"/>
    <w:rsid w:val="00EB5455"/>
    <w:rsid w:val="00EB54A3"/>
    <w:rsid w:val="00EB564F"/>
    <w:rsid w:val="00EB5699"/>
    <w:rsid w:val="00EB5A69"/>
    <w:rsid w:val="00EB5D81"/>
    <w:rsid w:val="00EB5EE6"/>
    <w:rsid w:val="00EB5EF1"/>
    <w:rsid w:val="00EB6245"/>
    <w:rsid w:val="00EB6499"/>
    <w:rsid w:val="00EB66DF"/>
    <w:rsid w:val="00EB67AF"/>
    <w:rsid w:val="00EB682B"/>
    <w:rsid w:val="00EB6A95"/>
    <w:rsid w:val="00EB6CBC"/>
    <w:rsid w:val="00EB6CC3"/>
    <w:rsid w:val="00EB6ECE"/>
    <w:rsid w:val="00EB7098"/>
    <w:rsid w:val="00EB71B5"/>
    <w:rsid w:val="00EB73F1"/>
    <w:rsid w:val="00EB7797"/>
    <w:rsid w:val="00EB77E2"/>
    <w:rsid w:val="00EB78E3"/>
    <w:rsid w:val="00EB7932"/>
    <w:rsid w:val="00EB7C54"/>
    <w:rsid w:val="00EB7C8D"/>
    <w:rsid w:val="00EB7DF0"/>
    <w:rsid w:val="00EB7F4E"/>
    <w:rsid w:val="00EB7FD3"/>
    <w:rsid w:val="00EC00C1"/>
    <w:rsid w:val="00EC022D"/>
    <w:rsid w:val="00EC041C"/>
    <w:rsid w:val="00EC0450"/>
    <w:rsid w:val="00EC061C"/>
    <w:rsid w:val="00EC093C"/>
    <w:rsid w:val="00EC0BAB"/>
    <w:rsid w:val="00EC0C88"/>
    <w:rsid w:val="00EC0D88"/>
    <w:rsid w:val="00EC0F30"/>
    <w:rsid w:val="00EC1183"/>
    <w:rsid w:val="00EC1858"/>
    <w:rsid w:val="00EC18CE"/>
    <w:rsid w:val="00EC1BB7"/>
    <w:rsid w:val="00EC1D75"/>
    <w:rsid w:val="00EC1E7A"/>
    <w:rsid w:val="00EC1F23"/>
    <w:rsid w:val="00EC1F3E"/>
    <w:rsid w:val="00EC200B"/>
    <w:rsid w:val="00EC21B9"/>
    <w:rsid w:val="00EC2213"/>
    <w:rsid w:val="00EC2377"/>
    <w:rsid w:val="00EC23E6"/>
    <w:rsid w:val="00EC2444"/>
    <w:rsid w:val="00EC24CC"/>
    <w:rsid w:val="00EC2660"/>
    <w:rsid w:val="00EC2816"/>
    <w:rsid w:val="00EC2A46"/>
    <w:rsid w:val="00EC2D5B"/>
    <w:rsid w:val="00EC2FCD"/>
    <w:rsid w:val="00EC31D0"/>
    <w:rsid w:val="00EC369E"/>
    <w:rsid w:val="00EC375F"/>
    <w:rsid w:val="00EC383C"/>
    <w:rsid w:val="00EC3C0C"/>
    <w:rsid w:val="00EC3CBB"/>
    <w:rsid w:val="00EC3E1D"/>
    <w:rsid w:val="00EC3F03"/>
    <w:rsid w:val="00EC3F0D"/>
    <w:rsid w:val="00EC451D"/>
    <w:rsid w:val="00EC47AE"/>
    <w:rsid w:val="00EC488B"/>
    <w:rsid w:val="00EC4B11"/>
    <w:rsid w:val="00EC4C01"/>
    <w:rsid w:val="00EC4C6A"/>
    <w:rsid w:val="00EC4D97"/>
    <w:rsid w:val="00EC4E19"/>
    <w:rsid w:val="00EC4EF7"/>
    <w:rsid w:val="00EC4F21"/>
    <w:rsid w:val="00EC54D2"/>
    <w:rsid w:val="00EC560B"/>
    <w:rsid w:val="00EC582C"/>
    <w:rsid w:val="00EC5896"/>
    <w:rsid w:val="00EC58B5"/>
    <w:rsid w:val="00EC5B41"/>
    <w:rsid w:val="00EC5C46"/>
    <w:rsid w:val="00EC5E06"/>
    <w:rsid w:val="00EC6154"/>
    <w:rsid w:val="00EC629B"/>
    <w:rsid w:val="00EC63BE"/>
    <w:rsid w:val="00EC63C6"/>
    <w:rsid w:val="00EC6570"/>
    <w:rsid w:val="00EC67E1"/>
    <w:rsid w:val="00EC6A0B"/>
    <w:rsid w:val="00EC6DE3"/>
    <w:rsid w:val="00EC6E5B"/>
    <w:rsid w:val="00EC7290"/>
    <w:rsid w:val="00EC739D"/>
    <w:rsid w:val="00EC7400"/>
    <w:rsid w:val="00EC7662"/>
    <w:rsid w:val="00EC77E0"/>
    <w:rsid w:val="00EC7859"/>
    <w:rsid w:val="00EC7930"/>
    <w:rsid w:val="00EC79B0"/>
    <w:rsid w:val="00EC7A9D"/>
    <w:rsid w:val="00EC7CC7"/>
    <w:rsid w:val="00EC7DB3"/>
    <w:rsid w:val="00EC7DBB"/>
    <w:rsid w:val="00EC7F1B"/>
    <w:rsid w:val="00EC7F62"/>
    <w:rsid w:val="00ED00E6"/>
    <w:rsid w:val="00ED01D3"/>
    <w:rsid w:val="00ED0553"/>
    <w:rsid w:val="00ED0603"/>
    <w:rsid w:val="00ED0AB7"/>
    <w:rsid w:val="00ED0B51"/>
    <w:rsid w:val="00ED0DC4"/>
    <w:rsid w:val="00ED1144"/>
    <w:rsid w:val="00ED129E"/>
    <w:rsid w:val="00ED12D7"/>
    <w:rsid w:val="00ED1700"/>
    <w:rsid w:val="00ED18CC"/>
    <w:rsid w:val="00ED1A38"/>
    <w:rsid w:val="00ED1BB7"/>
    <w:rsid w:val="00ED1FCE"/>
    <w:rsid w:val="00ED20F8"/>
    <w:rsid w:val="00ED254D"/>
    <w:rsid w:val="00ED25F1"/>
    <w:rsid w:val="00ED2644"/>
    <w:rsid w:val="00ED28AE"/>
    <w:rsid w:val="00ED28BB"/>
    <w:rsid w:val="00ED2A10"/>
    <w:rsid w:val="00ED2A1A"/>
    <w:rsid w:val="00ED2B02"/>
    <w:rsid w:val="00ED2C7C"/>
    <w:rsid w:val="00ED31CE"/>
    <w:rsid w:val="00ED3287"/>
    <w:rsid w:val="00ED3418"/>
    <w:rsid w:val="00ED3833"/>
    <w:rsid w:val="00ED39D6"/>
    <w:rsid w:val="00ED39F4"/>
    <w:rsid w:val="00ED3B13"/>
    <w:rsid w:val="00ED3B46"/>
    <w:rsid w:val="00ED3C2C"/>
    <w:rsid w:val="00ED4053"/>
    <w:rsid w:val="00ED4114"/>
    <w:rsid w:val="00ED4125"/>
    <w:rsid w:val="00ED41D6"/>
    <w:rsid w:val="00ED460B"/>
    <w:rsid w:val="00ED479E"/>
    <w:rsid w:val="00ED4900"/>
    <w:rsid w:val="00ED4A27"/>
    <w:rsid w:val="00ED4A3C"/>
    <w:rsid w:val="00ED4A71"/>
    <w:rsid w:val="00ED4A76"/>
    <w:rsid w:val="00ED4BC6"/>
    <w:rsid w:val="00ED4C58"/>
    <w:rsid w:val="00ED4C5D"/>
    <w:rsid w:val="00ED4D3A"/>
    <w:rsid w:val="00ED4FE7"/>
    <w:rsid w:val="00ED500B"/>
    <w:rsid w:val="00ED526C"/>
    <w:rsid w:val="00ED5935"/>
    <w:rsid w:val="00ED5AE8"/>
    <w:rsid w:val="00ED5E73"/>
    <w:rsid w:val="00ED6180"/>
    <w:rsid w:val="00ED62B1"/>
    <w:rsid w:val="00ED63B7"/>
    <w:rsid w:val="00ED6606"/>
    <w:rsid w:val="00ED6BA0"/>
    <w:rsid w:val="00ED6CE0"/>
    <w:rsid w:val="00ED6E13"/>
    <w:rsid w:val="00ED6F01"/>
    <w:rsid w:val="00ED74A3"/>
    <w:rsid w:val="00ED775A"/>
    <w:rsid w:val="00ED7B96"/>
    <w:rsid w:val="00ED7C20"/>
    <w:rsid w:val="00ED7C68"/>
    <w:rsid w:val="00ED7CCA"/>
    <w:rsid w:val="00EE02B2"/>
    <w:rsid w:val="00EE03D4"/>
    <w:rsid w:val="00EE0454"/>
    <w:rsid w:val="00EE06CD"/>
    <w:rsid w:val="00EE0A07"/>
    <w:rsid w:val="00EE0BEE"/>
    <w:rsid w:val="00EE0E02"/>
    <w:rsid w:val="00EE1156"/>
    <w:rsid w:val="00EE1219"/>
    <w:rsid w:val="00EE134F"/>
    <w:rsid w:val="00EE13A5"/>
    <w:rsid w:val="00EE13BF"/>
    <w:rsid w:val="00EE1460"/>
    <w:rsid w:val="00EE16E9"/>
    <w:rsid w:val="00EE1845"/>
    <w:rsid w:val="00EE1AB9"/>
    <w:rsid w:val="00EE1BD8"/>
    <w:rsid w:val="00EE1BFF"/>
    <w:rsid w:val="00EE1C3E"/>
    <w:rsid w:val="00EE1D5E"/>
    <w:rsid w:val="00EE1DCF"/>
    <w:rsid w:val="00EE1FEF"/>
    <w:rsid w:val="00EE22A9"/>
    <w:rsid w:val="00EE235D"/>
    <w:rsid w:val="00EE23CE"/>
    <w:rsid w:val="00EE246C"/>
    <w:rsid w:val="00EE25C3"/>
    <w:rsid w:val="00EE27A4"/>
    <w:rsid w:val="00EE2B31"/>
    <w:rsid w:val="00EE2DAD"/>
    <w:rsid w:val="00EE2EF6"/>
    <w:rsid w:val="00EE339F"/>
    <w:rsid w:val="00EE34C6"/>
    <w:rsid w:val="00EE36A6"/>
    <w:rsid w:val="00EE3777"/>
    <w:rsid w:val="00EE38D2"/>
    <w:rsid w:val="00EE3964"/>
    <w:rsid w:val="00EE3A1B"/>
    <w:rsid w:val="00EE3B15"/>
    <w:rsid w:val="00EE3CA3"/>
    <w:rsid w:val="00EE3D04"/>
    <w:rsid w:val="00EE3EA8"/>
    <w:rsid w:val="00EE41A9"/>
    <w:rsid w:val="00EE4203"/>
    <w:rsid w:val="00EE4228"/>
    <w:rsid w:val="00EE425A"/>
    <w:rsid w:val="00EE4430"/>
    <w:rsid w:val="00EE44E2"/>
    <w:rsid w:val="00EE45B3"/>
    <w:rsid w:val="00EE49FD"/>
    <w:rsid w:val="00EE4A0C"/>
    <w:rsid w:val="00EE4CD7"/>
    <w:rsid w:val="00EE4D87"/>
    <w:rsid w:val="00EE4DFE"/>
    <w:rsid w:val="00EE4EB8"/>
    <w:rsid w:val="00EE4F59"/>
    <w:rsid w:val="00EE4F66"/>
    <w:rsid w:val="00EE4F80"/>
    <w:rsid w:val="00EE536D"/>
    <w:rsid w:val="00EE53DC"/>
    <w:rsid w:val="00EE5612"/>
    <w:rsid w:val="00EE5684"/>
    <w:rsid w:val="00EE57D1"/>
    <w:rsid w:val="00EE59F4"/>
    <w:rsid w:val="00EE5A15"/>
    <w:rsid w:val="00EE5B08"/>
    <w:rsid w:val="00EE5B53"/>
    <w:rsid w:val="00EE5B60"/>
    <w:rsid w:val="00EE60AB"/>
    <w:rsid w:val="00EE6224"/>
    <w:rsid w:val="00EE6354"/>
    <w:rsid w:val="00EE6642"/>
    <w:rsid w:val="00EE67BA"/>
    <w:rsid w:val="00EE6C53"/>
    <w:rsid w:val="00EE6D3E"/>
    <w:rsid w:val="00EE7018"/>
    <w:rsid w:val="00EE7175"/>
    <w:rsid w:val="00EE7511"/>
    <w:rsid w:val="00EE7621"/>
    <w:rsid w:val="00EE76C6"/>
    <w:rsid w:val="00EE7873"/>
    <w:rsid w:val="00EE7A48"/>
    <w:rsid w:val="00EE7D8D"/>
    <w:rsid w:val="00EE7DDC"/>
    <w:rsid w:val="00EE7FD1"/>
    <w:rsid w:val="00EF0003"/>
    <w:rsid w:val="00EF050D"/>
    <w:rsid w:val="00EF0627"/>
    <w:rsid w:val="00EF077C"/>
    <w:rsid w:val="00EF0AF9"/>
    <w:rsid w:val="00EF1213"/>
    <w:rsid w:val="00EF146A"/>
    <w:rsid w:val="00EF15A0"/>
    <w:rsid w:val="00EF15A9"/>
    <w:rsid w:val="00EF1B5A"/>
    <w:rsid w:val="00EF1C24"/>
    <w:rsid w:val="00EF1C63"/>
    <w:rsid w:val="00EF1CF0"/>
    <w:rsid w:val="00EF1D24"/>
    <w:rsid w:val="00EF2367"/>
    <w:rsid w:val="00EF2593"/>
    <w:rsid w:val="00EF28F6"/>
    <w:rsid w:val="00EF2B03"/>
    <w:rsid w:val="00EF2B71"/>
    <w:rsid w:val="00EF2D31"/>
    <w:rsid w:val="00EF3001"/>
    <w:rsid w:val="00EF33B6"/>
    <w:rsid w:val="00EF3419"/>
    <w:rsid w:val="00EF3421"/>
    <w:rsid w:val="00EF361C"/>
    <w:rsid w:val="00EF36C1"/>
    <w:rsid w:val="00EF36EA"/>
    <w:rsid w:val="00EF372F"/>
    <w:rsid w:val="00EF380F"/>
    <w:rsid w:val="00EF3A8F"/>
    <w:rsid w:val="00EF3AA9"/>
    <w:rsid w:val="00EF42C9"/>
    <w:rsid w:val="00EF43CF"/>
    <w:rsid w:val="00EF4656"/>
    <w:rsid w:val="00EF46BE"/>
    <w:rsid w:val="00EF46E5"/>
    <w:rsid w:val="00EF49CF"/>
    <w:rsid w:val="00EF4A19"/>
    <w:rsid w:val="00EF4AC4"/>
    <w:rsid w:val="00EF4B3A"/>
    <w:rsid w:val="00EF4E5D"/>
    <w:rsid w:val="00EF4F8F"/>
    <w:rsid w:val="00EF57B8"/>
    <w:rsid w:val="00EF5990"/>
    <w:rsid w:val="00EF5BE5"/>
    <w:rsid w:val="00EF5DDA"/>
    <w:rsid w:val="00EF65EF"/>
    <w:rsid w:val="00EF697A"/>
    <w:rsid w:val="00EF6DD0"/>
    <w:rsid w:val="00EF6EA0"/>
    <w:rsid w:val="00EF71FA"/>
    <w:rsid w:val="00EF731E"/>
    <w:rsid w:val="00EF7346"/>
    <w:rsid w:val="00EF768C"/>
    <w:rsid w:val="00EF783B"/>
    <w:rsid w:val="00EF7856"/>
    <w:rsid w:val="00EF7B8C"/>
    <w:rsid w:val="00F000D7"/>
    <w:rsid w:val="00F00110"/>
    <w:rsid w:val="00F0039C"/>
    <w:rsid w:val="00F0064A"/>
    <w:rsid w:val="00F007BD"/>
    <w:rsid w:val="00F00814"/>
    <w:rsid w:val="00F00879"/>
    <w:rsid w:val="00F00B13"/>
    <w:rsid w:val="00F00CB2"/>
    <w:rsid w:val="00F00D21"/>
    <w:rsid w:val="00F00D30"/>
    <w:rsid w:val="00F00EB3"/>
    <w:rsid w:val="00F0126F"/>
    <w:rsid w:val="00F015EC"/>
    <w:rsid w:val="00F0160A"/>
    <w:rsid w:val="00F016F5"/>
    <w:rsid w:val="00F01774"/>
    <w:rsid w:val="00F01844"/>
    <w:rsid w:val="00F01956"/>
    <w:rsid w:val="00F01DE5"/>
    <w:rsid w:val="00F01E73"/>
    <w:rsid w:val="00F01EA7"/>
    <w:rsid w:val="00F01FD9"/>
    <w:rsid w:val="00F02147"/>
    <w:rsid w:val="00F021C5"/>
    <w:rsid w:val="00F02659"/>
    <w:rsid w:val="00F0268E"/>
    <w:rsid w:val="00F02946"/>
    <w:rsid w:val="00F029DF"/>
    <w:rsid w:val="00F02A31"/>
    <w:rsid w:val="00F02CE7"/>
    <w:rsid w:val="00F02D00"/>
    <w:rsid w:val="00F02D45"/>
    <w:rsid w:val="00F030C9"/>
    <w:rsid w:val="00F031E9"/>
    <w:rsid w:val="00F03246"/>
    <w:rsid w:val="00F037E1"/>
    <w:rsid w:val="00F038D0"/>
    <w:rsid w:val="00F03ADD"/>
    <w:rsid w:val="00F03F16"/>
    <w:rsid w:val="00F03F4B"/>
    <w:rsid w:val="00F040A6"/>
    <w:rsid w:val="00F0420C"/>
    <w:rsid w:val="00F04255"/>
    <w:rsid w:val="00F04359"/>
    <w:rsid w:val="00F0439B"/>
    <w:rsid w:val="00F04B94"/>
    <w:rsid w:val="00F04C08"/>
    <w:rsid w:val="00F04E10"/>
    <w:rsid w:val="00F04E7A"/>
    <w:rsid w:val="00F051C6"/>
    <w:rsid w:val="00F05466"/>
    <w:rsid w:val="00F05619"/>
    <w:rsid w:val="00F05721"/>
    <w:rsid w:val="00F058BE"/>
    <w:rsid w:val="00F05A38"/>
    <w:rsid w:val="00F05BC2"/>
    <w:rsid w:val="00F05FDE"/>
    <w:rsid w:val="00F06364"/>
    <w:rsid w:val="00F067CE"/>
    <w:rsid w:val="00F0695B"/>
    <w:rsid w:val="00F06CD9"/>
    <w:rsid w:val="00F06D77"/>
    <w:rsid w:val="00F06EFC"/>
    <w:rsid w:val="00F07056"/>
    <w:rsid w:val="00F0715E"/>
    <w:rsid w:val="00F07272"/>
    <w:rsid w:val="00F0734A"/>
    <w:rsid w:val="00F0742E"/>
    <w:rsid w:val="00F07CC5"/>
    <w:rsid w:val="00F07E68"/>
    <w:rsid w:val="00F07F4C"/>
    <w:rsid w:val="00F07F7B"/>
    <w:rsid w:val="00F07FA6"/>
    <w:rsid w:val="00F105B5"/>
    <w:rsid w:val="00F105FE"/>
    <w:rsid w:val="00F10624"/>
    <w:rsid w:val="00F107D7"/>
    <w:rsid w:val="00F108A9"/>
    <w:rsid w:val="00F108D8"/>
    <w:rsid w:val="00F10D06"/>
    <w:rsid w:val="00F10DE4"/>
    <w:rsid w:val="00F10E5F"/>
    <w:rsid w:val="00F10EE5"/>
    <w:rsid w:val="00F11074"/>
    <w:rsid w:val="00F111AA"/>
    <w:rsid w:val="00F116FF"/>
    <w:rsid w:val="00F1195D"/>
    <w:rsid w:val="00F11AC8"/>
    <w:rsid w:val="00F11CCF"/>
    <w:rsid w:val="00F11D92"/>
    <w:rsid w:val="00F1214D"/>
    <w:rsid w:val="00F1232D"/>
    <w:rsid w:val="00F125F2"/>
    <w:rsid w:val="00F126BB"/>
    <w:rsid w:val="00F126DF"/>
    <w:rsid w:val="00F127E8"/>
    <w:rsid w:val="00F12861"/>
    <w:rsid w:val="00F12A99"/>
    <w:rsid w:val="00F12BF0"/>
    <w:rsid w:val="00F12CA4"/>
    <w:rsid w:val="00F12DB0"/>
    <w:rsid w:val="00F12F0E"/>
    <w:rsid w:val="00F13187"/>
    <w:rsid w:val="00F131C5"/>
    <w:rsid w:val="00F13356"/>
    <w:rsid w:val="00F134E2"/>
    <w:rsid w:val="00F13829"/>
    <w:rsid w:val="00F138F9"/>
    <w:rsid w:val="00F13F75"/>
    <w:rsid w:val="00F14297"/>
    <w:rsid w:val="00F143DE"/>
    <w:rsid w:val="00F14475"/>
    <w:rsid w:val="00F145DC"/>
    <w:rsid w:val="00F14651"/>
    <w:rsid w:val="00F1470B"/>
    <w:rsid w:val="00F14769"/>
    <w:rsid w:val="00F147BA"/>
    <w:rsid w:val="00F148A0"/>
    <w:rsid w:val="00F14CFA"/>
    <w:rsid w:val="00F14E09"/>
    <w:rsid w:val="00F1524E"/>
    <w:rsid w:val="00F155A8"/>
    <w:rsid w:val="00F157BE"/>
    <w:rsid w:val="00F15832"/>
    <w:rsid w:val="00F15970"/>
    <w:rsid w:val="00F159CA"/>
    <w:rsid w:val="00F15A18"/>
    <w:rsid w:val="00F15A2B"/>
    <w:rsid w:val="00F15AD6"/>
    <w:rsid w:val="00F15D7D"/>
    <w:rsid w:val="00F15DD2"/>
    <w:rsid w:val="00F161FF"/>
    <w:rsid w:val="00F163AB"/>
    <w:rsid w:val="00F163FE"/>
    <w:rsid w:val="00F16588"/>
    <w:rsid w:val="00F1698A"/>
    <w:rsid w:val="00F16C85"/>
    <w:rsid w:val="00F16E8D"/>
    <w:rsid w:val="00F16FDC"/>
    <w:rsid w:val="00F17125"/>
    <w:rsid w:val="00F1718A"/>
    <w:rsid w:val="00F171A5"/>
    <w:rsid w:val="00F17265"/>
    <w:rsid w:val="00F17525"/>
    <w:rsid w:val="00F17630"/>
    <w:rsid w:val="00F177BB"/>
    <w:rsid w:val="00F177D7"/>
    <w:rsid w:val="00F178C9"/>
    <w:rsid w:val="00F17B2E"/>
    <w:rsid w:val="00F17BD1"/>
    <w:rsid w:val="00F17F26"/>
    <w:rsid w:val="00F200AA"/>
    <w:rsid w:val="00F205B2"/>
    <w:rsid w:val="00F20662"/>
    <w:rsid w:val="00F2066A"/>
    <w:rsid w:val="00F20780"/>
    <w:rsid w:val="00F208F1"/>
    <w:rsid w:val="00F20C79"/>
    <w:rsid w:val="00F20EE9"/>
    <w:rsid w:val="00F21089"/>
    <w:rsid w:val="00F2120C"/>
    <w:rsid w:val="00F212A3"/>
    <w:rsid w:val="00F212C4"/>
    <w:rsid w:val="00F21910"/>
    <w:rsid w:val="00F21E11"/>
    <w:rsid w:val="00F21EAF"/>
    <w:rsid w:val="00F21FB7"/>
    <w:rsid w:val="00F21FE5"/>
    <w:rsid w:val="00F224FE"/>
    <w:rsid w:val="00F225F0"/>
    <w:rsid w:val="00F22701"/>
    <w:rsid w:val="00F227A0"/>
    <w:rsid w:val="00F227E3"/>
    <w:rsid w:val="00F22BE5"/>
    <w:rsid w:val="00F22C8A"/>
    <w:rsid w:val="00F22DD1"/>
    <w:rsid w:val="00F22FEC"/>
    <w:rsid w:val="00F23276"/>
    <w:rsid w:val="00F233AE"/>
    <w:rsid w:val="00F23407"/>
    <w:rsid w:val="00F2352B"/>
    <w:rsid w:val="00F23551"/>
    <w:rsid w:val="00F23660"/>
    <w:rsid w:val="00F23863"/>
    <w:rsid w:val="00F238E4"/>
    <w:rsid w:val="00F238FD"/>
    <w:rsid w:val="00F239D6"/>
    <w:rsid w:val="00F23A2C"/>
    <w:rsid w:val="00F23D60"/>
    <w:rsid w:val="00F23EB9"/>
    <w:rsid w:val="00F24159"/>
    <w:rsid w:val="00F24180"/>
    <w:rsid w:val="00F241B1"/>
    <w:rsid w:val="00F2431F"/>
    <w:rsid w:val="00F244B4"/>
    <w:rsid w:val="00F247BE"/>
    <w:rsid w:val="00F2499E"/>
    <w:rsid w:val="00F24ABA"/>
    <w:rsid w:val="00F24B1C"/>
    <w:rsid w:val="00F24B7F"/>
    <w:rsid w:val="00F24DFC"/>
    <w:rsid w:val="00F24E23"/>
    <w:rsid w:val="00F24E65"/>
    <w:rsid w:val="00F24E9F"/>
    <w:rsid w:val="00F25086"/>
    <w:rsid w:val="00F25182"/>
    <w:rsid w:val="00F25382"/>
    <w:rsid w:val="00F25638"/>
    <w:rsid w:val="00F25733"/>
    <w:rsid w:val="00F25874"/>
    <w:rsid w:val="00F25904"/>
    <w:rsid w:val="00F25A53"/>
    <w:rsid w:val="00F25AC5"/>
    <w:rsid w:val="00F25EA3"/>
    <w:rsid w:val="00F260ED"/>
    <w:rsid w:val="00F261B2"/>
    <w:rsid w:val="00F2635F"/>
    <w:rsid w:val="00F263BB"/>
    <w:rsid w:val="00F2650A"/>
    <w:rsid w:val="00F265D4"/>
    <w:rsid w:val="00F266D2"/>
    <w:rsid w:val="00F268B4"/>
    <w:rsid w:val="00F269B3"/>
    <w:rsid w:val="00F26F2F"/>
    <w:rsid w:val="00F26F9B"/>
    <w:rsid w:val="00F272A3"/>
    <w:rsid w:val="00F27CCB"/>
    <w:rsid w:val="00F27CEC"/>
    <w:rsid w:val="00F302CD"/>
    <w:rsid w:val="00F308A8"/>
    <w:rsid w:val="00F309AC"/>
    <w:rsid w:val="00F309CF"/>
    <w:rsid w:val="00F309E5"/>
    <w:rsid w:val="00F30A9B"/>
    <w:rsid w:val="00F30AB9"/>
    <w:rsid w:val="00F30B9D"/>
    <w:rsid w:val="00F30C72"/>
    <w:rsid w:val="00F30E59"/>
    <w:rsid w:val="00F3121C"/>
    <w:rsid w:val="00F31383"/>
    <w:rsid w:val="00F313C8"/>
    <w:rsid w:val="00F3140E"/>
    <w:rsid w:val="00F315AA"/>
    <w:rsid w:val="00F318F6"/>
    <w:rsid w:val="00F31971"/>
    <w:rsid w:val="00F31C20"/>
    <w:rsid w:val="00F31EA4"/>
    <w:rsid w:val="00F320C5"/>
    <w:rsid w:val="00F3216E"/>
    <w:rsid w:val="00F32317"/>
    <w:rsid w:val="00F32351"/>
    <w:rsid w:val="00F324D4"/>
    <w:rsid w:val="00F32666"/>
    <w:rsid w:val="00F3275A"/>
    <w:rsid w:val="00F329F4"/>
    <w:rsid w:val="00F32FB8"/>
    <w:rsid w:val="00F32FD5"/>
    <w:rsid w:val="00F32FDF"/>
    <w:rsid w:val="00F33603"/>
    <w:rsid w:val="00F336A5"/>
    <w:rsid w:val="00F338F6"/>
    <w:rsid w:val="00F33958"/>
    <w:rsid w:val="00F33AB5"/>
    <w:rsid w:val="00F33BC9"/>
    <w:rsid w:val="00F34002"/>
    <w:rsid w:val="00F34154"/>
    <w:rsid w:val="00F343A9"/>
    <w:rsid w:val="00F344FE"/>
    <w:rsid w:val="00F346E5"/>
    <w:rsid w:val="00F34A23"/>
    <w:rsid w:val="00F34AC8"/>
    <w:rsid w:val="00F34AD4"/>
    <w:rsid w:val="00F34C9F"/>
    <w:rsid w:val="00F34E62"/>
    <w:rsid w:val="00F34F91"/>
    <w:rsid w:val="00F34FF8"/>
    <w:rsid w:val="00F35607"/>
    <w:rsid w:val="00F35611"/>
    <w:rsid w:val="00F358CC"/>
    <w:rsid w:val="00F35DCE"/>
    <w:rsid w:val="00F35EC9"/>
    <w:rsid w:val="00F35ED5"/>
    <w:rsid w:val="00F360E4"/>
    <w:rsid w:val="00F3618E"/>
    <w:rsid w:val="00F361F5"/>
    <w:rsid w:val="00F36462"/>
    <w:rsid w:val="00F36472"/>
    <w:rsid w:val="00F3649A"/>
    <w:rsid w:val="00F369F8"/>
    <w:rsid w:val="00F373EA"/>
    <w:rsid w:val="00F376B9"/>
    <w:rsid w:val="00F377C2"/>
    <w:rsid w:val="00F37867"/>
    <w:rsid w:val="00F378A8"/>
    <w:rsid w:val="00F37BBF"/>
    <w:rsid w:val="00F37D96"/>
    <w:rsid w:val="00F4003C"/>
    <w:rsid w:val="00F40173"/>
    <w:rsid w:val="00F405E4"/>
    <w:rsid w:val="00F40A7E"/>
    <w:rsid w:val="00F40AD6"/>
    <w:rsid w:val="00F40AEB"/>
    <w:rsid w:val="00F40B35"/>
    <w:rsid w:val="00F40CA3"/>
    <w:rsid w:val="00F40E66"/>
    <w:rsid w:val="00F412A5"/>
    <w:rsid w:val="00F4163A"/>
    <w:rsid w:val="00F4187E"/>
    <w:rsid w:val="00F41975"/>
    <w:rsid w:val="00F41B42"/>
    <w:rsid w:val="00F41CF2"/>
    <w:rsid w:val="00F42163"/>
    <w:rsid w:val="00F42220"/>
    <w:rsid w:val="00F42504"/>
    <w:rsid w:val="00F427CB"/>
    <w:rsid w:val="00F42812"/>
    <w:rsid w:val="00F42B48"/>
    <w:rsid w:val="00F42BF5"/>
    <w:rsid w:val="00F42D5E"/>
    <w:rsid w:val="00F42DAB"/>
    <w:rsid w:val="00F42E67"/>
    <w:rsid w:val="00F4303A"/>
    <w:rsid w:val="00F43056"/>
    <w:rsid w:val="00F430A4"/>
    <w:rsid w:val="00F430AB"/>
    <w:rsid w:val="00F430B7"/>
    <w:rsid w:val="00F4311D"/>
    <w:rsid w:val="00F432DE"/>
    <w:rsid w:val="00F43326"/>
    <w:rsid w:val="00F43654"/>
    <w:rsid w:val="00F4368E"/>
    <w:rsid w:val="00F4373A"/>
    <w:rsid w:val="00F437C2"/>
    <w:rsid w:val="00F4386B"/>
    <w:rsid w:val="00F4395A"/>
    <w:rsid w:val="00F43A89"/>
    <w:rsid w:val="00F441F7"/>
    <w:rsid w:val="00F4428D"/>
    <w:rsid w:val="00F442CB"/>
    <w:rsid w:val="00F44719"/>
    <w:rsid w:val="00F44A49"/>
    <w:rsid w:val="00F44ABA"/>
    <w:rsid w:val="00F44D6F"/>
    <w:rsid w:val="00F44E7B"/>
    <w:rsid w:val="00F44FD7"/>
    <w:rsid w:val="00F45374"/>
    <w:rsid w:val="00F45482"/>
    <w:rsid w:val="00F454A2"/>
    <w:rsid w:val="00F455B4"/>
    <w:rsid w:val="00F45767"/>
    <w:rsid w:val="00F45AE3"/>
    <w:rsid w:val="00F45C72"/>
    <w:rsid w:val="00F45E0A"/>
    <w:rsid w:val="00F45F0A"/>
    <w:rsid w:val="00F45F71"/>
    <w:rsid w:val="00F4619C"/>
    <w:rsid w:val="00F46332"/>
    <w:rsid w:val="00F46507"/>
    <w:rsid w:val="00F466C8"/>
    <w:rsid w:val="00F46715"/>
    <w:rsid w:val="00F467DC"/>
    <w:rsid w:val="00F4688A"/>
    <w:rsid w:val="00F46F81"/>
    <w:rsid w:val="00F471BB"/>
    <w:rsid w:val="00F4748E"/>
    <w:rsid w:val="00F47602"/>
    <w:rsid w:val="00F47614"/>
    <w:rsid w:val="00F47A80"/>
    <w:rsid w:val="00F47C64"/>
    <w:rsid w:val="00F47F70"/>
    <w:rsid w:val="00F500BB"/>
    <w:rsid w:val="00F501C9"/>
    <w:rsid w:val="00F50252"/>
    <w:rsid w:val="00F50300"/>
    <w:rsid w:val="00F5067E"/>
    <w:rsid w:val="00F50817"/>
    <w:rsid w:val="00F509F4"/>
    <w:rsid w:val="00F50A65"/>
    <w:rsid w:val="00F50AE9"/>
    <w:rsid w:val="00F50B62"/>
    <w:rsid w:val="00F50EBF"/>
    <w:rsid w:val="00F50F0B"/>
    <w:rsid w:val="00F51039"/>
    <w:rsid w:val="00F51112"/>
    <w:rsid w:val="00F51684"/>
    <w:rsid w:val="00F51801"/>
    <w:rsid w:val="00F5184F"/>
    <w:rsid w:val="00F51A16"/>
    <w:rsid w:val="00F51B8F"/>
    <w:rsid w:val="00F51CCC"/>
    <w:rsid w:val="00F51EBF"/>
    <w:rsid w:val="00F52057"/>
    <w:rsid w:val="00F52439"/>
    <w:rsid w:val="00F5244C"/>
    <w:rsid w:val="00F524C2"/>
    <w:rsid w:val="00F52838"/>
    <w:rsid w:val="00F52A5B"/>
    <w:rsid w:val="00F52C4D"/>
    <w:rsid w:val="00F5352D"/>
    <w:rsid w:val="00F5368D"/>
    <w:rsid w:val="00F5390A"/>
    <w:rsid w:val="00F53CF4"/>
    <w:rsid w:val="00F53DBE"/>
    <w:rsid w:val="00F53F12"/>
    <w:rsid w:val="00F53F60"/>
    <w:rsid w:val="00F53F64"/>
    <w:rsid w:val="00F543DA"/>
    <w:rsid w:val="00F54779"/>
    <w:rsid w:val="00F547A4"/>
    <w:rsid w:val="00F549EC"/>
    <w:rsid w:val="00F54A5A"/>
    <w:rsid w:val="00F54BA5"/>
    <w:rsid w:val="00F54C86"/>
    <w:rsid w:val="00F54F80"/>
    <w:rsid w:val="00F5502D"/>
    <w:rsid w:val="00F551C3"/>
    <w:rsid w:val="00F553E4"/>
    <w:rsid w:val="00F55490"/>
    <w:rsid w:val="00F554DD"/>
    <w:rsid w:val="00F555B7"/>
    <w:rsid w:val="00F55E8A"/>
    <w:rsid w:val="00F56246"/>
    <w:rsid w:val="00F56260"/>
    <w:rsid w:val="00F56322"/>
    <w:rsid w:val="00F56430"/>
    <w:rsid w:val="00F564A0"/>
    <w:rsid w:val="00F56527"/>
    <w:rsid w:val="00F56574"/>
    <w:rsid w:val="00F565AF"/>
    <w:rsid w:val="00F56D47"/>
    <w:rsid w:val="00F56FBE"/>
    <w:rsid w:val="00F56FCE"/>
    <w:rsid w:val="00F570A5"/>
    <w:rsid w:val="00F572B5"/>
    <w:rsid w:val="00F574AE"/>
    <w:rsid w:val="00F57564"/>
    <w:rsid w:val="00F5760F"/>
    <w:rsid w:val="00F577C3"/>
    <w:rsid w:val="00F579D1"/>
    <w:rsid w:val="00F57A92"/>
    <w:rsid w:val="00F57CC9"/>
    <w:rsid w:val="00F57DC1"/>
    <w:rsid w:val="00F6001E"/>
    <w:rsid w:val="00F60072"/>
    <w:rsid w:val="00F60145"/>
    <w:rsid w:val="00F6024D"/>
    <w:rsid w:val="00F60278"/>
    <w:rsid w:val="00F6027B"/>
    <w:rsid w:val="00F602BB"/>
    <w:rsid w:val="00F60506"/>
    <w:rsid w:val="00F60622"/>
    <w:rsid w:val="00F606EE"/>
    <w:rsid w:val="00F60C4C"/>
    <w:rsid w:val="00F60E8A"/>
    <w:rsid w:val="00F60F39"/>
    <w:rsid w:val="00F611FD"/>
    <w:rsid w:val="00F61237"/>
    <w:rsid w:val="00F6136A"/>
    <w:rsid w:val="00F61383"/>
    <w:rsid w:val="00F613C2"/>
    <w:rsid w:val="00F615CE"/>
    <w:rsid w:val="00F616C4"/>
    <w:rsid w:val="00F618FC"/>
    <w:rsid w:val="00F61BB6"/>
    <w:rsid w:val="00F61C34"/>
    <w:rsid w:val="00F61D0A"/>
    <w:rsid w:val="00F62086"/>
    <w:rsid w:val="00F620DA"/>
    <w:rsid w:val="00F6214B"/>
    <w:rsid w:val="00F621CF"/>
    <w:rsid w:val="00F6221A"/>
    <w:rsid w:val="00F622CB"/>
    <w:rsid w:val="00F622F3"/>
    <w:rsid w:val="00F6246C"/>
    <w:rsid w:val="00F624ED"/>
    <w:rsid w:val="00F62889"/>
    <w:rsid w:val="00F62947"/>
    <w:rsid w:val="00F62AA5"/>
    <w:rsid w:val="00F62EEC"/>
    <w:rsid w:val="00F63023"/>
    <w:rsid w:val="00F6347A"/>
    <w:rsid w:val="00F63573"/>
    <w:rsid w:val="00F6369E"/>
    <w:rsid w:val="00F6371F"/>
    <w:rsid w:val="00F63759"/>
    <w:rsid w:val="00F63BB9"/>
    <w:rsid w:val="00F63CDC"/>
    <w:rsid w:val="00F63D98"/>
    <w:rsid w:val="00F64118"/>
    <w:rsid w:val="00F642A0"/>
    <w:rsid w:val="00F643CB"/>
    <w:rsid w:val="00F64601"/>
    <w:rsid w:val="00F6464D"/>
    <w:rsid w:val="00F6468A"/>
    <w:rsid w:val="00F647AD"/>
    <w:rsid w:val="00F64814"/>
    <w:rsid w:val="00F64947"/>
    <w:rsid w:val="00F64E86"/>
    <w:rsid w:val="00F65159"/>
    <w:rsid w:val="00F6541F"/>
    <w:rsid w:val="00F656F2"/>
    <w:rsid w:val="00F65993"/>
    <w:rsid w:val="00F65C32"/>
    <w:rsid w:val="00F65E36"/>
    <w:rsid w:val="00F65EFF"/>
    <w:rsid w:val="00F6612C"/>
    <w:rsid w:val="00F6627E"/>
    <w:rsid w:val="00F66369"/>
    <w:rsid w:val="00F66381"/>
    <w:rsid w:val="00F668B8"/>
    <w:rsid w:val="00F669F0"/>
    <w:rsid w:val="00F66DB8"/>
    <w:rsid w:val="00F66F50"/>
    <w:rsid w:val="00F66F95"/>
    <w:rsid w:val="00F6701B"/>
    <w:rsid w:val="00F670EE"/>
    <w:rsid w:val="00F6731E"/>
    <w:rsid w:val="00F67534"/>
    <w:rsid w:val="00F6760B"/>
    <w:rsid w:val="00F676BC"/>
    <w:rsid w:val="00F679C5"/>
    <w:rsid w:val="00F67DE0"/>
    <w:rsid w:val="00F67DFE"/>
    <w:rsid w:val="00F67E00"/>
    <w:rsid w:val="00F67EDA"/>
    <w:rsid w:val="00F67F89"/>
    <w:rsid w:val="00F67FBA"/>
    <w:rsid w:val="00F70217"/>
    <w:rsid w:val="00F7054C"/>
    <w:rsid w:val="00F705A2"/>
    <w:rsid w:val="00F706D2"/>
    <w:rsid w:val="00F70E26"/>
    <w:rsid w:val="00F70EF2"/>
    <w:rsid w:val="00F70F1B"/>
    <w:rsid w:val="00F71973"/>
    <w:rsid w:val="00F71A0F"/>
    <w:rsid w:val="00F71B97"/>
    <w:rsid w:val="00F71BD4"/>
    <w:rsid w:val="00F71C08"/>
    <w:rsid w:val="00F71E61"/>
    <w:rsid w:val="00F721F1"/>
    <w:rsid w:val="00F7253E"/>
    <w:rsid w:val="00F72656"/>
    <w:rsid w:val="00F72695"/>
    <w:rsid w:val="00F726D0"/>
    <w:rsid w:val="00F72A52"/>
    <w:rsid w:val="00F72C23"/>
    <w:rsid w:val="00F72C53"/>
    <w:rsid w:val="00F72D24"/>
    <w:rsid w:val="00F72F40"/>
    <w:rsid w:val="00F73166"/>
    <w:rsid w:val="00F73585"/>
    <w:rsid w:val="00F7363A"/>
    <w:rsid w:val="00F736B5"/>
    <w:rsid w:val="00F73914"/>
    <w:rsid w:val="00F73A51"/>
    <w:rsid w:val="00F73E9C"/>
    <w:rsid w:val="00F741B0"/>
    <w:rsid w:val="00F7458C"/>
    <w:rsid w:val="00F74848"/>
    <w:rsid w:val="00F74BB8"/>
    <w:rsid w:val="00F74BBB"/>
    <w:rsid w:val="00F74BE0"/>
    <w:rsid w:val="00F74CFB"/>
    <w:rsid w:val="00F74DD6"/>
    <w:rsid w:val="00F74EB7"/>
    <w:rsid w:val="00F74EBD"/>
    <w:rsid w:val="00F75064"/>
    <w:rsid w:val="00F75066"/>
    <w:rsid w:val="00F75274"/>
    <w:rsid w:val="00F752A6"/>
    <w:rsid w:val="00F754F3"/>
    <w:rsid w:val="00F75712"/>
    <w:rsid w:val="00F7586E"/>
    <w:rsid w:val="00F7589E"/>
    <w:rsid w:val="00F75A17"/>
    <w:rsid w:val="00F75B68"/>
    <w:rsid w:val="00F75C2C"/>
    <w:rsid w:val="00F75D30"/>
    <w:rsid w:val="00F75EA3"/>
    <w:rsid w:val="00F75F56"/>
    <w:rsid w:val="00F75F5C"/>
    <w:rsid w:val="00F75FDE"/>
    <w:rsid w:val="00F76164"/>
    <w:rsid w:val="00F7637E"/>
    <w:rsid w:val="00F763F2"/>
    <w:rsid w:val="00F764D0"/>
    <w:rsid w:val="00F76717"/>
    <w:rsid w:val="00F76919"/>
    <w:rsid w:val="00F76B3F"/>
    <w:rsid w:val="00F76C98"/>
    <w:rsid w:val="00F76DFD"/>
    <w:rsid w:val="00F76F13"/>
    <w:rsid w:val="00F771F4"/>
    <w:rsid w:val="00F77403"/>
    <w:rsid w:val="00F7746E"/>
    <w:rsid w:val="00F77560"/>
    <w:rsid w:val="00F775B3"/>
    <w:rsid w:val="00F777CF"/>
    <w:rsid w:val="00F77A1F"/>
    <w:rsid w:val="00F77B31"/>
    <w:rsid w:val="00F77F68"/>
    <w:rsid w:val="00F80036"/>
    <w:rsid w:val="00F8009C"/>
    <w:rsid w:val="00F80250"/>
    <w:rsid w:val="00F80385"/>
    <w:rsid w:val="00F803F0"/>
    <w:rsid w:val="00F804FA"/>
    <w:rsid w:val="00F806CE"/>
    <w:rsid w:val="00F80866"/>
    <w:rsid w:val="00F80895"/>
    <w:rsid w:val="00F80926"/>
    <w:rsid w:val="00F809D3"/>
    <w:rsid w:val="00F809D7"/>
    <w:rsid w:val="00F80A9B"/>
    <w:rsid w:val="00F80BC8"/>
    <w:rsid w:val="00F80DD0"/>
    <w:rsid w:val="00F80EB5"/>
    <w:rsid w:val="00F81052"/>
    <w:rsid w:val="00F8108C"/>
    <w:rsid w:val="00F8108D"/>
    <w:rsid w:val="00F8111E"/>
    <w:rsid w:val="00F8183B"/>
    <w:rsid w:val="00F81B23"/>
    <w:rsid w:val="00F81B5A"/>
    <w:rsid w:val="00F81BC9"/>
    <w:rsid w:val="00F81CAD"/>
    <w:rsid w:val="00F81E7F"/>
    <w:rsid w:val="00F81EEF"/>
    <w:rsid w:val="00F821BC"/>
    <w:rsid w:val="00F82232"/>
    <w:rsid w:val="00F82483"/>
    <w:rsid w:val="00F826AB"/>
    <w:rsid w:val="00F829E9"/>
    <w:rsid w:val="00F82BC3"/>
    <w:rsid w:val="00F82C4C"/>
    <w:rsid w:val="00F82F07"/>
    <w:rsid w:val="00F830E8"/>
    <w:rsid w:val="00F83212"/>
    <w:rsid w:val="00F832C6"/>
    <w:rsid w:val="00F832CC"/>
    <w:rsid w:val="00F832E8"/>
    <w:rsid w:val="00F83473"/>
    <w:rsid w:val="00F8352C"/>
    <w:rsid w:val="00F8372D"/>
    <w:rsid w:val="00F837AB"/>
    <w:rsid w:val="00F83976"/>
    <w:rsid w:val="00F83A6F"/>
    <w:rsid w:val="00F83AD4"/>
    <w:rsid w:val="00F83C11"/>
    <w:rsid w:val="00F83C94"/>
    <w:rsid w:val="00F83D49"/>
    <w:rsid w:val="00F842E3"/>
    <w:rsid w:val="00F843C4"/>
    <w:rsid w:val="00F846EC"/>
    <w:rsid w:val="00F8487D"/>
    <w:rsid w:val="00F84E21"/>
    <w:rsid w:val="00F84F67"/>
    <w:rsid w:val="00F84F87"/>
    <w:rsid w:val="00F84FE1"/>
    <w:rsid w:val="00F850F6"/>
    <w:rsid w:val="00F85610"/>
    <w:rsid w:val="00F8570F"/>
    <w:rsid w:val="00F85996"/>
    <w:rsid w:val="00F85A2C"/>
    <w:rsid w:val="00F85A2D"/>
    <w:rsid w:val="00F85C03"/>
    <w:rsid w:val="00F85D0B"/>
    <w:rsid w:val="00F86297"/>
    <w:rsid w:val="00F863A4"/>
    <w:rsid w:val="00F863D1"/>
    <w:rsid w:val="00F864A2"/>
    <w:rsid w:val="00F8651B"/>
    <w:rsid w:val="00F8697E"/>
    <w:rsid w:val="00F86B32"/>
    <w:rsid w:val="00F86C3A"/>
    <w:rsid w:val="00F86CEC"/>
    <w:rsid w:val="00F86E12"/>
    <w:rsid w:val="00F87057"/>
    <w:rsid w:val="00F870CB"/>
    <w:rsid w:val="00F872C4"/>
    <w:rsid w:val="00F8741C"/>
    <w:rsid w:val="00F877E2"/>
    <w:rsid w:val="00F8797D"/>
    <w:rsid w:val="00F87C79"/>
    <w:rsid w:val="00F87D69"/>
    <w:rsid w:val="00F87F32"/>
    <w:rsid w:val="00F9028C"/>
    <w:rsid w:val="00F907BE"/>
    <w:rsid w:val="00F907FC"/>
    <w:rsid w:val="00F9093B"/>
    <w:rsid w:val="00F9097A"/>
    <w:rsid w:val="00F90AB1"/>
    <w:rsid w:val="00F90D76"/>
    <w:rsid w:val="00F90DC4"/>
    <w:rsid w:val="00F90E84"/>
    <w:rsid w:val="00F90EB0"/>
    <w:rsid w:val="00F90FB0"/>
    <w:rsid w:val="00F9103B"/>
    <w:rsid w:val="00F9103E"/>
    <w:rsid w:val="00F912FE"/>
    <w:rsid w:val="00F91463"/>
    <w:rsid w:val="00F91573"/>
    <w:rsid w:val="00F91673"/>
    <w:rsid w:val="00F91989"/>
    <w:rsid w:val="00F91C76"/>
    <w:rsid w:val="00F91D25"/>
    <w:rsid w:val="00F91D81"/>
    <w:rsid w:val="00F91DD7"/>
    <w:rsid w:val="00F91EEB"/>
    <w:rsid w:val="00F923D6"/>
    <w:rsid w:val="00F92425"/>
    <w:rsid w:val="00F9256F"/>
    <w:rsid w:val="00F927CD"/>
    <w:rsid w:val="00F92829"/>
    <w:rsid w:val="00F9283F"/>
    <w:rsid w:val="00F92E24"/>
    <w:rsid w:val="00F93329"/>
    <w:rsid w:val="00F9340F"/>
    <w:rsid w:val="00F934CC"/>
    <w:rsid w:val="00F9367E"/>
    <w:rsid w:val="00F93692"/>
    <w:rsid w:val="00F9372A"/>
    <w:rsid w:val="00F9393B"/>
    <w:rsid w:val="00F9396B"/>
    <w:rsid w:val="00F939AF"/>
    <w:rsid w:val="00F939DB"/>
    <w:rsid w:val="00F93C84"/>
    <w:rsid w:val="00F93D03"/>
    <w:rsid w:val="00F941A2"/>
    <w:rsid w:val="00F94332"/>
    <w:rsid w:val="00F94502"/>
    <w:rsid w:val="00F94530"/>
    <w:rsid w:val="00F94A75"/>
    <w:rsid w:val="00F94ADD"/>
    <w:rsid w:val="00F94DE1"/>
    <w:rsid w:val="00F956A5"/>
    <w:rsid w:val="00F9574D"/>
    <w:rsid w:val="00F957C8"/>
    <w:rsid w:val="00F95A3D"/>
    <w:rsid w:val="00F95A6A"/>
    <w:rsid w:val="00F95AD1"/>
    <w:rsid w:val="00F9610F"/>
    <w:rsid w:val="00F9637E"/>
    <w:rsid w:val="00F96489"/>
    <w:rsid w:val="00F964EC"/>
    <w:rsid w:val="00F96B3C"/>
    <w:rsid w:val="00F96D5F"/>
    <w:rsid w:val="00F96E05"/>
    <w:rsid w:val="00F96EB0"/>
    <w:rsid w:val="00F97057"/>
    <w:rsid w:val="00F97192"/>
    <w:rsid w:val="00F972D7"/>
    <w:rsid w:val="00F974A2"/>
    <w:rsid w:val="00F97572"/>
    <w:rsid w:val="00F976A8"/>
    <w:rsid w:val="00F978C1"/>
    <w:rsid w:val="00F97F53"/>
    <w:rsid w:val="00F97FB8"/>
    <w:rsid w:val="00FA01F0"/>
    <w:rsid w:val="00FA0202"/>
    <w:rsid w:val="00FA033E"/>
    <w:rsid w:val="00FA0556"/>
    <w:rsid w:val="00FA06FC"/>
    <w:rsid w:val="00FA089E"/>
    <w:rsid w:val="00FA08C2"/>
    <w:rsid w:val="00FA0922"/>
    <w:rsid w:val="00FA0CAE"/>
    <w:rsid w:val="00FA0CDF"/>
    <w:rsid w:val="00FA0D3E"/>
    <w:rsid w:val="00FA0E48"/>
    <w:rsid w:val="00FA0E7B"/>
    <w:rsid w:val="00FA0F83"/>
    <w:rsid w:val="00FA105A"/>
    <w:rsid w:val="00FA137C"/>
    <w:rsid w:val="00FA1443"/>
    <w:rsid w:val="00FA14DA"/>
    <w:rsid w:val="00FA1956"/>
    <w:rsid w:val="00FA1A00"/>
    <w:rsid w:val="00FA1B96"/>
    <w:rsid w:val="00FA1BB7"/>
    <w:rsid w:val="00FA207B"/>
    <w:rsid w:val="00FA20D9"/>
    <w:rsid w:val="00FA22CE"/>
    <w:rsid w:val="00FA23A9"/>
    <w:rsid w:val="00FA23F0"/>
    <w:rsid w:val="00FA27CF"/>
    <w:rsid w:val="00FA27F8"/>
    <w:rsid w:val="00FA33F1"/>
    <w:rsid w:val="00FA3575"/>
    <w:rsid w:val="00FA365B"/>
    <w:rsid w:val="00FA367D"/>
    <w:rsid w:val="00FA36E0"/>
    <w:rsid w:val="00FA389C"/>
    <w:rsid w:val="00FA3AD3"/>
    <w:rsid w:val="00FA3D0B"/>
    <w:rsid w:val="00FA3DB6"/>
    <w:rsid w:val="00FA3DB9"/>
    <w:rsid w:val="00FA4328"/>
    <w:rsid w:val="00FA441C"/>
    <w:rsid w:val="00FA442A"/>
    <w:rsid w:val="00FA4666"/>
    <w:rsid w:val="00FA4683"/>
    <w:rsid w:val="00FA4AF8"/>
    <w:rsid w:val="00FA4B96"/>
    <w:rsid w:val="00FA507D"/>
    <w:rsid w:val="00FA5198"/>
    <w:rsid w:val="00FA51B9"/>
    <w:rsid w:val="00FA53C0"/>
    <w:rsid w:val="00FA5545"/>
    <w:rsid w:val="00FA5791"/>
    <w:rsid w:val="00FA585C"/>
    <w:rsid w:val="00FA5A85"/>
    <w:rsid w:val="00FA5A97"/>
    <w:rsid w:val="00FA5CC3"/>
    <w:rsid w:val="00FA5DC3"/>
    <w:rsid w:val="00FA5E24"/>
    <w:rsid w:val="00FA5EFE"/>
    <w:rsid w:val="00FA62EC"/>
    <w:rsid w:val="00FA6392"/>
    <w:rsid w:val="00FA63D3"/>
    <w:rsid w:val="00FA6AF6"/>
    <w:rsid w:val="00FA6BEE"/>
    <w:rsid w:val="00FA6EF1"/>
    <w:rsid w:val="00FA6F13"/>
    <w:rsid w:val="00FA6F85"/>
    <w:rsid w:val="00FA7058"/>
    <w:rsid w:val="00FA70C4"/>
    <w:rsid w:val="00FA72EC"/>
    <w:rsid w:val="00FA758A"/>
    <w:rsid w:val="00FA760B"/>
    <w:rsid w:val="00FA79C3"/>
    <w:rsid w:val="00FA79D6"/>
    <w:rsid w:val="00FA79FA"/>
    <w:rsid w:val="00FA7C9E"/>
    <w:rsid w:val="00FB00BD"/>
    <w:rsid w:val="00FB065A"/>
    <w:rsid w:val="00FB0676"/>
    <w:rsid w:val="00FB0682"/>
    <w:rsid w:val="00FB0999"/>
    <w:rsid w:val="00FB0A42"/>
    <w:rsid w:val="00FB0D2C"/>
    <w:rsid w:val="00FB0DE3"/>
    <w:rsid w:val="00FB11AF"/>
    <w:rsid w:val="00FB122D"/>
    <w:rsid w:val="00FB13A1"/>
    <w:rsid w:val="00FB1423"/>
    <w:rsid w:val="00FB16C3"/>
    <w:rsid w:val="00FB1793"/>
    <w:rsid w:val="00FB1841"/>
    <w:rsid w:val="00FB18FA"/>
    <w:rsid w:val="00FB1A88"/>
    <w:rsid w:val="00FB1BAD"/>
    <w:rsid w:val="00FB1C8F"/>
    <w:rsid w:val="00FB1F02"/>
    <w:rsid w:val="00FB20B0"/>
    <w:rsid w:val="00FB2149"/>
    <w:rsid w:val="00FB2664"/>
    <w:rsid w:val="00FB266D"/>
    <w:rsid w:val="00FB2672"/>
    <w:rsid w:val="00FB2748"/>
    <w:rsid w:val="00FB278F"/>
    <w:rsid w:val="00FB2A31"/>
    <w:rsid w:val="00FB2A75"/>
    <w:rsid w:val="00FB2AB1"/>
    <w:rsid w:val="00FB2C77"/>
    <w:rsid w:val="00FB31AE"/>
    <w:rsid w:val="00FB32B5"/>
    <w:rsid w:val="00FB3A64"/>
    <w:rsid w:val="00FB3D31"/>
    <w:rsid w:val="00FB3E1A"/>
    <w:rsid w:val="00FB3F6A"/>
    <w:rsid w:val="00FB406C"/>
    <w:rsid w:val="00FB4257"/>
    <w:rsid w:val="00FB4561"/>
    <w:rsid w:val="00FB4757"/>
    <w:rsid w:val="00FB47B0"/>
    <w:rsid w:val="00FB4854"/>
    <w:rsid w:val="00FB48C3"/>
    <w:rsid w:val="00FB49A3"/>
    <w:rsid w:val="00FB4EA9"/>
    <w:rsid w:val="00FB5507"/>
    <w:rsid w:val="00FB583D"/>
    <w:rsid w:val="00FB5917"/>
    <w:rsid w:val="00FB5C00"/>
    <w:rsid w:val="00FB5C2A"/>
    <w:rsid w:val="00FB5C4B"/>
    <w:rsid w:val="00FB5DB6"/>
    <w:rsid w:val="00FB5F67"/>
    <w:rsid w:val="00FB60E3"/>
    <w:rsid w:val="00FB61B0"/>
    <w:rsid w:val="00FB649E"/>
    <w:rsid w:val="00FB64D3"/>
    <w:rsid w:val="00FB6562"/>
    <w:rsid w:val="00FB672C"/>
    <w:rsid w:val="00FB6A9A"/>
    <w:rsid w:val="00FB6DE7"/>
    <w:rsid w:val="00FB6F38"/>
    <w:rsid w:val="00FB7049"/>
    <w:rsid w:val="00FB71DB"/>
    <w:rsid w:val="00FB7242"/>
    <w:rsid w:val="00FB7813"/>
    <w:rsid w:val="00FB787D"/>
    <w:rsid w:val="00FB7919"/>
    <w:rsid w:val="00FC00F6"/>
    <w:rsid w:val="00FC02C2"/>
    <w:rsid w:val="00FC04EC"/>
    <w:rsid w:val="00FC08A2"/>
    <w:rsid w:val="00FC0C8C"/>
    <w:rsid w:val="00FC0D73"/>
    <w:rsid w:val="00FC0DC4"/>
    <w:rsid w:val="00FC0F10"/>
    <w:rsid w:val="00FC131B"/>
    <w:rsid w:val="00FC1449"/>
    <w:rsid w:val="00FC148F"/>
    <w:rsid w:val="00FC16A6"/>
    <w:rsid w:val="00FC1726"/>
    <w:rsid w:val="00FC193C"/>
    <w:rsid w:val="00FC1ABD"/>
    <w:rsid w:val="00FC1B2C"/>
    <w:rsid w:val="00FC1EC5"/>
    <w:rsid w:val="00FC1F52"/>
    <w:rsid w:val="00FC2494"/>
    <w:rsid w:val="00FC24C5"/>
    <w:rsid w:val="00FC2851"/>
    <w:rsid w:val="00FC2BD6"/>
    <w:rsid w:val="00FC2E0D"/>
    <w:rsid w:val="00FC2FB5"/>
    <w:rsid w:val="00FC3176"/>
    <w:rsid w:val="00FC32BC"/>
    <w:rsid w:val="00FC3430"/>
    <w:rsid w:val="00FC348F"/>
    <w:rsid w:val="00FC37EB"/>
    <w:rsid w:val="00FC386F"/>
    <w:rsid w:val="00FC3C20"/>
    <w:rsid w:val="00FC3DFC"/>
    <w:rsid w:val="00FC3F1A"/>
    <w:rsid w:val="00FC4110"/>
    <w:rsid w:val="00FC4138"/>
    <w:rsid w:val="00FC4185"/>
    <w:rsid w:val="00FC41DA"/>
    <w:rsid w:val="00FC43E8"/>
    <w:rsid w:val="00FC44A7"/>
    <w:rsid w:val="00FC4735"/>
    <w:rsid w:val="00FC4778"/>
    <w:rsid w:val="00FC492D"/>
    <w:rsid w:val="00FC4D01"/>
    <w:rsid w:val="00FC4EED"/>
    <w:rsid w:val="00FC5018"/>
    <w:rsid w:val="00FC5379"/>
    <w:rsid w:val="00FC53F5"/>
    <w:rsid w:val="00FC5496"/>
    <w:rsid w:val="00FC54C3"/>
    <w:rsid w:val="00FC5668"/>
    <w:rsid w:val="00FC568B"/>
    <w:rsid w:val="00FC598C"/>
    <w:rsid w:val="00FC5994"/>
    <w:rsid w:val="00FC599B"/>
    <w:rsid w:val="00FC5CED"/>
    <w:rsid w:val="00FC5E3A"/>
    <w:rsid w:val="00FC5E46"/>
    <w:rsid w:val="00FC5ECD"/>
    <w:rsid w:val="00FC6494"/>
    <w:rsid w:val="00FC6552"/>
    <w:rsid w:val="00FC65CA"/>
    <w:rsid w:val="00FC67D0"/>
    <w:rsid w:val="00FC6C6F"/>
    <w:rsid w:val="00FC725D"/>
    <w:rsid w:val="00FC740A"/>
    <w:rsid w:val="00FC7540"/>
    <w:rsid w:val="00FC769A"/>
    <w:rsid w:val="00FC772B"/>
    <w:rsid w:val="00FC779D"/>
    <w:rsid w:val="00FC790F"/>
    <w:rsid w:val="00FC79F5"/>
    <w:rsid w:val="00FC7BB0"/>
    <w:rsid w:val="00FC7D61"/>
    <w:rsid w:val="00FC7FC7"/>
    <w:rsid w:val="00FD001B"/>
    <w:rsid w:val="00FD0631"/>
    <w:rsid w:val="00FD06D3"/>
    <w:rsid w:val="00FD096B"/>
    <w:rsid w:val="00FD097A"/>
    <w:rsid w:val="00FD09F1"/>
    <w:rsid w:val="00FD0A27"/>
    <w:rsid w:val="00FD0DAE"/>
    <w:rsid w:val="00FD11FB"/>
    <w:rsid w:val="00FD138A"/>
    <w:rsid w:val="00FD140C"/>
    <w:rsid w:val="00FD15C4"/>
    <w:rsid w:val="00FD1719"/>
    <w:rsid w:val="00FD19AE"/>
    <w:rsid w:val="00FD1A8D"/>
    <w:rsid w:val="00FD1C63"/>
    <w:rsid w:val="00FD1D44"/>
    <w:rsid w:val="00FD1FE0"/>
    <w:rsid w:val="00FD2048"/>
    <w:rsid w:val="00FD2246"/>
    <w:rsid w:val="00FD24AC"/>
    <w:rsid w:val="00FD2B60"/>
    <w:rsid w:val="00FD2D21"/>
    <w:rsid w:val="00FD2D66"/>
    <w:rsid w:val="00FD2D98"/>
    <w:rsid w:val="00FD376A"/>
    <w:rsid w:val="00FD384B"/>
    <w:rsid w:val="00FD3B4D"/>
    <w:rsid w:val="00FD40CD"/>
    <w:rsid w:val="00FD4110"/>
    <w:rsid w:val="00FD4220"/>
    <w:rsid w:val="00FD4269"/>
    <w:rsid w:val="00FD4397"/>
    <w:rsid w:val="00FD452B"/>
    <w:rsid w:val="00FD4945"/>
    <w:rsid w:val="00FD49E1"/>
    <w:rsid w:val="00FD4A26"/>
    <w:rsid w:val="00FD4AB8"/>
    <w:rsid w:val="00FD4C2C"/>
    <w:rsid w:val="00FD54F9"/>
    <w:rsid w:val="00FD556A"/>
    <w:rsid w:val="00FD56A5"/>
    <w:rsid w:val="00FD57B8"/>
    <w:rsid w:val="00FD5890"/>
    <w:rsid w:val="00FD593B"/>
    <w:rsid w:val="00FD5BE4"/>
    <w:rsid w:val="00FD6151"/>
    <w:rsid w:val="00FD6187"/>
    <w:rsid w:val="00FD62B7"/>
    <w:rsid w:val="00FD6408"/>
    <w:rsid w:val="00FD64C4"/>
    <w:rsid w:val="00FD66D1"/>
    <w:rsid w:val="00FD678D"/>
    <w:rsid w:val="00FD6AB9"/>
    <w:rsid w:val="00FD6AD4"/>
    <w:rsid w:val="00FD6CC8"/>
    <w:rsid w:val="00FD6E75"/>
    <w:rsid w:val="00FD7123"/>
    <w:rsid w:val="00FD72DC"/>
    <w:rsid w:val="00FD73AC"/>
    <w:rsid w:val="00FD745B"/>
    <w:rsid w:val="00FD751A"/>
    <w:rsid w:val="00FD756B"/>
    <w:rsid w:val="00FD760E"/>
    <w:rsid w:val="00FD7664"/>
    <w:rsid w:val="00FD76A1"/>
    <w:rsid w:val="00FD781F"/>
    <w:rsid w:val="00FD7A01"/>
    <w:rsid w:val="00FD7BBF"/>
    <w:rsid w:val="00FD7E43"/>
    <w:rsid w:val="00FD7ED0"/>
    <w:rsid w:val="00FE002B"/>
    <w:rsid w:val="00FE0062"/>
    <w:rsid w:val="00FE00EA"/>
    <w:rsid w:val="00FE03A7"/>
    <w:rsid w:val="00FE0979"/>
    <w:rsid w:val="00FE0C56"/>
    <w:rsid w:val="00FE0EE3"/>
    <w:rsid w:val="00FE1091"/>
    <w:rsid w:val="00FE11A6"/>
    <w:rsid w:val="00FE1225"/>
    <w:rsid w:val="00FE13C2"/>
    <w:rsid w:val="00FE146D"/>
    <w:rsid w:val="00FE152F"/>
    <w:rsid w:val="00FE1598"/>
    <w:rsid w:val="00FE16D6"/>
    <w:rsid w:val="00FE1866"/>
    <w:rsid w:val="00FE1932"/>
    <w:rsid w:val="00FE1CD2"/>
    <w:rsid w:val="00FE1D72"/>
    <w:rsid w:val="00FE1DF3"/>
    <w:rsid w:val="00FE1DF8"/>
    <w:rsid w:val="00FE1F10"/>
    <w:rsid w:val="00FE228A"/>
    <w:rsid w:val="00FE278B"/>
    <w:rsid w:val="00FE285E"/>
    <w:rsid w:val="00FE2978"/>
    <w:rsid w:val="00FE2D00"/>
    <w:rsid w:val="00FE2E6C"/>
    <w:rsid w:val="00FE2F85"/>
    <w:rsid w:val="00FE31A3"/>
    <w:rsid w:val="00FE327B"/>
    <w:rsid w:val="00FE34DD"/>
    <w:rsid w:val="00FE3807"/>
    <w:rsid w:val="00FE3AD9"/>
    <w:rsid w:val="00FE3DC3"/>
    <w:rsid w:val="00FE3EB3"/>
    <w:rsid w:val="00FE3F5D"/>
    <w:rsid w:val="00FE4008"/>
    <w:rsid w:val="00FE438F"/>
    <w:rsid w:val="00FE4427"/>
    <w:rsid w:val="00FE467F"/>
    <w:rsid w:val="00FE4CC3"/>
    <w:rsid w:val="00FE4FA1"/>
    <w:rsid w:val="00FE5180"/>
    <w:rsid w:val="00FE5485"/>
    <w:rsid w:val="00FE549E"/>
    <w:rsid w:val="00FE5920"/>
    <w:rsid w:val="00FE5C13"/>
    <w:rsid w:val="00FE5E4C"/>
    <w:rsid w:val="00FE6071"/>
    <w:rsid w:val="00FE6094"/>
    <w:rsid w:val="00FE6098"/>
    <w:rsid w:val="00FE6230"/>
    <w:rsid w:val="00FE63B2"/>
    <w:rsid w:val="00FE64D3"/>
    <w:rsid w:val="00FE6708"/>
    <w:rsid w:val="00FE670D"/>
    <w:rsid w:val="00FE68A1"/>
    <w:rsid w:val="00FE695A"/>
    <w:rsid w:val="00FE69FF"/>
    <w:rsid w:val="00FE6D40"/>
    <w:rsid w:val="00FE6DCD"/>
    <w:rsid w:val="00FE6E51"/>
    <w:rsid w:val="00FE6FA4"/>
    <w:rsid w:val="00FE7043"/>
    <w:rsid w:val="00FE71EB"/>
    <w:rsid w:val="00FE72A8"/>
    <w:rsid w:val="00FE73FA"/>
    <w:rsid w:val="00FE76C8"/>
    <w:rsid w:val="00FE78D7"/>
    <w:rsid w:val="00FE7DC3"/>
    <w:rsid w:val="00FF00C5"/>
    <w:rsid w:val="00FF02AD"/>
    <w:rsid w:val="00FF0319"/>
    <w:rsid w:val="00FF0445"/>
    <w:rsid w:val="00FF04A4"/>
    <w:rsid w:val="00FF08DF"/>
    <w:rsid w:val="00FF0BB9"/>
    <w:rsid w:val="00FF0E8E"/>
    <w:rsid w:val="00FF137B"/>
    <w:rsid w:val="00FF1458"/>
    <w:rsid w:val="00FF1699"/>
    <w:rsid w:val="00FF18F4"/>
    <w:rsid w:val="00FF1B0B"/>
    <w:rsid w:val="00FF1CD5"/>
    <w:rsid w:val="00FF1DF7"/>
    <w:rsid w:val="00FF1FE3"/>
    <w:rsid w:val="00FF2261"/>
    <w:rsid w:val="00FF23F7"/>
    <w:rsid w:val="00FF2543"/>
    <w:rsid w:val="00FF2754"/>
    <w:rsid w:val="00FF27C6"/>
    <w:rsid w:val="00FF2801"/>
    <w:rsid w:val="00FF287F"/>
    <w:rsid w:val="00FF28DD"/>
    <w:rsid w:val="00FF2EED"/>
    <w:rsid w:val="00FF35DD"/>
    <w:rsid w:val="00FF37F1"/>
    <w:rsid w:val="00FF395E"/>
    <w:rsid w:val="00FF3C24"/>
    <w:rsid w:val="00FF3C98"/>
    <w:rsid w:val="00FF3CBC"/>
    <w:rsid w:val="00FF3D66"/>
    <w:rsid w:val="00FF3D6D"/>
    <w:rsid w:val="00FF3EEE"/>
    <w:rsid w:val="00FF40F3"/>
    <w:rsid w:val="00FF42BB"/>
    <w:rsid w:val="00FF42E2"/>
    <w:rsid w:val="00FF47CA"/>
    <w:rsid w:val="00FF4849"/>
    <w:rsid w:val="00FF487B"/>
    <w:rsid w:val="00FF4881"/>
    <w:rsid w:val="00FF4908"/>
    <w:rsid w:val="00FF4E59"/>
    <w:rsid w:val="00FF4E5F"/>
    <w:rsid w:val="00FF4EF7"/>
    <w:rsid w:val="00FF5104"/>
    <w:rsid w:val="00FF5374"/>
    <w:rsid w:val="00FF5499"/>
    <w:rsid w:val="00FF5743"/>
    <w:rsid w:val="00FF5859"/>
    <w:rsid w:val="00FF592C"/>
    <w:rsid w:val="00FF5C8A"/>
    <w:rsid w:val="00FF5D6C"/>
    <w:rsid w:val="00FF5E5C"/>
    <w:rsid w:val="00FF5E84"/>
    <w:rsid w:val="00FF6254"/>
    <w:rsid w:val="00FF62A7"/>
    <w:rsid w:val="00FF6553"/>
    <w:rsid w:val="00FF66E4"/>
    <w:rsid w:val="00FF68FE"/>
    <w:rsid w:val="00FF6976"/>
    <w:rsid w:val="00FF6B6B"/>
    <w:rsid w:val="00FF6E63"/>
    <w:rsid w:val="00FF6F67"/>
    <w:rsid w:val="00FF7027"/>
    <w:rsid w:val="00FF725D"/>
    <w:rsid w:val="00FF72AA"/>
    <w:rsid w:val="00FF73E0"/>
    <w:rsid w:val="00FF74D2"/>
    <w:rsid w:val="00FF75E0"/>
    <w:rsid w:val="00FF771F"/>
    <w:rsid w:val="00FF7733"/>
    <w:rsid w:val="00FF7CD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schemas-houaiss/mini" w:name="verbetes"/>
  <w:shapeDefaults>
    <o:shapedefaults v:ext="edit" spidmax="2049"/>
    <o:shapelayout v:ext="edit">
      <o:idmap v:ext="edit" data="1"/>
    </o:shapelayout>
  </w:shapeDefaults>
  <w:decimalSymbol w:val=","/>
  <w:listSeparator w:val=";"/>
  <w14:docId w14:val="6269A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E25"/>
    <w:pPr>
      <w:spacing w:after="0" w:line="360" w:lineRule="auto"/>
      <w:jc w:val="both"/>
    </w:pPr>
    <w:rPr>
      <w:rFonts w:ascii="Times New Roman" w:hAnsi="Times New Roman"/>
      <w:sz w:val="24"/>
    </w:rPr>
  </w:style>
  <w:style w:type="paragraph" w:styleId="Ttulo1">
    <w:name w:val="heading 1"/>
    <w:basedOn w:val="Normal"/>
    <w:next w:val="Normal"/>
    <w:link w:val="Ttulo1Char"/>
    <w:qFormat/>
    <w:rsid w:val="00E560F3"/>
    <w:pPr>
      <w:keepNext/>
      <w:outlineLvl w:val="0"/>
    </w:pPr>
    <w:rPr>
      <w:rFonts w:eastAsia="Times New Roman" w:cs="Times New Roman"/>
      <w:noProof/>
      <w:szCs w:val="20"/>
      <w:lang w:eastAsia="pt-BR"/>
    </w:rPr>
  </w:style>
  <w:style w:type="paragraph" w:styleId="Ttulo2">
    <w:name w:val="heading 2"/>
    <w:basedOn w:val="Normal"/>
    <w:next w:val="Normal"/>
    <w:link w:val="Ttulo2Char"/>
    <w:uiPriority w:val="9"/>
    <w:unhideWhenUsed/>
    <w:qFormat/>
    <w:rsid w:val="00D648ED"/>
    <w:pPr>
      <w:keepNext/>
      <w:keepLines/>
      <w:spacing w:before="200"/>
      <w:outlineLvl w:val="1"/>
    </w:pPr>
    <w:rPr>
      <w:rFonts w:eastAsiaTheme="majorEastAsia" w:cstheme="majorBidi"/>
      <w:b/>
      <w:bCs/>
      <w:szCs w:val="26"/>
    </w:rPr>
  </w:style>
  <w:style w:type="paragraph" w:styleId="Ttulo3">
    <w:name w:val="heading 3"/>
    <w:basedOn w:val="Normal"/>
    <w:next w:val="Normal"/>
    <w:link w:val="Ttulo3Char"/>
    <w:uiPriority w:val="9"/>
    <w:unhideWhenUsed/>
    <w:qFormat/>
    <w:rsid w:val="00D4690B"/>
    <w:pPr>
      <w:keepNext/>
      <w:keepLines/>
      <w:spacing w:before="200"/>
      <w:outlineLvl w:val="2"/>
    </w:pPr>
    <w:rPr>
      <w:rFonts w:ascii="Arial" w:eastAsiaTheme="majorEastAsia" w:hAnsi="Arial" w:cstheme="majorBidi"/>
      <w:b/>
      <w:bCs/>
    </w:rPr>
  </w:style>
  <w:style w:type="paragraph" w:styleId="Ttulo4">
    <w:name w:val="heading 4"/>
    <w:basedOn w:val="Normal"/>
    <w:next w:val="Normal"/>
    <w:link w:val="Ttulo4Char"/>
    <w:uiPriority w:val="9"/>
    <w:unhideWhenUsed/>
    <w:qFormat/>
    <w:rsid w:val="00F47602"/>
    <w:pPr>
      <w:keepNext/>
      <w:keepLines/>
      <w:spacing w:before="200"/>
      <w:outlineLvl w:val="3"/>
    </w:pPr>
    <w:rPr>
      <w:rFonts w:ascii="Arial" w:eastAsiaTheme="majorEastAsia" w:hAnsi="Arial" w:cstheme="majorBidi"/>
      <w:b/>
      <w:bCs/>
      <w:iCs/>
    </w:rPr>
  </w:style>
  <w:style w:type="paragraph" w:styleId="Ttulo5">
    <w:name w:val="heading 5"/>
    <w:basedOn w:val="Normal"/>
    <w:next w:val="Normal"/>
    <w:link w:val="Ttulo5Char"/>
    <w:uiPriority w:val="9"/>
    <w:semiHidden/>
    <w:unhideWhenUsed/>
    <w:qFormat/>
    <w:rsid w:val="00C3629A"/>
    <w:pPr>
      <w:keepNext/>
      <w:keepLines/>
      <w:spacing w:before="200" w:line="276" w:lineRule="auto"/>
      <w:ind w:left="1008" w:hanging="1008"/>
      <w:jc w:val="left"/>
      <w:outlineLvl w:val="4"/>
    </w:pPr>
    <w:rPr>
      <w:rFonts w:asciiTheme="majorHAnsi" w:eastAsiaTheme="majorEastAsia" w:hAnsiTheme="majorHAnsi" w:cstheme="majorBidi"/>
      <w:color w:val="243F60" w:themeColor="accent1" w:themeShade="7F"/>
      <w:sz w:val="22"/>
    </w:rPr>
  </w:style>
  <w:style w:type="paragraph" w:styleId="Ttulo6">
    <w:name w:val="heading 6"/>
    <w:basedOn w:val="Normal"/>
    <w:next w:val="Normal"/>
    <w:link w:val="Ttulo6Char"/>
    <w:uiPriority w:val="9"/>
    <w:semiHidden/>
    <w:unhideWhenUsed/>
    <w:qFormat/>
    <w:rsid w:val="00C3629A"/>
    <w:pPr>
      <w:keepNext/>
      <w:keepLines/>
      <w:spacing w:before="200" w:line="276" w:lineRule="auto"/>
      <w:ind w:left="1152" w:hanging="1152"/>
      <w:jc w:val="left"/>
      <w:outlineLvl w:val="5"/>
    </w:pPr>
    <w:rPr>
      <w:rFonts w:asciiTheme="majorHAnsi" w:eastAsiaTheme="majorEastAsia" w:hAnsiTheme="majorHAnsi" w:cstheme="majorBidi"/>
      <w:i/>
      <w:iCs/>
      <w:color w:val="243F60" w:themeColor="accent1" w:themeShade="7F"/>
      <w:sz w:val="22"/>
    </w:rPr>
  </w:style>
  <w:style w:type="paragraph" w:styleId="Ttulo7">
    <w:name w:val="heading 7"/>
    <w:basedOn w:val="Normal"/>
    <w:next w:val="Normal"/>
    <w:link w:val="Ttulo7Char"/>
    <w:uiPriority w:val="9"/>
    <w:semiHidden/>
    <w:unhideWhenUsed/>
    <w:qFormat/>
    <w:rsid w:val="00C3629A"/>
    <w:pPr>
      <w:keepNext/>
      <w:keepLines/>
      <w:spacing w:before="200" w:line="276" w:lineRule="auto"/>
      <w:ind w:left="1296" w:hanging="1296"/>
      <w:jc w:val="left"/>
      <w:outlineLvl w:val="6"/>
    </w:pPr>
    <w:rPr>
      <w:rFonts w:asciiTheme="majorHAnsi" w:eastAsiaTheme="majorEastAsia" w:hAnsiTheme="majorHAnsi" w:cstheme="majorBidi"/>
      <w:i/>
      <w:iCs/>
      <w:color w:val="404040" w:themeColor="text1" w:themeTint="BF"/>
      <w:sz w:val="22"/>
    </w:rPr>
  </w:style>
  <w:style w:type="paragraph" w:styleId="Ttulo8">
    <w:name w:val="heading 8"/>
    <w:basedOn w:val="Normal"/>
    <w:next w:val="Normal"/>
    <w:link w:val="Ttulo8Char"/>
    <w:uiPriority w:val="9"/>
    <w:semiHidden/>
    <w:unhideWhenUsed/>
    <w:qFormat/>
    <w:rsid w:val="00C3629A"/>
    <w:pPr>
      <w:keepNext/>
      <w:keepLines/>
      <w:spacing w:before="200" w:line="276" w:lineRule="auto"/>
      <w:ind w:left="1440" w:hanging="1440"/>
      <w:jc w:val="left"/>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C3629A"/>
    <w:pPr>
      <w:keepNext/>
      <w:keepLines/>
      <w:spacing w:before="200" w:line="276" w:lineRule="auto"/>
      <w:ind w:left="1584" w:hanging="1584"/>
      <w:jc w:val="left"/>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744DE8"/>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44DE8"/>
    <w:rPr>
      <w:rFonts w:ascii="Tahoma" w:hAnsi="Tahoma" w:cs="Tahoma"/>
      <w:sz w:val="16"/>
      <w:szCs w:val="16"/>
    </w:rPr>
  </w:style>
  <w:style w:type="table" w:styleId="Tabelacomgrade">
    <w:name w:val="Table Grid"/>
    <w:basedOn w:val="Tabelanormal"/>
    <w:uiPriority w:val="39"/>
    <w:rsid w:val="00744D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E560F3"/>
    <w:pPr>
      <w:ind w:left="720"/>
      <w:contextualSpacing/>
    </w:pPr>
  </w:style>
  <w:style w:type="paragraph" w:styleId="Cabealho">
    <w:name w:val="header"/>
    <w:basedOn w:val="Normal"/>
    <w:link w:val="CabealhoChar"/>
    <w:uiPriority w:val="99"/>
    <w:unhideWhenUsed/>
    <w:rsid w:val="00E34A11"/>
    <w:pPr>
      <w:tabs>
        <w:tab w:val="center" w:pos="4252"/>
        <w:tab w:val="right" w:pos="8504"/>
      </w:tabs>
      <w:spacing w:line="240" w:lineRule="auto"/>
    </w:pPr>
  </w:style>
  <w:style w:type="character" w:customStyle="1" w:styleId="CabealhoChar">
    <w:name w:val="Cabeçalho Char"/>
    <w:basedOn w:val="Fontepargpadro"/>
    <w:link w:val="Cabealho"/>
    <w:uiPriority w:val="99"/>
    <w:rsid w:val="00E34A11"/>
  </w:style>
  <w:style w:type="paragraph" w:styleId="Rodap">
    <w:name w:val="footer"/>
    <w:basedOn w:val="Normal"/>
    <w:link w:val="RodapChar"/>
    <w:uiPriority w:val="99"/>
    <w:unhideWhenUsed/>
    <w:rsid w:val="00E34A11"/>
    <w:pPr>
      <w:tabs>
        <w:tab w:val="center" w:pos="4252"/>
        <w:tab w:val="right" w:pos="8504"/>
      </w:tabs>
      <w:spacing w:line="240" w:lineRule="auto"/>
    </w:pPr>
  </w:style>
  <w:style w:type="character" w:customStyle="1" w:styleId="RodapChar">
    <w:name w:val="Rodapé Char"/>
    <w:basedOn w:val="Fontepargpadro"/>
    <w:link w:val="Rodap"/>
    <w:uiPriority w:val="99"/>
    <w:rsid w:val="00E34A11"/>
  </w:style>
  <w:style w:type="character" w:customStyle="1" w:styleId="apple-converted-space">
    <w:name w:val="apple-converted-space"/>
    <w:basedOn w:val="Fontepargpadro"/>
    <w:rsid w:val="003A1827"/>
  </w:style>
  <w:style w:type="character" w:styleId="TextodoEspaoReservado">
    <w:name w:val="Placeholder Text"/>
    <w:basedOn w:val="Fontepargpadro"/>
    <w:uiPriority w:val="99"/>
    <w:rsid w:val="00474FA3"/>
    <w:rPr>
      <w:color w:val="808080"/>
    </w:rPr>
  </w:style>
  <w:style w:type="character" w:customStyle="1" w:styleId="Ttulo1Char">
    <w:name w:val="Título 1 Char"/>
    <w:basedOn w:val="Fontepargpadro"/>
    <w:link w:val="Ttulo1"/>
    <w:rsid w:val="00E560F3"/>
    <w:rPr>
      <w:rFonts w:ascii="Times New Roman" w:eastAsia="Times New Roman" w:hAnsi="Times New Roman" w:cs="Times New Roman"/>
      <w:noProof/>
      <w:sz w:val="24"/>
      <w:szCs w:val="20"/>
      <w:lang w:eastAsia="pt-BR"/>
    </w:rPr>
  </w:style>
  <w:style w:type="numbering" w:customStyle="1" w:styleId="Semlista1">
    <w:name w:val="Sem lista1"/>
    <w:next w:val="Semlista"/>
    <w:uiPriority w:val="99"/>
    <w:semiHidden/>
    <w:unhideWhenUsed/>
    <w:rsid w:val="00026B82"/>
  </w:style>
  <w:style w:type="character" w:styleId="Nmerodepgina">
    <w:name w:val="page number"/>
    <w:basedOn w:val="Fontepargpadro"/>
    <w:rsid w:val="00FF1458"/>
    <w:rPr>
      <w:rFonts w:ascii="Times New Roman" w:hAnsi="Times New Roman"/>
      <w:sz w:val="24"/>
    </w:rPr>
  </w:style>
  <w:style w:type="character" w:styleId="Refdecomentrio">
    <w:name w:val="annotation reference"/>
    <w:uiPriority w:val="99"/>
    <w:semiHidden/>
    <w:unhideWhenUsed/>
    <w:rsid w:val="00440E25"/>
    <w:rPr>
      <w:sz w:val="18"/>
      <w:szCs w:val="18"/>
    </w:rPr>
  </w:style>
  <w:style w:type="paragraph" w:styleId="Textodecomentrio">
    <w:name w:val="annotation text"/>
    <w:basedOn w:val="Normal"/>
    <w:link w:val="TextodecomentrioChar"/>
    <w:uiPriority w:val="99"/>
    <w:semiHidden/>
    <w:unhideWhenUsed/>
    <w:rsid w:val="00440E25"/>
    <w:rPr>
      <w:rFonts w:eastAsia="Times New Roman" w:cs="Times New Roman"/>
      <w:szCs w:val="24"/>
      <w:lang w:eastAsia="pt-BR"/>
    </w:rPr>
  </w:style>
  <w:style w:type="character" w:customStyle="1" w:styleId="TextodecomentrioChar">
    <w:name w:val="Texto de comentário Char"/>
    <w:basedOn w:val="Fontepargpadro"/>
    <w:link w:val="Textodecomentrio"/>
    <w:uiPriority w:val="99"/>
    <w:semiHidden/>
    <w:rsid w:val="00026B82"/>
    <w:rPr>
      <w:rFonts w:ascii="Times New Roman" w:eastAsia="Times New Roman" w:hAnsi="Times New Roman" w:cs="Times New Roman"/>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026B82"/>
    <w:rPr>
      <w:b/>
      <w:bCs/>
      <w:sz w:val="20"/>
      <w:szCs w:val="20"/>
    </w:rPr>
  </w:style>
  <w:style w:type="character" w:customStyle="1" w:styleId="AssuntodocomentrioChar">
    <w:name w:val="Assunto do comentário Char"/>
    <w:basedOn w:val="TextodecomentrioChar"/>
    <w:link w:val="Assuntodocomentrio"/>
    <w:uiPriority w:val="99"/>
    <w:semiHidden/>
    <w:rsid w:val="00026B82"/>
    <w:rPr>
      <w:rFonts w:ascii="Times New Roman" w:eastAsia="Times New Roman" w:hAnsi="Times New Roman" w:cs="Times New Roman"/>
      <w:b/>
      <w:bCs/>
      <w:sz w:val="20"/>
      <w:szCs w:val="20"/>
      <w:lang w:eastAsia="pt-BR"/>
    </w:rPr>
  </w:style>
  <w:style w:type="character" w:styleId="Hyperlink">
    <w:name w:val="Hyperlink"/>
    <w:uiPriority w:val="99"/>
    <w:unhideWhenUsed/>
    <w:rsid w:val="00026B82"/>
    <w:rPr>
      <w:color w:val="0000FF"/>
      <w:u w:val="single"/>
    </w:rPr>
  </w:style>
  <w:style w:type="character" w:styleId="HiperlinkVisitado">
    <w:name w:val="FollowedHyperlink"/>
    <w:uiPriority w:val="99"/>
    <w:semiHidden/>
    <w:unhideWhenUsed/>
    <w:rsid w:val="00026B82"/>
    <w:rPr>
      <w:color w:val="800080"/>
      <w:u w:val="single"/>
    </w:rPr>
  </w:style>
  <w:style w:type="paragraph" w:styleId="NormalWeb">
    <w:name w:val="Normal (Web)"/>
    <w:basedOn w:val="Normal"/>
    <w:uiPriority w:val="99"/>
    <w:unhideWhenUsed/>
    <w:rsid w:val="00026B82"/>
    <w:pPr>
      <w:spacing w:before="100" w:beforeAutospacing="1" w:after="100" w:afterAutospacing="1"/>
    </w:pPr>
    <w:rPr>
      <w:rFonts w:eastAsia="Times New Roman" w:cs="Times New Roman"/>
      <w:szCs w:val="24"/>
      <w:lang w:eastAsia="pt-BR"/>
    </w:rPr>
  </w:style>
  <w:style w:type="paragraph" w:customStyle="1" w:styleId="Projeto">
    <w:name w:val="Projeto"/>
    <w:basedOn w:val="Normal"/>
    <w:rsid w:val="00026B82"/>
    <w:pPr>
      <w:spacing w:line="480" w:lineRule="auto"/>
      <w:ind w:firstLine="851"/>
    </w:pPr>
    <w:rPr>
      <w:rFonts w:ascii="Arial" w:eastAsia="Times New Roman" w:hAnsi="Arial" w:cs="Times New Roman"/>
      <w:szCs w:val="24"/>
      <w:lang w:eastAsia="pt-BR"/>
    </w:rPr>
  </w:style>
  <w:style w:type="character" w:customStyle="1" w:styleId="hps">
    <w:name w:val="hps"/>
    <w:rsid w:val="00026B82"/>
  </w:style>
  <w:style w:type="paragraph" w:customStyle="1" w:styleId="Default">
    <w:name w:val="Default"/>
    <w:rsid w:val="00026B82"/>
    <w:pPr>
      <w:autoSpaceDE w:val="0"/>
      <w:autoSpaceDN w:val="0"/>
      <w:adjustRightInd w:val="0"/>
      <w:spacing w:after="0" w:line="240" w:lineRule="auto"/>
    </w:pPr>
    <w:rPr>
      <w:rFonts w:ascii="Arial" w:eastAsia="Calibri" w:hAnsi="Arial" w:cs="Arial"/>
      <w:color w:val="000000"/>
      <w:sz w:val="24"/>
      <w:szCs w:val="24"/>
    </w:rPr>
  </w:style>
  <w:style w:type="paragraph" w:styleId="Legenda">
    <w:name w:val="caption"/>
    <w:basedOn w:val="Normal"/>
    <w:next w:val="Normal"/>
    <w:uiPriority w:val="35"/>
    <w:unhideWhenUsed/>
    <w:qFormat/>
    <w:rsid w:val="00894E42"/>
    <w:pPr>
      <w:spacing w:line="240" w:lineRule="auto"/>
    </w:pPr>
    <w:rPr>
      <w:rFonts w:eastAsia="Times New Roman" w:cs="Times New Roman"/>
      <w:b/>
      <w:bCs/>
      <w:szCs w:val="20"/>
      <w:lang w:eastAsia="pt-BR"/>
    </w:rPr>
  </w:style>
  <w:style w:type="table" w:customStyle="1" w:styleId="Tabelacomgrade1">
    <w:name w:val="Tabela com grade1"/>
    <w:basedOn w:val="Tabelanormal"/>
    <w:next w:val="Tabelacomgrade"/>
    <w:uiPriority w:val="59"/>
    <w:rsid w:val="00026B82"/>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deilustraes">
    <w:name w:val="table of figures"/>
    <w:basedOn w:val="Normal"/>
    <w:next w:val="Normal"/>
    <w:link w:val="ndicedeilustraesChar"/>
    <w:uiPriority w:val="99"/>
    <w:unhideWhenUsed/>
    <w:qFormat/>
    <w:rsid w:val="00350439"/>
    <w:pPr>
      <w:spacing w:before="120" w:after="120" w:line="240" w:lineRule="auto"/>
    </w:pPr>
  </w:style>
  <w:style w:type="character" w:customStyle="1" w:styleId="Ttulo2Char">
    <w:name w:val="Título 2 Char"/>
    <w:basedOn w:val="Fontepargpadro"/>
    <w:link w:val="Ttulo2"/>
    <w:uiPriority w:val="9"/>
    <w:rsid w:val="00D648ED"/>
    <w:rPr>
      <w:rFonts w:ascii="Times New Roman" w:eastAsiaTheme="majorEastAsia" w:hAnsi="Times New Roman" w:cstheme="majorBidi"/>
      <w:b/>
      <w:bCs/>
      <w:sz w:val="24"/>
      <w:szCs w:val="26"/>
    </w:rPr>
  </w:style>
  <w:style w:type="character" w:customStyle="1" w:styleId="Ttulo3Char">
    <w:name w:val="Título 3 Char"/>
    <w:basedOn w:val="Fontepargpadro"/>
    <w:link w:val="Ttulo3"/>
    <w:uiPriority w:val="9"/>
    <w:rsid w:val="00D4690B"/>
    <w:rPr>
      <w:rFonts w:ascii="Arial" w:eastAsiaTheme="majorEastAsia" w:hAnsi="Arial" w:cstheme="majorBidi"/>
      <w:b/>
      <w:bCs/>
      <w:sz w:val="24"/>
    </w:rPr>
  </w:style>
  <w:style w:type="character" w:customStyle="1" w:styleId="Ttulo4Char">
    <w:name w:val="Título 4 Char"/>
    <w:basedOn w:val="Fontepargpadro"/>
    <w:link w:val="Ttulo4"/>
    <w:uiPriority w:val="9"/>
    <w:rsid w:val="00F47602"/>
    <w:rPr>
      <w:rFonts w:ascii="Arial" w:eastAsiaTheme="majorEastAsia" w:hAnsi="Arial" w:cstheme="majorBidi"/>
      <w:b/>
      <w:bCs/>
      <w:iCs/>
      <w:sz w:val="24"/>
    </w:rPr>
  </w:style>
  <w:style w:type="paragraph" w:styleId="CabealhodoSumrio">
    <w:name w:val="TOC Heading"/>
    <w:basedOn w:val="Ttulo1"/>
    <w:next w:val="Normal"/>
    <w:uiPriority w:val="39"/>
    <w:unhideWhenUsed/>
    <w:qFormat/>
    <w:rsid w:val="001052BC"/>
    <w:pPr>
      <w:keepLines/>
      <w:spacing w:before="480" w:line="276" w:lineRule="auto"/>
      <w:outlineLvl w:val="9"/>
    </w:pPr>
    <w:rPr>
      <w:rFonts w:asciiTheme="majorHAnsi" w:eastAsiaTheme="majorEastAsia" w:hAnsiTheme="majorHAnsi" w:cstheme="majorBidi"/>
      <w:bCs/>
      <w:noProof w:val="0"/>
      <w:color w:val="365F91" w:themeColor="accent1" w:themeShade="BF"/>
      <w:sz w:val="28"/>
      <w:szCs w:val="28"/>
    </w:rPr>
  </w:style>
  <w:style w:type="paragraph" w:styleId="Sumrio1">
    <w:name w:val="toc 1"/>
    <w:basedOn w:val="Normal"/>
    <w:next w:val="Normal"/>
    <w:autoRedefine/>
    <w:uiPriority w:val="39"/>
    <w:unhideWhenUsed/>
    <w:qFormat/>
    <w:rsid w:val="003E5F44"/>
    <w:pPr>
      <w:tabs>
        <w:tab w:val="left" w:pos="851"/>
        <w:tab w:val="right" w:leader="dot" w:pos="9072"/>
      </w:tabs>
      <w:spacing w:line="240" w:lineRule="auto"/>
      <w:ind w:left="851" w:hanging="851"/>
    </w:pPr>
  </w:style>
  <w:style w:type="paragraph" w:styleId="Sumrio2">
    <w:name w:val="toc 2"/>
    <w:basedOn w:val="Normal"/>
    <w:next w:val="Normal"/>
    <w:autoRedefine/>
    <w:uiPriority w:val="39"/>
    <w:unhideWhenUsed/>
    <w:qFormat/>
    <w:rsid w:val="001052BC"/>
    <w:pPr>
      <w:spacing w:after="100"/>
      <w:ind w:left="220"/>
    </w:pPr>
  </w:style>
  <w:style w:type="paragraph" w:styleId="Sumrio3">
    <w:name w:val="toc 3"/>
    <w:basedOn w:val="Normal"/>
    <w:next w:val="Normal"/>
    <w:autoRedefine/>
    <w:uiPriority w:val="39"/>
    <w:unhideWhenUsed/>
    <w:qFormat/>
    <w:rsid w:val="00486003"/>
    <w:pPr>
      <w:spacing w:after="100"/>
      <w:ind w:left="440"/>
    </w:pPr>
    <w:rPr>
      <w:rFonts w:eastAsiaTheme="minorEastAsia"/>
      <w:lang w:eastAsia="pt-BR"/>
    </w:rPr>
  </w:style>
  <w:style w:type="character" w:styleId="Forte">
    <w:name w:val="Strong"/>
    <w:basedOn w:val="Fontepargpadro"/>
    <w:qFormat/>
    <w:rsid w:val="00EE4CD7"/>
    <w:rPr>
      <w:b/>
      <w:bCs/>
    </w:rPr>
  </w:style>
  <w:style w:type="character" w:customStyle="1" w:styleId="sac">
    <w:name w:val="sac"/>
    <w:rsid w:val="00A44288"/>
    <w:rPr>
      <w:lang w:val="en-US"/>
    </w:rPr>
  </w:style>
  <w:style w:type="paragraph" w:customStyle="1" w:styleId="Corpo">
    <w:name w:val="Corpo"/>
    <w:rsid w:val="00894E42"/>
    <w:pPr>
      <w:pBdr>
        <w:top w:val="nil"/>
        <w:left w:val="nil"/>
        <w:bottom w:val="nil"/>
        <w:right w:val="nil"/>
        <w:between w:val="nil"/>
        <w:bar w:val="nil"/>
      </w:pBdr>
      <w:spacing w:after="40" w:line="259" w:lineRule="auto"/>
      <w:jc w:val="both"/>
    </w:pPr>
    <w:rPr>
      <w:rFonts w:ascii="Times New Roman" w:eastAsia="Times New Roman" w:hAnsi="Times New Roman" w:cs="Times New Roman"/>
      <w:color w:val="000000"/>
      <w:sz w:val="24"/>
      <w:szCs w:val="28"/>
      <w:u w:color="000000"/>
      <w:bdr w:val="nil"/>
      <w:lang w:eastAsia="pt-BR"/>
    </w:rPr>
  </w:style>
  <w:style w:type="table" w:customStyle="1" w:styleId="TableNormal">
    <w:name w:val="Table Normal"/>
    <w:rsid w:val="00F939DB"/>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pt-BR"/>
    </w:rPr>
    <w:tblPr>
      <w:tblInd w:w="0" w:type="dxa"/>
      <w:tblCellMar>
        <w:top w:w="0" w:type="dxa"/>
        <w:left w:w="0" w:type="dxa"/>
        <w:bottom w:w="0" w:type="dxa"/>
        <w:right w:w="0" w:type="dxa"/>
      </w:tblCellMar>
    </w:tblPr>
  </w:style>
  <w:style w:type="character" w:customStyle="1" w:styleId="ng-binding">
    <w:name w:val="ng-binding"/>
    <w:basedOn w:val="Fontepargpadro"/>
    <w:rsid w:val="00C24A0D"/>
  </w:style>
  <w:style w:type="paragraph" w:customStyle="1" w:styleId="CorpoA">
    <w:name w:val="Corpo A"/>
    <w:rsid w:val="00C24A0D"/>
    <w:pPr>
      <w:pBdr>
        <w:top w:val="nil"/>
        <w:left w:val="nil"/>
        <w:bottom w:val="nil"/>
        <w:right w:val="nil"/>
        <w:between w:val="nil"/>
        <w:bar w:val="nil"/>
      </w:pBdr>
      <w:suppressAutoHyphens/>
      <w:spacing w:after="0" w:line="360" w:lineRule="auto"/>
      <w:jc w:val="both"/>
    </w:pPr>
    <w:rPr>
      <w:rFonts w:ascii="Arial" w:eastAsia="Arial Unicode MS" w:hAnsi="Arial" w:cs="Arial Unicode MS"/>
      <w:color w:val="00000A"/>
      <w:sz w:val="24"/>
      <w:szCs w:val="24"/>
      <w:u w:color="00000A"/>
      <w:bdr w:val="nil"/>
      <w:lang w:val="pt-PT" w:eastAsia="pt-BR"/>
    </w:rPr>
  </w:style>
  <w:style w:type="paragraph" w:styleId="SemEspaamento">
    <w:name w:val="No Spacing"/>
    <w:uiPriority w:val="1"/>
    <w:qFormat/>
    <w:rsid w:val="00E560F3"/>
    <w:pPr>
      <w:spacing w:after="0" w:line="240" w:lineRule="auto"/>
    </w:pPr>
    <w:rPr>
      <w:rFonts w:ascii="Times New Roman" w:hAnsi="Times New Roman"/>
    </w:rPr>
  </w:style>
  <w:style w:type="paragraph" w:styleId="Reviso">
    <w:name w:val="Revision"/>
    <w:hidden/>
    <w:uiPriority w:val="99"/>
    <w:semiHidden/>
    <w:rsid w:val="00C24A0D"/>
    <w:pPr>
      <w:spacing w:after="0" w:line="240" w:lineRule="auto"/>
    </w:pPr>
    <w:rPr>
      <w:rFonts w:ascii="Times New Roman" w:eastAsia="Times New Roman" w:hAnsi="Times New Roman" w:cs="Times New Roman"/>
      <w:sz w:val="24"/>
      <w:szCs w:val="20"/>
      <w:lang w:eastAsia="pt-BR"/>
    </w:rPr>
  </w:style>
  <w:style w:type="character" w:customStyle="1" w:styleId="hithilite">
    <w:name w:val="hithilite"/>
    <w:rsid w:val="00B95695"/>
  </w:style>
  <w:style w:type="paragraph" w:customStyle="1" w:styleId="Listadetabela">
    <w:name w:val="Lista de tabela"/>
    <w:basedOn w:val="ndicedeilustraes"/>
    <w:link w:val="ListadetabelaChar"/>
    <w:qFormat/>
    <w:rsid w:val="00805E92"/>
    <w:pPr>
      <w:tabs>
        <w:tab w:val="right" w:leader="dot" w:pos="8070"/>
      </w:tabs>
    </w:pPr>
    <w:rPr>
      <w:noProof/>
    </w:rPr>
  </w:style>
  <w:style w:type="character" w:customStyle="1" w:styleId="ndicedeilustraesChar">
    <w:name w:val="Índice de ilustrações Char"/>
    <w:basedOn w:val="Fontepargpadro"/>
    <w:link w:val="ndicedeilustraes"/>
    <w:uiPriority w:val="99"/>
    <w:rsid w:val="00350439"/>
    <w:rPr>
      <w:rFonts w:ascii="Times New Roman" w:hAnsi="Times New Roman"/>
      <w:sz w:val="24"/>
    </w:rPr>
  </w:style>
  <w:style w:type="character" w:customStyle="1" w:styleId="ListadetabelaChar">
    <w:name w:val="Lista de tabela Char"/>
    <w:basedOn w:val="ndicedeilustraesChar"/>
    <w:link w:val="Listadetabela"/>
    <w:rsid w:val="00805E92"/>
    <w:rPr>
      <w:rFonts w:ascii="Times New Roman" w:hAnsi="Times New Roman"/>
      <w:noProof/>
      <w:sz w:val="24"/>
    </w:rPr>
  </w:style>
  <w:style w:type="paragraph" w:styleId="Remissivo1">
    <w:name w:val="index 1"/>
    <w:basedOn w:val="Normal"/>
    <w:next w:val="Normal"/>
    <w:autoRedefine/>
    <w:uiPriority w:val="99"/>
    <w:semiHidden/>
    <w:unhideWhenUsed/>
    <w:rsid w:val="00385635"/>
    <w:pPr>
      <w:spacing w:line="240" w:lineRule="auto"/>
      <w:ind w:left="240" w:hanging="240"/>
    </w:pPr>
  </w:style>
  <w:style w:type="paragraph" w:styleId="Citao">
    <w:name w:val="Quote"/>
    <w:basedOn w:val="Normal"/>
    <w:next w:val="Normal"/>
    <w:link w:val="CitaoChar"/>
    <w:uiPriority w:val="29"/>
    <w:qFormat/>
    <w:rsid w:val="00894E42"/>
    <w:pPr>
      <w:spacing w:before="200" w:after="160"/>
      <w:ind w:left="864" w:right="864"/>
      <w:jc w:val="center"/>
    </w:pPr>
    <w:rPr>
      <w:i/>
      <w:iCs/>
      <w:color w:val="404040" w:themeColor="text1" w:themeTint="BF"/>
    </w:rPr>
  </w:style>
  <w:style w:type="character" w:customStyle="1" w:styleId="CitaoChar">
    <w:name w:val="Citação Char"/>
    <w:basedOn w:val="Fontepargpadro"/>
    <w:link w:val="Citao"/>
    <w:uiPriority w:val="29"/>
    <w:rsid w:val="00894E42"/>
    <w:rPr>
      <w:rFonts w:ascii="Times New Roman" w:hAnsi="Times New Roman"/>
      <w:i/>
      <w:iCs/>
      <w:color w:val="404040" w:themeColor="text1" w:themeTint="BF"/>
      <w:sz w:val="24"/>
    </w:rPr>
  </w:style>
  <w:style w:type="character" w:styleId="RefernciaIntensa">
    <w:name w:val="Intense Reference"/>
    <w:basedOn w:val="Fontepargpadro"/>
    <w:uiPriority w:val="32"/>
    <w:qFormat/>
    <w:rsid w:val="00785882"/>
    <w:rPr>
      <w:rFonts w:ascii="Times New Roman" w:hAnsi="Times New Roman"/>
      <w:b/>
      <w:bCs/>
      <w:smallCaps/>
      <w:color w:val="4F81BD" w:themeColor="accent1"/>
      <w:spacing w:val="5"/>
      <w:sz w:val="24"/>
    </w:rPr>
  </w:style>
  <w:style w:type="character" w:styleId="nfaseIntensa">
    <w:name w:val="Intense Emphasis"/>
    <w:basedOn w:val="Fontepargpadro"/>
    <w:uiPriority w:val="21"/>
    <w:qFormat/>
    <w:rsid w:val="00785882"/>
    <w:rPr>
      <w:rFonts w:ascii="Times New Roman" w:hAnsi="Times New Roman"/>
      <w:i w:val="0"/>
      <w:iCs/>
      <w:color w:val="4F81BD" w:themeColor="accent1"/>
      <w:sz w:val="24"/>
    </w:rPr>
  </w:style>
  <w:style w:type="paragraph" w:styleId="Textodenotadefim">
    <w:name w:val="endnote text"/>
    <w:basedOn w:val="Normal"/>
    <w:link w:val="TextodenotadefimChar"/>
    <w:uiPriority w:val="99"/>
    <w:semiHidden/>
    <w:unhideWhenUsed/>
    <w:rsid w:val="00D32F95"/>
    <w:pPr>
      <w:spacing w:line="240" w:lineRule="auto"/>
    </w:pPr>
    <w:rPr>
      <w:sz w:val="20"/>
      <w:szCs w:val="20"/>
    </w:rPr>
  </w:style>
  <w:style w:type="character" w:customStyle="1" w:styleId="TextodenotadefimChar">
    <w:name w:val="Texto de nota de fim Char"/>
    <w:basedOn w:val="Fontepargpadro"/>
    <w:link w:val="Textodenotadefim"/>
    <w:uiPriority w:val="99"/>
    <w:semiHidden/>
    <w:rsid w:val="00D32F95"/>
    <w:rPr>
      <w:rFonts w:ascii="Times New Roman" w:hAnsi="Times New Roman"/>
      <w:sz w:val="20"/>
      <w:szCs w:val="20"/>
    </w:rPr>
  </w:style>
  <w:style w:type="character" w:styleId="Refdenotadefim">
    <w:name w:val="endnote reference"/>
    <w:basedOn w:val="Fontepargpadro"/>
    <w:uiPriority w:val="99"/>
    <w:semiHidden/>
    <w:unhideWhenUsed/>
    <w:rsid w:val="00D32F95"/>
    <w:rPr>
      <w:vertAlign w:val="superscript"/>
    </w:rPr>
  </w:style>
  <w:style w:type="character" w:customStyle="1" w:styleId="MenoPendente1">
    <w:name w:val="Menção Pendente1"/>
    <w:basedOn w:val="Fontepargpadro"/>
    <w:uiPriority w:val="99"/>
    <w:semiHidden/>
    <w:unhideWhenUsed/>
    <w:rsid w:val="00AF1E54"/>
    <w:rPr>
      <w:color w:val="605E5C"/>
      <w:shd w:val="clear" w:color="auto" w:fill="E1DFDD"/>
    </w:rPr>
  </w:style>
  <w:style w:type="character" w:styleId="nfase">
    <w:name w:val="Emphasis"/>
    <w:uiPriority w:val="20"/>
    <w:qFormat/>
    <w:rsid w:val="00656195"/>
    <w:rPr>
      <w:i/>
      <w:iCs/>
    </w:rPr>
  </w:style>
  <w:style w:type="paragraph" w:customStyle="1" w:styleId="textosub1">
    <w:name w:val="texto sub1"/>
    <w:basedOn w:val="Normal"/>
    <w:rsid w:val="00F85996"/>
    <w:pPr>
      <w:tabs>
        <w:tab w:val="left" w:pos="1020"/>
        <w:tab w:val="left" w:pos="1871"/>
      </w:tabs>
      <w:spacing w:before="1" w:after="1" w:line="240" w:lineRule="atLeast"/>
      <w:ind w:left="1871" w:right="1" w:hanging="1588"/>
    </w:pPr>
    <w:rPr>
      <w:rFonts w:ascii="Arial Black" w:eastAsia="Times New Roman" w:hAnsi="Arial Black" w:cs="Times New Roman"/>
      <w:snapToGrid w:val="0"/>
      <w:color w:val="000000"/>
      <w:sz w:val="22"/>
      <w:szCs w:val="20"/>
      <w:lang w:eastAsia="pt-BR"/>
    </w:rPr>
  </w:style>
  <w:style w:type="paragraph" w:styleId="Pr-formataoHTML">
    <w:name w:val="HTML Preformatted"/>
    <w:basedOn w:val="Normal"/>
    <w:link w:val="Pr-formataoHTMLChar"/>
    <w:rsid w:val="00F859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Arial Unicode MS" w:eastAsia="Arial Unicode MS" w:hAnsi="Arial Unicode MS" w:cs="Arial Unicode MS"/>
      <w:szCs w:val="24"/>
      <w:lang w:eastAsia="pt-BR"/>
    </w:rPr>
  </w:style>
  <w:style w:type="character" w:customStyle="1" w:styleId="Pr-formataoHTMLChar">
    <w:name w:val="Pré-formatação HTML Char"/>
    <w:basedOn w:val="Fontepargpadro"/>
    <w:link w:val="Pr-formataoHTML"/>
    <w:rsid w:val="00F85996"/>
    <w:rPr>
      <w:rFonts w:ascii="Arial Unicode MS" w:eastAsia="Arial Unicode MS" w:hAnsi="Arial Unicode MS" w:cs="Arial Unicode MS"/>
      <w:sz w:val="24"/>
      <w:szCs w:val="24"/>
      <w:lang w:eastAsia="pt-BR"/>
    </w:rPr>
  </w:style>
  <w:style w:type="character" w:customStyle="1" w:styleId="Ttulo5Char">
    <w:name w:val="Título 5 Char"/>
    <w:basedOn w:val="Fontepargpadro"/>
    <w:link w:val="Ttulo5"/>
    <w:uiPriority w:val="9"/>
    <w:semiHidden/>
    <w:rsid w:val="00C3629A"/>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C3629A"/>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C3629A"/>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C3629A"/>
    <w:rPr>
      <w:rFonts w:asciiTheme="majorHAnsi" w:eastAsiaTheme="majorEastAsia" w:hAnsiTheme="majorHAnsi" w:cstheme="majorBidi"/>
      <w:color w:val="404040" w:themeColor="text1" w:themeTint="BF"/>
      <w:sz w:val="20"/>
      <w:szCs w:val="20"/>
    </w:rPr>
  </w:style>
  <w:style w:type="character" w:customStyle="1" w:styleId="Ttulo9Char">
    <w:name w:val="Título 9 Char"/>
    <w:basedOn w:val="Fontepargpadro"/>
    <w:link w:val="Ttulo9"/>
    <w:uiPriority w:val="9"/>
    <w:semiHidden/>
    <w:rsid w:val="00C3629A"/>
    <w:rPr>
      <w:rFonts w:asciiTheme="majorHAnsi" w:eastAsiaTheme="majorEastAsia" w:hAnsiTheme="majorHAnsi" w:cstheme="majorBidi"/>
      <w:i/>
      <w:iCs/>
      <w:color w:val="404040" w:themeColor="text1" w:themeTint="BF"/>
      <w:sz w:val="20"/>
      <w:szCs w:val="20"/>
    </w:rPr>
  </w:style>
  <w:style w:type="character" w:customStyle="1" w:styleId="A0">
    <w:name w:val="A0"/>
    <w:uiPriority w:val="99"/>
    <w:rsid w:val="00C3629A"/>
    <w:rPr>
      <w:color w:val="000000"/>
      <w:sz w:val="18"/>
      <w:szCs w:val="18"/>
    </w:rPr>
  </w:style>
  <w:style w:type="paragraph" w:styleId="Textodenotaderodap">
    <w:name w:val="footnote text"/>
    <w:basedOn w:val="Normal"/>
    <w:link w:val="TextodenotaderodapChar"/>
    <w:uiPriority w:val="99"/>
    <w:unhideWhenUsed/>
    <w:rsid w:val="00C3629A"/>
    <w:pPr>
      <w:spacing w:line="240" w:lineRule="auto"/>
      <w:jc w:val="left"/>
    </w:pPr>
    <w:rPr>
      <w:rFonts w:ascii="Calibri" w:eastAsia="Times New Roman" w:hAnsi="Calibri" w:cs="Times New Roman"/>
      <w:sz w:val="20"/>
      <w:szCs w:val="20"/>
      <w:lang w:val="x-none"/>
    </w:rPr>
  </w:style>
  <w:style w:type="character" w:customStyle="1" w:styleId="TextodenotaderodapChar">
    <w:name w:val="Texto de nota de rodapé Char"/>
    <w:basedOn w:val="Fontepargpadro"/>
    <w:link w:val="Textodenotaderodap"/>
    <w:uiPriority w:val="99"/>
    <w:rsid w:val="00C3629A"/>
    <w:rPr>
      <w:rFonts w:ascii="Calibri" w:eastAsia="Times New Roman" w:hAnsi="Calibri" w:cs="Times New Roman"/>
      <w:sz w:val="20"/>
      <w:szCs w:val="20"/>
      <w:lang w:val="x-none"/>
    </w:rPr>
  </w:style>
  <w:style w:type="character" w:styleId="Refdenotaderodap">
    <w:name w:val="footnote reference"/>
    <w:rsid w:val="00C3629A"/>
    <w:rPr>
      <w:vertAlign w:val="superscript"/>
    </w:rPr>
  </w:style>
  <w:style w:type="table" w:customStyle="1" w:styleId="TabelaSimples21">
    <w:name w:val="Tabela Simples 21"/>
    <w:basedOn w:val="Tabelanormal"/>
    <w:uiPriority w:val="42"/>
    <w:rsid w:val="00C3629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Recuodecorpodetexto">
    <w:name w:val="Body Text Indent"/>
    <w:basedOn w:val="Normal"/>
    <w:link w:val="RecuodecorpodetextoChar"/>
    <w:rsid w:val="00C3629A"/>
    <w:pPr>
      <w:spacing w:line="480" w:lineRule="auto"/>
    </w:pPr>
    <w:rPr>
      <w:rFonts w:eastAsia="Times New Roman" w:cs="Times New Roman"/>
      <w:sz w:val="28"/>
      <w:szCs w:val="20"/>
      <w:lang w:val="x-none" w:eastAsia="pt-BR"/>
    </w:rPr>
  </w:style>
  <w:style w:type="character" w:customStyle="1" w:styleId="RecuodecorpodetextoChar">
    <w:name w:val="Recuo de corpo de texto Char"/>
    <w:basedOn w:val="Fontepargpadro"/>
    <w:link w:val="Recuodecorpodetexto"/>
    <w:rsid w:val="00C3629A"/>
    <w:rPr>
      <w:rFonts w:ascii="Times New Roman" w:eastAsia="Times New Roman" w:hAnsi="Times New Roman" w:cs="Times New Roman"/>
      <w:sz w:val="28"/>
      <w:szCs w:val="20"/>
      <w:lang w:val="x-none"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E25"/>
    <w:pPr>
      <w:spacing w:after="0" w:line="360" w:lineRule="auto"/>
      <w:jc w:val="both"/>
    </w:pPr>
    <w:rPr>
      <w:rFonts w:ascii="Times New Roman" w:hAnsi="Times New Roman"/>
      <w:sz w:val="24"/>
    </w:rPr>
  </w:style>
  <w:style w:type="paragraph" w:styleId="Ttulo1">
    <w:name w:val="heading 1"/>
    <w:basedOn w:val="Normal"/>
    <w:next w:val="Normal"/>
    <w:link w:val="Ttulo1Char"/>
    <w:qFormat/>
    <w:rsid w:val="00E560F3"/>
    <w:pPr>
      <w:keepNext/>
      <w:outlineLvl w:val="0"/>
    </w:pPr>
    <w:rPr>
      <w:rFonts w:eastAsia="Times New Roman" w:cs="Times New Roman"/>
      <w:noProof/>
      <w:szCs w:val="20"/>
      <w:lang w:eastAsia="pt-BR"/>
    </w:rPr>
  </w:style>
  <w:style w:type="paragraph" w:styleId="Ttulo2">
    <w:name w:val="heading 2"/>
    <w:basedOn w:val="Normal"/>
    <w:next w:val="Normal"/>
    <w:link w:val="Ttulo2Char"/>
    <w:uiPriority w:val="9"/>
    <w:unhideWhenUsed/>
    <w:qFormat/>
    <w:rsid w:val="00D648ED"/>
    <w:pPr>
      <w:keepNext/>
      <w:keepLines/>
      <w:spacing w:before="200"/>
      <w:outlineLvl w:val="1"/>
    </w:pPr>
    <w:rPr>
      <w:rFonts w:eastAsiaTheme="majorEastAsia" w:cstheme="majorBidi"/>
      <w:b/>
      <w:bCs/>
      <w:szCs w:val="26"/>
    </w:rPr>
  </w:style>
  <w:style w:type="paragraph" w:styleId="Ttulo3">
    <w:name w:val="heading 3"/>
    <w:basedOn w:val="Normal"/>
    <w:next w:val="Normal"/>
    <w:link w:val="Ttulo3Char"/>
    <w:uiPriority w:val="9"/>
    <w:unhideWhenUsed/>
    <w:qFormat/>
    <w:rsid w:val="00D4690B"/>
    <w:pPr>
      <w:keepNext/>
      <w:keepLines/>
      <w:spacing w:before="200"/>
      <w:outlineLvl w:val="2"/>
    </w:pPr>
    <w:rPr>
      <w:rFonts w:ascii="Arial" w:eastAsiaTheme="majorEastAsia" w:hAnsi="Arial" w:cstheme="majorBidi"/>
      <w:b/>
      <w:bCs/>
    </w:rPr>
  </w:style>
  <w:style w:type="paragraph" w:styleId="Ttulo4">
    <w:name w:val="heading 4"/>
    <w:basedOn w:val="Normal"/>
    <w:next w:val="Normal"/>
    <w:link w:val="Ttulo4Char"/>
    <w:uiPriority w:val="9"/>
    <w:unhideWhenUsed/>
    <w:qFormat/>
    <w:rsid w:val="00F47602"/>
    <w:pPr>
      <w:keepNext/>
      <w:keepLines/>
      <w:spacing w:before="200"/>
      <w:outlineLvl w:val="3"/>
    </w:pPr>
    <w:rPr>
      <w:rFonts w:ascii="Arial" w:eastAsiaTheme="majorEastAsia" w:hAnsi="Arial" w:cstheme="majorBidi"/>
      <w:b/>
      <w:bCs/>
      <w:iCs/>
    </w:rPr>
  </w:style>
  <w:style w:type="paragraph" w:styleId="Ttulo5">
    <w:name w:val="heading 5"/>
    <w:basedOn w:val="Normal"/>
    <w:next w:val="Normal"/>
    <w:link w:val="Ttulo5Char"/>
    <w:uiPriority w:val="9"/>
    <w:semiHidden/>
    <w:unhideWhenUsed/>
    <w:qFormat/>
    <w:rsid w:val="00C3629A"/>
    <w:pPr>
      <w:keepNext/>
      <w:keepLines/>
      <w:spacing w:before="200" w:line="276" w:lineRule="auto"/>
      <w:ind w:left="1008" w:hanging="1008"/>
      <w:jc w:val="left"/>
      <w:outlineLvl w:val="4"/>
    </w:pPr>
    <w:rPr>
      <w:rFonts w:asciiTheme="majorHAnsi" w:eastAsiaTheme="majorEastAsia" w:hAnsiTheme="majorHAnsi" w:cstheme="majorBidi"/>
      <w:color w:val="243F60" w:themeColor="accent1" w:themeShade="7F"/>
      <w:sz w:val="22"/>
    </w:rPr>
  </w:style>
  <w:style w:type="paragraph" w:styleId="Ttulo6">
    <w:name w:val="heading 6"/>
    <w:basedOn w:val="Normal"/>
    <w:next w:val="Normal"/>
    <w:link w:val="Ttulo6Char"/>
    <w:uiPriority w:val="9"/>
    <w:semiHidden/>
    <w:unhideWhenUsed/>
    <w:qFormat/>
    <w:rsid w:val="00C3629A"/>
    <w:pPr>
      <w:keepNext/>
      <w:keepLines/>
      <w:spacing w:before="200" w:line="276" w:lineRule="auto"/>
      <w:ind w:left="1152" w:hanging="1152"/>
      <w:jc w:val="left"/>
      <w:outlineLvl w:val="5"/>
    </w:pPr>
    <w:rPr>
      <w:rFonts w:asciiTheme="majorHAnsi" w:eastAsiaTheme="majorEastAsia" w:hAnsiTheme="majorHAnsi" w:cstheme="majorBidi"/>
      <w:i/>
      <w:iCs/>
      <w:color w:val="243F60" w:themeColor="accent1" w:themeShade="7F"/>
      <w:sz w:val="22"/>
    </w:rPr>
  </w:style>
  <w:style w:type="paragraph" w:styleId="Ttulo7">
    <w:name w:val="heading 7"/>
    <w:basedOn w:val="Normal"/>
    <w:next w:val="Normal"/>
    <w:link w:val="Ttulo7Char"/>
    <w:uiPriority w:val="9"/>
    <w:semiHidden/>
    <w:unhideWhenUsed/>
    <w:qFormat/>
    <w:rsid w:val="00C3629A"/>
    <w:pPr>
      <w:keepNext/>
      <w:keepLines/>
      <w:spacing w:before="200" w:line="276" w:lineRule="auto"/>
      <w:ind w:left="1296" w:hanging="1296"/>
      <w:jc w:val="left"/>
      <w:outlineLvl w:val="6"/>
    </w:pPr>
    <w:rPr>
      <w:rFonts w:asciiTheme="majorHAnsi" w:eastAsiaTheme="majorEastAsia" w:hAnsiTheme="majorHAnsi" w:cstheme="majorBidi"/>
      <w:i/>
      <w:iCs/>
      <w:color w:val="404040" w:themeColor="text1" w:themeTint="BF"/>
      <w:sz w:val="22"/>
    </w:rPr>
  </w:style>
  <w:style w:type="paragraph" w:styleId="Ttulo8">
    <w:name w:val="heading 8"/>
    <w:basedOn w:val="Normal"/>
    <w:next w:val="Normal"/>
    <w:link w:val="Ttulo8Char"/>
    <w:uiPriority w:val="9"/>
    <w:semiHidden/>
    <w:unhideWhenUsed/>
    <w:qFormat/>
    <w:rsid w:val="00C3629A"/>
    <w:pPr>
      <w:keepNext/>
      <w:keepLines/>
      <w:spacing w:before="200" w:line="276" w:lineRule="auto"/>
      <w:ind w:left="1440" w:hanging="1440"/>
      <w:jc w:val="left"/>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C3629A"/>
    <w:pPr>
      <w:keepNext/>
      <w:keepLines/>
      <w:spacing w:before="200" w:line="276" w:lineRule="auto"/>
      <w:ind w:left="1584" w:hanging="1584"/>
      <w:jc w:val="left"/>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744DE8"/>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44DE8"/>
    <w:rPr>
      <w:rFonts w:ascii="Tahoma" w:hAnsi="Tahoma" w:cs="Tahoma"/>
      <w:sz w:val="16"/>
      <w:szCs w:val="16"/>
    </w:rPr>
  </w:style>
  <w:style w:type="table" w:styleId="Tabelacomgrade">
    <w:name w:val="Table Grid"/>
    <w:basedOn w:val="Tabelanormal"/>
    <w:uiPriority w:val="39"/>
    <w:rsid w:val="00744D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E560F3"/>
    <w:pPr>
      <w:ind w:left="720"/>
      <w:contextualSpacing/>
    </w:pPr>
  </w:style>
  <w:style w:type="paragraph" w:styleId="Cabealho">
    <w:name w:val="header"/>
    <w:basedOn w:val="Normal"/>
    <w:link w:val="CabealhoChar"/>
    <w:uiPriority w:val="99"/>
    <w:unhideWhenUsed/>
    <w:rsid w:val="00E34A11"/>
    <w:pPr>
      <w:tabs>
        <w:tab w:val="center" w:pos="4252"/>
        <w:tab w:val="right" w:pos="8504"/>
      </w:tabs>
      <w:spacing w:line="240" w:lineRule="auto"/>
    </w:pPr>
  </w:style>
  <w:style w:type="character" w:customStyle="1" w:styleId="CabealhoChar">
    <w:name w:val="Cabeçalho Char"/>
    <w:basedOn w:val="Fontepargpadro"/>
    <w:link w:val="Cabealho"/>
    <w:uiPriority w:val="99"/>
    <w:rsid w:val="00E34A11"/>
  </w:style>
  <w:style w:type="paragraph" w:styleId="Rodap">
    <w:name w:val="footer"/>
    <w:basedOn w:val="Normal"/>
    <w:link w:val="RodapChar"/>
    <w:uiPriority w:val="99"/>
    <w:unhideWhenUsed/>
    <w:rsid w:val="00E34A11"/>
    <w:pPr>
      <w:tabs>
        <w:tab w:val="center" w:pos="4252"/>
        <w:tab w:val="right" w:pos="8504"/>
      </w:tabs>
      <w:spacing w:line="240" w:lineRule="auto"/>
    </w:pPr>
  </w:style>
  <w:style w:type="character" w:customStyle="1" w:styleId="RodapChar">
    <w:name w:val="Rodapé Char"/>
    <w:basedOn w:val="Fontepargpadro"/>
    <w:link w:val="Rodap"/>
    <w:uiPriority w:val="99"/>
    <w:rsid w:val="00E34A11"/>
  </w:style>
  <w:style w:type="character" w:customStyle="1" w:styleId="apple-converted-space">
    <w:name w:val="apple-converted-space"/>
    <w:basedOn w:val="Fontepargpadro"/>
    <w:rsid w:val="003A1827"/>
  </w:style>
  <w:style w:type="character" w:styleId="TextodoEspaoReservado">
    <w:name w:val="Placeholder Text"/>
    <w:basedOn w:val="Fontepargpadro"/>
    <w:uiPriority w:val="99"/>
    <w:rsid w:val="00474FA3"/>
    <w:rPr>
      <w:color w:val="808080"/>
    </w:rPr>
  </w:style>
  <w:style w:type="character" w:customStyle="1" w:styleId="Ttulo1Char">
    <w:name w:val="Título 1 Char"/>
    <w:basedOn w:val="Fontepargpadro"/>
    <w:link w:val="Ttulo1"/>
    <w:rsid w:val="00E560F3"/>
    <w:rPr>
      <w:rFonts w:ascii="Times New Roman" w:eastAsia="Times New Roman" w:hAnsi="Times New Roman" w:cs="Times New Roman"/>
      <w:noProof/>
      <w:sz w:val="24"/>
      <w:szCs w:val="20"/>
      <w:lang w:eastAsia="pt-BR"/>
    </w:rPr>
  </w:style>
  <w:style w:type="numbering" w:customStyle="1" w:styleId="Semlista1">
    <w:name w:val="Sem lista1"/>
    <w:next w:val="Semlista"/>
    <w:uiPriority w:val="99"/>
    <w:semiHidden/>
    <w:unhideWhenUsed/>
    <w:rsid w:val="00026B82"/>
  </w:style>
  <w:style w:type="character" w:styleId="Nmerodepgina">
    <w:name w:val="page number"/>
    <w:basedOn w:val="Fontepargpadro"/>
    <w:rsid w:val="00FF1458"/>
    <w:rPr>
      <w:rFonts w:ascii="Times New Roman" w:hAnsi="Times New Roman"/>
      <w:sz w:val="24"/>
    </w:rPr>
  </w:style>
  <w:style w:type="character" w:styleId="Refdecomentrio">
    <w:name w:val="annotation reference"/>
    <w:uiPriority w:val="99"/>
    <w:semiHidden/>
    <w:unhideWhenUsed/>
    <w:rsid w:val="00440E25"/>
    <w:rPr>
      <w:sz w:val="18"/>
      <w:szCs w:val="18"/>
    </w:rPr>
  </w:style>
  <w:style w:type="paragraph" w:styleId="Textodecomentrio">
    <w:name w:val="annotation text"/>
    <w:basedOn w:val="Normal"/>
    <w:link w:val="TextodecomentrioChar"/>
    <w:uiPriority w:val="99"/>
    <w:semiHidden/>
    <w:unhideWhenUsed/>
    <w:rsid w:val="00440E25"/>
    <w:rPr>
      <w:rFonts w:eastAsia="Times New Roman" w:cs="Times New Roman"/>
      <w:szCs w:val="24"/>
      <w:lang w:eastAsia="pt-BR"/>
    </w:rPr>
  </w:style>
  <w:style w:type="character" w:customStyle="1" w:styleId="TextodecomentrioChar">
    <w:name w:val="Texto de comentário Char"/>
    <w:basedOn w:val="Fontepargpadro"/>
    <w:link w:val="Textodecomentrio"/>
    <w:uiPriority w:val="99"/>
    <w:semiHidden/>
    <w:rsid w:val="00026B82"/>
    <w:rPr>
      <w:rFonts w:ascii="Times New Roman" w:eastAsia="Times New Roman" w:hAnsi="Times New Roman" w:cs="Times New Roman"/>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026B82"/>
    <w:rPr>
      <w:b/>
      <w:bCs/>
      <w:sz w:val="20"/>
      <w:szCs w:val="20"/>
    </w:rPr>
  </w:style>
  <w:style w:type="character" w:customStyle="1" w:styleId="AssuntodocomentrioChar">
    <w:name w:val="Assunto do comentário Char"/>
    <w:basedOn w:val="TextodecomentrioChar"/>
    <w:link w:val="Assuntodocomentrio"/>
    <w:uiPriority w:val="99"/>
    <w:semiHidden/>
    <w:rsid w:val="00026B82"/>
    <w:rPr>
      <w:rFonts w:ascii="Times New Roman" w:eastAsia="Times New Roman" w:hAnsi="Times New Roman" w:cs="Times New Roman"/>
      <w:b/>
      <w:bCs/>
      <w:sz w:val="20"/>
      <w:szCs w:val="20"/>
      <w:lang w:eastAsia="pt-BR"/>
    </w:rPr>
  </w:style>
  <w:style w:type="character" w:styleId="Hyperlink">
    <w:name w:val="Hyperlink"/>
    <w:uiPriority w:val="99"/>
    <w:unhideWhenUsed/>
    <w:rsid w:val="00026B82"/>
    <w:rPr>
      <w:color w:val="0000FF"/>
      <w:u w:val="single"/>
    </w:rPr>
  </w:style>
  <w:style w:type="character" w:styleId="HiperlinkVisitado">
    <w:name w:val="FollowedHyperlink"/>
    <w:uiPriority w:val="99"/>
    <w:semiHidden/>
    <w:unhideWhenUsed/>
    <w:rsid w:val="00026B82"/>
    <w:rPr>
      <w:color w:val="800080"/>
      <w:u w:val="single"/>
    </w:rPr>
  </w:style>
  <w:style w:type="paragraph" w:styleId="NormalWeb">
    <w:name w:val="Normal (Web)"/>
    <w:basedOn w:val="Normal"/>
    <w:uiPriority w:val="99"/>
    <w:unhideWhenUsed/>
    <w:rsid w:val="00026B82"/>
    <w:pPr>
      <w:spacing w:before="100" w:beforeAutospacing="1" w:after="100" w:afterAutospacing="1"/>
    </w:pPr>
    <w:rPr>
      <w:rFonts w:eastAsia="Times New Roman" w:cs="Times New Roman"/>
      <w:szCs w:val="24"/>
      <w:lang w:eastAsia="pt-BR"/>
    </w:rPr>
  </w:style>
  <w:style w:type="paragraph" w:customStyle="1" w:styleId="Projeto">
    <w:name w:val="Projeto"/>
    <w:basedOn w:val="Normal"/>
    <w:rsid w:val="00026B82"/>
    <w:pPr>
      <w:spacing w:line="480" w:lineRule="auto"/>
      <w:ind w:firstLine="851"/>
    </w:pPr>
    <w:rPr>
      <w:rFonts w:ascii="Arial" w:eastAsia="Times New Roman" w:hAnsi="Arial" w:cs="Times New Roman"/>
      <w:szCs w:val="24"/>
      <w:lang w:eastAsia="pt-BR"/>
    </w:rPr>
  </w:style>
  <w:style w:type="character" w:customStyle="1" w:styleId="hps">
    <w:name w:val="hps"/>
    <w:rsid w:val="00026B82"/>
  </w:style>
  <w:style w:type="paragraph" w:customStyle="1" w:styleId="Default">
    <w:name w:val="Default"/>
    <w:rsid w:val="00026B82"/>
    <w:pPr>
      <w:autoSpaceDE w:val="0"/>
      <w:autoSpaceDN w:val="0"/>
      <w:adjustRightInd w:val="0"/>
      <w:spacing w:after="0" w:line="240" w:lineRule="auto"/>
    </w:pPr>
    <w:rPr>
      <w:rFonts w:ascii="Arial" w:eastAsia="Calibri" w:hAnsi="Arial" w:cs="Arial"/>
      <w:color w:val="000000"/>
      <w:sz w:val="24"/>
      <w:szCs w:val="24"/>
    </w:rPr>
  </w:style>
  <w:style w:type="paragraph" w:styleId="Legenda">
    <w:name w:val="caption"/>
    <w:basedOn w:val="Normal"/>
    <w:next w:val="Normal"/>
    <w:uiPriority w:val="35"/>
    <w:unhideWhenUsed/>
    <w:qFormat/>
    <w:rsid w:val="00894E42"/>
    <w:pPr>
      <w:spacing w:line="240" w:lineRule="auto"/>
    </w:pPr>
    <w:rPr>
      <w:rFonts w:eastAsia="Times New Roman" w:cs="Times New Roman"/>
      <w:b/>
      <w:bCs/>
      <w:szCs w:val="20"/>
      <w:lang w:eastAsia="pt-BR"/>
    </w:rPr>
  </w:style>
  <w:style w:type="table" w:customStyle="1" w:styleId="Tabelacomgrade1">
    <w:name w:val="Tabela com grade1"/>
    <w:basedOn w:val="Tabelanormal"/>
    <w:next w:val="Tabelacomgrade"/>
    <w:uiPriority w:val="59"/>
    <w:rsid w:val="00026B82"/>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deilustraes">
    <w:name w:val="table of figures"/>
    <w:basedOn w:val="Normal"/>
    <w:next w:val="Normal"/>
    <w:link w:val="ndicedeilustraesChar"/>
    <w:uiPriority w:val="99"/>
    <w:unhideWhenUsed/>
    <w:qFormat/>
    <w:rsid w:val="00350439"/>
    <w:pPr>
      <w:spacing w:before="120" w:after="120" w:line="240" w:lineRule="auto"/>
    </w:pPr>
  </w:style>
  <w:style w:type="character" w:customStyle="1" w:styleId="Ttulo2Char">
    <w:name w:val="Título 2 Char"/>
    <w:basedOn w:val="Fontepargpadro"/>
    <w:link w:val="Ttulo2"/>
    <w:uiPriority w:val="9"/>
    <w:rsid w:val="00D648ED"/>
    <w:rPr>
      <w:rFonts w:ascii="Times New Roman" w:eastAsiaTheme="majorEastAsia" w:hAnsi="Times New Roman" w:cstheme="majorBidi"/>
      <w:b/>
      <w:bCs/>
      <w:sz w:val="24"/>
      <w:szCs w:val="26"/>
    </w:rPr>
  </w:style>
  <w:style w:type="character" w:customStyle="1" w:styleId="Ttulo3Char">
    <w:name w:val="Título 3 Char"/>
    <w:basedOn w:val="Fontepargpadro"/>
    <w:link w:val="Ttulo3"/>
    <w:uiPriority w:val="9"/>
    <w:rsid w:val="00D4690B"/>
    <w:rPr>
      <w:rFonts w:ascii="Arial" w:eastAsiaTheme="majorEastAsia" w:hAnsi="Arial" w:cstheme="majorBidi"/>
      <w:b/>
      <w:bCs/>
      <w:sz w:val="24"/>
    </w:rPr>
  </w:style>
  <w:style w:type="character" w:customStyle="1" w:styleId="Ttulo4Char">
    <w:name w:val="Título 4 Char"/>
    <w:basedOn w:val="Fontepargpadro"/>
    <w:link w:val="Ttulo4"/>
    <w:uiPriority w:val="9"/>
    <w:rsid w:val="00F47602"/>
    <w:rPr>
      <w:rFonts w:ascii="Arial" w:eastAsiaTheme="majorEastAsia" w:hAnsi="Arial" w:cstheme="majorBidi"/>
      <w:b/>
      <w:bCs/>
      <w:iCs/>
      <w:sz w:val="24"/>
    </w:rPr>
  </w:style>
  <w:style w:type="paragraph" w:styleId="CabealhodoSumrio">
    <w:name w:val="TOC Heading"/>
    <w:basedOn w:val="Ttulo1"/>
    <w:next w:val="Normal"/>
    <w:uiPriority w:val="39"/>
    <w:unhideWhenUsed/>
    <w:qFormat/>
    <w:rsid w:val="001052BC"/>
    <w:pPr>
      <w:keepLines/>
      <w:spacing w:before="480" w:line="276" w:lineRule="auto"/>
      <w:outlineLvl w:val="9"/>
    </w:pPr>
    <w:rPr>
      <w:rFonts w:asciiTheme="majorHAnsi" w:eastAsiaTheme="majorEastAsia" w:hAnsiTheme="majorHAnsi" w:cstheme="majorBidi"/>
      <w:bCs/>
      <w:noProof w:val="0"/>
      <w:color w:val="365F91" w:themeColor="accent1" w:themeShade="BF"/>
      <w:sz w:val="28"/>
      <w:szCs w:val="28"/>
    </w:rPr>
  </w:style>
  <w:style w:type="paragraph" w:styleId="Sumrio1">
    <w:name w:val="toc 1"/>
    <w:basedOn w:val="Normal"/>
    <w:next w:val="Normal"/>
    <w:autoRedefine/>
    <w:uiPriority w:val="39"/>
    <w:unhideWhenUsed/>
    <w:qFormat/>
    <w:rsid w:val="003E5F44"/>
    <w:pPr>
      <w:tabs>
        <w:tab w:val="left" w:pos="851"/>
        <w:tab w:val="right" w:leader="dot" w:pos="9072"/>
      </w:tabs>
      <w:spacing w:line="240" w:lineRule="auto"/>
      <w:ind w:left="851" w:hanging="851"/>
    </w:pPr>
  </w:style>
  <w:style w:type="paragraph" w:styleId="Sumrio2">
    <w:name w:val="toc 2"/>
    <w:basedOn w:val="Normal"/>
    <w:next w:val="Normal"/>
    <w:autoRedefine/>
    <w:uiPriority w:val="39"/>
    <w:unhideWhenUsed/>
    <w:qFormat/>
    <w:rsid w:val="001052BC"/>
    <w:pPr>
      <w:spacing w:after="100"/>
      <w:ind w:left="220"/>
    </w:pPr>
  </w:style>
  <w:style w:type="paragraph" w:styleId="Sumrio3">
    <w:name w:val="toc 3"/>
    <w:basedOn w:val="Normal"/>
    <w:next w:val="Normal"/>
    <w:autoRedefine/>
    <w:uiPriority w:val="39"/>
    <w:unhideWhenUsed/>
    <w:qFormat/>
    <w:rsid w:val="00486003"/>
    <w:pPr>
      <w:spacing w:after="100"/>
      <w:ind w:left="440"/>
    </w:pPr>
    <w:rPr>
      <w:rFonts w:eastAsiaTheme="minorEastAsia"/>
      <w:lang w:eastAsia="pt-BR"/>
    </w:rPr>
  </w:style>
  <w:style w:type="character" w:styleId="Forte">
    <w:name w:val="Strong"/>
    <w:basedOn w:val="Fontepargpadro"/>
    <w:qFormat/>
    <w:rsid w:val="00EE4CD7"/>
    <w:rPr>
      <w:b/>
      <w:bCs/>
    </w:rPr>
  </w:style>
  <w:style w:type="character" w:customStyle="1" w:styleId="sac">
    <w:name w:val="sac"/>
    <w:rsid w:val="00A44288"/>
    <w:rPr>
      <w:lang w:val="en-US"/>
    </w:rPr>
  </w:style>
  <w:style w:type="paragraph" w:customStyle="1" w:styleId="Corpo">
    <w:name w:val="Corpo"/>
    <w:rsid w:val="00894E42"/>
    <w:pPr>
      <w:pBdr>
        <w:top w:val="nil"/>
        <w:left w:val="nil"/>
        <w:bottom w:val="nil"/>
        <w:right w:val="nil"/>
        <w:between w:val="nil"/>
        <w:bar w:val="nil"/>
      </w:pBdr>
      <w:spacing w:after="40" w:line="259" w:lineRule="auto"/>
      <w:jc w:val="both"/>
    </w:pPr>
    <w:rPr>
      <w:rFonts w:ascii="Times New Roman" w:eastAsia="Times New Roman" w:hAnsi="Times New Roman" w:cs="Times New Roman"/>
      <w:color w:val="000000"/>
      <w:sz w:val="24"/>
      <w:szCs w:val="28"/>
      <w:u w:color="000000"/>
      <w:bdr w:val="nil"/>
      <w:lang w:eastAsia="pt-BR"/>
    </w:rPr>
  </w:style>
  <w:style w:type="table" w:customStyle="1" w:styleId="TableNormal">
    <w:name w:val="Table Normal"/>
    <w:rsid w:val="00F939DB"/>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pt-BR"/>
    </w:rPr>
    <w:tblPr>
      <w:tblInd w:w="0" w:type="dxa"/>
      <w:tblCellMar>
        <w:top w:w="0" w:type="dxa"/>
        <w:left w:w="0" w:type="dxa"/>
        <w:bottom w:w="0" w:type="dxa"/>
        <w:right w:w="0" w:type="dxa"/>
      </w:tblCellMar>
    </w:tblPr>
  </w:style>
  <w:style w:type="character" w:customStyle="1" w:styleId="ng-binding">
    <w:name w:val="ng-binding"/>
    <w:basedOn w:val="Fontepargpadro"/>
    <w:rsid w:val="00C24A0D"/>
  </w:style>
  <w:style w:type="paragraph" w:customStyle="1" w:styleId="CorpoA">
    <w:name w:val="Corpo A"/>
    <w:rsid w:val="00C24A0D"/>
    <w:pPr>
      <w:pBdr>
        <w:top w:val="nil"/>
        <w:left w:val="nil"/>
        <w:bottom w:val="nil"/>
        <w:right w:val="nil"/>
        <w:between w:val="nil"/>
        <w:bar w:val="nil"/>
      </w:pBdr>
      <w:suppressAutoHyphens/>
      <w:spacing w:after="0" w:line="360" w:lineRule="auto"/>
      <w:jc w:val="both"/>
    </w:pPr>
    <w:rPr>
      <w:rFonts w:ascii="Arial" w:eastAsia="Arial Unicode MS" w:hAnsi="Arial" w:cs="Arial Unicode MS"/>
      <w:color w:val="00000A"/>
      <w:sz w:val="24"/>
      <w:szCs w:val="24"/>
      <w:u w:color="00000A"/>
      <w:bdr w:val="nil"/>
      <w:lang w:val="pt-PT" w:eastAsia="pt-BR"/>
    </w:rPr>
  </w:style>
  <w:style w:type="paragraph" w:styleId="SemEspaamento">
    <w:name w:val="No Spacing"/>
    <w:uiPriority w:val="1"/>
    <w:qFormat/>
    <w:rsid w:val="00E560F3"/>
    <w:pPr>
      <w:spacing w:after="0" w:line="240" w:lineRule="auto"/>
    </w:pPr>
    <w:rPr>
      <w:rFonts w:ascii="Times New Roman" w:hAnsi="Times New Roman"/>
    </w:rPr>
  </w:style>
  <w:style w:type="paragraph" w:styleId="Reviso">
    <w:name w:val="Revision"/>
    <w:hidden/>
    <w:uiPriority w:val="99"/>
    <w:semiHidden/>
    <w:rsid w:val="00C24A0D"/>
    <w:pPr>
      <w:spacing w:after="0" w:line="240" w:lineRule="auto"/>
    </w:pPr>
    <w:rPr>
      <w:rFonts w:ascii="Times New Roman" w:eastAsia="Times New Roman" w:hAnsi="Times New Roman" w:cs="Times New Roman"/>
      <w:sz w:val="24"/>
      <w:szCs w:val="20"/>
      <w:lang w:eastAsia="pt-BR"/>
    </w:rPr>
  </w:style>
  <w:style w:type="character" w:customStyle="1" w:styleId="hithilite">
    <w:name w:val="hithilite"/>
    <w:rsid w:val="00B95695"/>
  </w:style>
  <w:style w:type="paragraph" w:customStyle="1" w:styleId="Listadetabela">
    <w:name w:val="Lista de tabela"/>
    <w:basedOn w:val="ndicedeilustraes"/>
    <w:link w:val="ListadetabelaChar"/>
    <w:qFormat/>
    <w:rsid w:val="00805E92"/>
    <w:pPr>
      <w:tabs>
        <w:tab w:val="right" w:leader="dot" w:pos="8070"/>
      </w:tabs>
    </w:pPr>
    <w:rPr>
      <w:noProof/>
    </w:rPr>
  </w:style>
  <w:style w:type="character" w:customStyle="1" w:styleId="ndicedeilustraesChar">
    <w:name w:val="Índice de ilustrações Char"/>
    <w:basedOn w:val="Fontepargpadro"/>
    <w:link w:val="ndicedeilustraes"/>
    <w:uiPriority w:val="99"/>
    <w:rsid w:val="00350439"/>
    <w:rPr>
      <w:rFonts w:ascii="Times New Roman" w:hAnsi="Times New Roman"/>
      <w:sz w:val="24"/>
    </w:rPr>
  </w:style>
  <w:style w:type="character" w:customStyle="1" w:styleId="ListadetabelaChar">
    <w:name w:val="Lista de tabela Char"/>
    <w:basedOn w:val="ndicedeilustraesChar"/>
    <w:link w:val="Listadetabela"/>
    <w:rsid w:val="00805E92"/>
    <w:rPr>
      <w:rFonts w:ascii="Times New Roman" w:hAnsi="Times New Roman"/>
      <w:noProof/>
      <w:sz w:val="24"/>
    </w:rPr>
  </w:style>
  <w:style w:type="paragraph" w:styleId="Remissivo1">
    <w:name w:val="index 1"/>
    <w:basedOn w:val="Normal"/>
    <w:next w:val="Normal"/>
    <w:autoRedefine/>
    <w:uiPriority w:val="99"/>
    <w:semiHidden/>
    <w:unhideWhenUsed/>
    <w:rsid w:val="00385635"/>
    <w:pPr>
      <w:spacing w:line="240" w:lineRule="auto"/>
      <w:ind w:left="240" w:hanging="240"/>
    </w:pPr>
  </w:style>
  <w:style w:type="paragraph" w:styleId="Citao">
    <w:name w:val="Quote"/>
    <w:basedOn w:val="Normal"/>
    <w:next w:val="Normal"/>
    <w:link w:val="CitaoChar"/>
    <w:uiPriority w:val="29"/>
    <w:qFormat/>
    <w:rsid w:val="00894E42"/>
    <w:pPr>
      <w:spacing w:before="200" w:after="160"/>
      <w:ind w:left="864" w:right="864"/>
      <w:jc w:val="center"/>
    </w:pPr>
    <w:rPr>
      <w:i/>
      <w:iCs/>
      <w:color w:val="404040" w:themeColor="text1" w:themeTint="BF"/>
    </w:rPr>
  </w:style>
  <w:style w:type="character" w:customStyle="1" w:styleId="CitaoChar">
    <w:name w:val="Citação Char"/>
    <w:basedOn w:val="Fontepargpadro"/>
    <w:link w:val="Citao"/>
    <w:uiPriority w:val="29"/>
    <w:rsid w:val="00894E42"/>
    <w:rPr>
      <w:rFonts w:ascii="Times New Roman" w:hAnsi="Times New Roman"/>
      <w:i/>
      <w:iCs/>
      <w:color w:val="404040" w:themeColor="text1" w:themeTint="BF"/>
      <w:sz w:val="24"/>
    </w:rPr>
  </w:style>
  <w:style w:type="character" w:styleId="RefernciaIntensa">
    <w:name w:val="Intense Reference"/>
    <w:basedOn w:val="Fontepargpadro"/>
    <w:uiPriority w:val="32"/>
    <w:qFormat/>
    <w:rsid w:val="00785882"/>
    <w:rPr>
      <w:rFonts w:ascii="Times New Roman" w:hAnsi="Times New Roman"/>
      <w:b/>
      <w:bCs/>
      <w:smallCaps/>
      <w:color w:val="4F81BD" w:themeColor="accent1"/>
      <w:spacing w:val="5"/>
      <w:sz w:val="24"/>
    </w:rPr>
  </w:style>
  <w:style w:type="character" w:styleId="nfaseIntensa">
    <w:name w:val="Intense Emphasis"/>
    <w:basedOn w:val="Fontepargpadro"/>
    <w:uiPriority w:val="21"/>
    <w:qFormat/>
    <w:rsid w:val="00785882"/>
    <w:rPr>
      <w:rFonts w:ascii="Times New Roman" w:hAnsi="Times New Roman"/>
      <w:i w:val="0"/>
      <w:iCs/>
      <w:color w:val="4F81BD" w:themeColor="accent1"/>
      <w:sz w:val="24"/>
    </w:rPr>
  </w:style>
  <w:style w:type="paragraph" w:styleId="Textodenotadefim">
    <w:name w:val="endnote text"/>
    <w:basedOn w:val="Normal"/>
    <w:link w:val="TextodenotadefimChar"/>
    <w:uiPriority w:val="99"/>
    <w:semiHidden/>
    <w:unhideWhenUsed/>
    <w:rsid w:val="00D32F95"/>
    <w:pPr>
      <w:spacing w:line="240" w:lineRule="auto"/>
    </w:pPr>
    <w:rPr>
      <w:sz w:val="20"/>
      <w:szCs w:val="20"/>
    </w:rPr>
  </w:style>
  <w:style w:type="character" w:customStyle="1" w:styleId="TextodenotadefimChar">
    <w:name w:val="Texto de nota de fim Char"/>
    <w:basedOn w:val="Fontepargpadro"/>
    <w:link w:val="Textodenotadefim"/>
    <w:uiPriority w:val="99"/>
    <w:semiHidden/>
    <w:rsid w:val="00D32F95"/>
    <w:rPr>
      <w:rFonts w:ascii="Times New Roman" w:hAnsi="Times New Roman"/>
      <w:sz w:val="20"/>
      <w:szCs w:val="20"/>
    </w:rPr>
  </w:style>
  <w:style w:type="character" w:styleId="Refdenotadefim">
    <w:name w:val="endnote reference"/>
    <w:basedOn w:val="Fontepargpadro"/>
    <w:uiPriority w:val="99"/>
    <w:semiHidden/>
    <w:unhideWhenUsed/>
    <w:rsid w:val="00D32F95"/>
    <w:rPr>
      <w:vertAlign w:val="superscript"/>
    </w:rPr>
  </w:style>
  <w:style w:type="character" w:customStyle="1" w:styleId="MenoPendente1">
    <w:name w:val="Menção Pendente1"/>
    <w:basedOn w:val="Fontepargpadro"/>
    <w:uiPriority w:val="99"/>
    <w:semiHidden/>
    <w:unhideWhenUsed/>
    <w:rsid w:val="00AF1E54"/>
    <w:rPr>
      <w:color w:val="605E5C"/>
      <w:shd w:val="clear" w:color="auto" w:fill="E1DFDD"/>
    </w:rPr>
  </w:style>
  <w:style w:type="character" w:styleId="nfase">
    <w:name w:val="Emphasis"/>
    <w:uiPriority w:val="20"/>
    <w:qFormat/>
    <w:rsid w:val="00656195"/>
    <w:rPr>
      <w:i/>
      <w:iCs/>
    </w:rPr>
  </w:style>
  <w:style w:type="paragraph" w:customStyle="1" w:styleId="textosub1">
    <w:name w:val="texto sub1"/>
    <w:basedOn w:val="Normal"/>
    <w:rsid w:val="00F85996"/>
    <w:pPr>
      <w:tabs>
        <w:tab w:val="left" w:pos="1020"/>
        <w:tab w:val="left" w:pos="1871"/>
      </w:tabs>
      <w:spacing w:before="1" w:after="1" w:line="240" w:lineRule="atLeast"/>
      <w:ind w:left="1871" w:right="1" w:hanging="1588"/>
    </w:pPr>
    <w:rPr>
      <w:rFonts w:ascii="Arial Black" w:eastAsia="Times New Roman" w:hAnsi="Arial Black" w:cs="Times New Roman"/>
      <w:snapToGrid w:val="0"/>
      <w:color w:val="000000"/>
      <w:sz w:val="22"/>
      <w:szCs w:val="20"/>
      <w:lang w:eastAsia="pt-BR"/>
    </w:rPr>
  </w:style>
  <w:style w:type="paragraph" w:styleId="Pr-formataoHTML">
    <w:name w:val="HTML Preformatted"/>
    <w:basedOn w:val="Normal"/>
    <w:link w:val="Pr-formataoHTMLChar"/>
    <w:rsid w:val="00F859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Arial Unicode MS" w:eastAsia="Arial Unicode MS" w:hAnsi="Arial Unicode MS" w:cs="Arial Unicode MS"/>
      <w:szCs w:val="24"/>
      <w:lang w:eastAsia="pt-BR"/>
    </w:rPr>
  </w:style>
  <w:style w:type="character" w:customStyle="1" w:styleId="Pr-formataoHTMLChar">
    <w:name w:val="Pré-formatação HTML Char"/>
    <w:basedOn w:val="Fontepargpadro"/>
    <w:link w:val="Pr-formataoHTML"/>
    <w:rsid w:val="00F85996"/>
    <w:rPr>
      <w:rFonts w:ascii="Arial Unicode MS" w:eastAsia="Arial Unicode MS" w:hAnsi="Arial Unicode MS" w:cs="Arial Unicode MS"/>
      <w:sz w:val="24"/>
      <w:szCs w:val="24"/>
      <w:lang w:eastAsia="pt-BR"/>
    </w:rPr>
  </w:style>
  <w:style w:type="character" w:customStyle="1" w:styleId="Ttulo5Char">
    <w:name w:val="Título 5 Char"/>
    <w:basedOn w:val="Fontepargpadro"/>
    <w:link w:val="Ttulo5"/>
    <w:uiPriority w:val="9"/>
    <w:semiHidden/>
    <w:rsid w:val="00C3629A"/>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C3629A"/>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C3629A"/>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C3629A"/>
    <w:rPr>
      <w:rFonts w:asciiTheme="majorHAnsi" w:eastAsiaTheme="majorEastAsia" w:hAnsiTheme="majorHAnsi" w:cstheme="majorBidi"/>
      <w:color w:val="404040" w:themeColor="text1" w:themeTint="BF"/>
      <w:sz w:val="20"/>
      <w:szCs w:val="20"/>
    </w:rPr>
  </w:style>
  <w:style w:type="character" w:customStyle="1" w:styleId="Ttulo9Char">
    <w:name w:val="Título 9 Char"/>
    <w:basedOn w:val="Fontepargpadro"/>
    <w:link w:val="Ttulo9"/>
    <w:uiPriority w:val="9"/>
    <w:semiHidden/>
    <w:rsid w:val="00C3629A"/>
    <w:rPr>
      <w:rFonts w:asciiTheme="majorHAnsi" w:eastAsiaTheme="majorEastAsia" w:hAnsiTheme="majorHAnsi" w:cstheme="majorBidi"/>
      <w:i/>
      <w:iCs/>
      <w:color w:val="404040" w:themeColor="text1" w:themeTint="BF"/>
      <w:sz w:val="20"/>
      <w:szCs w:val="20"/>
    </w:rPr>
  </w:style>
  <w:style w:type="character" w:customStyle="1" w:styleId="A0">
    <w:name w:val="A0"/>
    <w:uiPriority w:val="99"/>
    <w:rsid w:val="00C3629A"/>
    <w:rPr>
      <w:color w:val="000000"/>
      <w:sz w:val="18"/>
      <w:szCs w:val="18"/>
    </w:rPr>
  </w:style>
  <w:style w:type="paragraph" w:styleId="Textodenotaderodap">
    <w:name w:val="footnote text"/>
    <w:basedOn w:val="Normal"/>
    <w:link w:val="TextodenotaderodapChar"/>
    <w:uiPriority w:val="99"/>
    <w:unhideWhenUsed/>
    <w:rsid w:val="00C3629A"/>
    <w:pPr>
      <w:spacing w:line="240" w:lineRule="auto"/>
      <w:jc w:val="left"/>
    </w:pPr>
    <w:rPr>
      <w:rFonts w:ascii="Calibri" w:eastAsia="Times New Roman" w:hAnsi="Calibri" w:cs="Times New Roman"/>
      <w:sz w:val="20"/>
      <w:szCs w:val="20"/>
      <w:lang w:val="x-none"/>
    </w:rPr>
  </w:style>
  <w:style w:type="character" w:customStyle="1" w:styleId="TextodenotaderodapChar">
    <w:name w:val="Texto de nota de rodapé Char"/>
    <w:basedOn w:val="Fontepargpadro"/>
    <w:link w:val="Textodenotaderodap"/>
    <w:uiPriority w:val="99"/>
    <w:rsid w:val="00C3629A"/>
    <w:rPr>
      <w:rFonts w:ascii="Calibri" w:eastAsia="Times New Roman" w:hAnsi="Calibri" w:cs="Times New Roman"/>
      <w:sz w:val="20"/>
      <w:szCs w:val="20"/>
      <w:lang w:val="x-none"/>
    </w:rPr>
  </w:style>
  <w:style w:type="character" w:styleId="Refdenotaderodap">
    <w:name w:val="footnote reference"/>
    <w:rsid w:val="00C3629A"/>
    <w:rPr>
      <w:vertAlign w:val="superscript"/>
    </w:rPr>
  </w:style>
  <w:style w:type="table" w:customStyle="1" w:styleId="TabelaSimples21">
    <w:name w:val="Tabela Simples 21"/>
    <w:basedOn w:val="Tabelanormal"/>
    <w:uiPriority w:val="42"/>
    <w:rsid w:val="00C3629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Recuodecorpodetexto">
    <w:name w:val="Body Text Indent"/>
    <w:basedOn w:val="Normal"/>
    <w:link w:val="RecuodecorpodetextoChar"/>
    <w:rsid w:val="00C3629A"/>
    <w:pPr>
      <w:spacing w:line="480" w:lineRule="auto"/>
    </w:pPr>
    <w:rPr>
      <w:rFonts w:eastAsia="Times New Roman" w:cs="Times New Roman"/>
      <w:sz w:val="28"/>
      <w:szCs w:val="20"/>
      <w:lang w:val="x-none" w:eastAsia="pt-BR"/>
    </w:rPr>
  </w:style>
  <w:style w:type="character" w:customStyle="1" w:styleId="RecuodecorpodetextoChar">
    <w:name w:val="Recuo de corpo de texto Char"/>
    <w:basedOn w:val="Fontepargpadro"/>
    <w:link w:val="Recuodecorpodetexto"/>
    <w:rsid w:val="00C3629A"/>
    <w:rPr>
      <w:rFonts w:ascii="Times New Roman" w:eastAsia="Times New Roman" w:hAnsi="Times New Roman" w:cs="Times New Roman"/>
      <w:sz w:val="28"/>
      <w:szCs w:val="20"/>
      <w:lang w:val="x-none"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0047">
      <w:bodyDiv w:val="1"/>
      <w:marLeft w:val="0"/>
      <w:marRight w:val="0"/>
      <w:marTop w:val="0"/>
      <w:marBottom w:val="0"/>
      <w:divBdr>
        <w:top w:val="none" w:sz="0" w:space="0" w:color="auto"/>
        <w:left w:val="none" w:sz="0" w:space="0" w:color="auto"/>
        <w:bottom w:val="none" w:sz="0" w:space="0" w:color="auto"/>
        <w:right w:val="none" w:sz="0" w:space="0" w:color="auto"/>
      </w:divBdr>
    </w:div>
    <w:div w:id="67309010">
      <w:bodyDiv w:val="1"/>
      <w:marLeft w:val="0"/>
      <w:marRight w:val="0"/>
      <w:marTop w:val="0"/>
      <w:marBottom w:val="0"/>
      <w:divBdr>
        <w:top w:val="none" w:sz="0" w:space="0" w:color="auto"/>
        <w:left w:val="none" w:sz="0" w:space="0" w:color="auto"/>
        <w:bottom w:val="none" w:sz="0" w:space="0" w:color="auto"/>
        <w:right w:val="none" w:sz="0" w:space="0" w:color="auto"/>
      </w:divBdr>
    </w:div>
    <w:div w:id="184448077">
      <w:bodyDiv w:val="1"/>
      <w:marLeft w:val="0"/>
      <w:marRight w:val="0"/>
      <w:marTop w:val="0"/>
      <w:marBottom w:val="0"/>
      <w:divBdr>
        <w:top w:val="none" w:sz="0" w:space="0" w:color="auto"/>
        <w:left w:val="none" w:sz="0" w:space="0" w:color="auto"/>
        <w:bottom w:val="none" w:sz="0" w:space="0" w:color="auto"/>
        <w:right w:val="none" w:sz="0" w:space="0" w:color="auto"/>
      </w:divBdr>
    </w:div>
    <w:div w:id="199244598">
      <w:bodyDiv w:val="1"/>
      <w:marLeft w:val="0"/>
      <w:marRight w:val="0"/>
      <w:marTop w:val="0"/>
      <w:marBottom w:val="0"/>
      <w:divBdr>
        <w:top w:val="none" w:sz="0" w:space="0" w:color="auto"/>
        <w:left w:val="none" w:sz="0" w:space="0" w:color="auto"/>
        <w:bottom w:val="none" w:sz="0" w:space="0" w:color="auto"/>
        <w:right w:val="none" w:sz="0" w:space="0" w:color="auto"/>
      </w:divBdr>
    </w:div>
    <w:div w:id="203099102">
      <w:bodyDiv w:val="1"/>
      <w:marLeft w:val="0"/>
      <w:marRight w:val="0"/>
      <w:marTop w:val="0"/>
      <w:marBottom w:val="0"/>
      <w:divBdr>
        <w:top w:val="none" w:sz="0" w:space="0" w:color="auto"/>
        <w:left w:val="none" w:sz="0" w:space="0" w:color="auto"/>
        <w:bottom w:val="none" w:sz="0" w:space="0" w:color="auto"/>
        <w:right w:val="none" w:sz="0" w:space="0" w:color="auto"/>
      </w:divBdr>
    </w:div>
    <w:div w:id="218518504">
      <w:bodyDiv w:val="1"/>
      <w:marLeft w:val="0"/>
      <w:marRight w:val="0"/>
      <w:marTop w:val="0"/>
      <w:marBottom w:val="0"/>
      <w:divBdr>
        <w:top w:val="none" w:sz="0" w:space="0" w:color="auto"/>
        <w:left w:val="none" w:sz="0" w:space="0" w:color="auto"/>
        <w:bottom w:val="none" w:sz="0" w:space="0" w:color="auto"/>
        <w:right w:val="none" w:sz="0" w:space="0" w:color="auto"/>
      </w:divBdr>
    </w:div>
    <w:div w:id="555773989">
      <w:bodyDiv w:val="1"/>
      <w:marLeft w:val="0"/>
      <w:marRight w:val="0"/>
      <w:marTop w:val="0"/>
      <w:marBottom w:val="0"/>
      <w:divBdr>
        <w:top w:val="none" w:sz="0" w:space="0" w:color="auto"/>
        <w:left w:val="none" w:sz="0" w:space="0" w:color="auto"/>
        <w:bottom w:val="none" w:sz="0" w:space="0" w:color="auto"/>
        <w:right w:val="none" w:sz="0" w:space="0" w:color="auto"/>
      </w:divBdr>
    </w:div>
    <w:div w:id="640499907">
      <w:bodyDiv w:val="1"/>
      <w:marLeft w:val="0"/>
      <w:marRight w:val="0"/>
      <w:marTop w:val="0"/>
      <w:marBottom w:val="0"/>
      <w:divBdr>
        <w:top w:val="none" w:sz="0" w:space="0" w:color="auto"/>
        <w:left w:val="none" w:sz="0" w:space="0" w:color="auto"/>
        <w:bottom w:val="none" w:sz="0" w:space="0" w:color="auto"/>
        <w:right w:val="none" w:sz="0" w:space="0" w:color="auto"/>
      </w:divBdr>
    </w:div>
    <w:div w:id="681397745">
      <w:bodyDiv w:val="1"/>
      <w:marLeft w:val="0"/>
      <w:marRight w:val="0"/>
      <w:marTop w:val="0"/>
      <w:marBottom w:val="0"/>
      <w:divBdr>
        <w:top w:val="none" w:sz="0" w:space="0" w:color="auto"/>
        <w:left w:val="none" w:sz="0" w:space="0" w:color="auto"/>
        <w:bottom w:val="none" w:sz="0" w:space="0" w:color="auto"/>
        <w:right w:val="none" w:sz="0" w:space="0" w:color="auto"/>
      </w:divBdr>
    </w:div>
    <w:div w:id="685980273">
      <w:bodyDiv w:val="1"/>
      <w:marLeft w:val="0"/>
      <w:marRight w:val="0"/>
      <w:marTop w:val="0"/>
      <w:marBottom w:val="0"/>
      <w:divBdr>
        <w:top w:val="none" w:sz="0" w:space="0" w:color="auto"/>
        <w:left w:val="none" w:sz="0" w:space="0" w:color="auto"/>
        <w:bottom w:val="none" w:sz="0" w:space="0" w:color="auto"/>
        <w:right w:val="none" w:sz="0" w:space="0" w:color="auto"/>
      </w:divBdr>
    </w:div>
    <w:div w:id="692847287">
      <w:bodyDiv w:val="1"/>
      <w:marLeft w:val="0"/>
      <w:marRight w:val="0"/>
      <w:marTop w:val="0"/>
      <w:marBottom w:val="0"/>
      <w:divBdr>
        <w:top w:val="none" w:sz="0" w:space="0" w:color="auto"/>
        <w:left w:val="none" w:sz="0" w:space="0" w:color="auto"/>
        <w:bottom w:val="none" w:sz="0" w:space="0" w:color="auto"/>
        <w:right w:val="none" w:sz="0" w:space="0" w:color="auto"/>
      </w:divBdr>
    </w:div>
    <w:div w:id="885065859">
      <w:bodyDiv w:val="1"/>
      <w:marLeft w:val="0"/>
      <w:marRight w:val="0"/>
      <w:marTop w:val="0"/>
      <w:marBottom w:val="0"/>
      <w:divBdr>
        <w:top w:val="none" w:sz="0" w:space="0" w:color="auto"/>
        <w:left w:val="none" w:sz="0" w:space="0" w:color="auto"/>
        <w:bottom w:val="none" w:sz="0" w:space="0" w:color="auto"/>
        <w:right w:val="none" w:sz="0" w:space="0" w:color="auto"/>
      </w:divBdr>
    </w:div>
    <w:div w:id="945886061">
      <w:bodyDiv w:val="1"/>
      <w:marLeft w:val="0"/>
      <w:marRight w:val="0"/>
      <w:marTop w:val="0"/>
      <w:marBottom w:val="0"/>
      <w:divBdr>
        <w:top w:val="none" w:sz="0" w:space="0" w:color="auto"/>
        <w:left w:val="none" w:sz="0" w:space="0" w:color="auto"/>
        <w:bottom w:val="none" w:sz="0" w:space="0" w:color="auto"/>
        <w:right w:val="none" w:sz="0" w:space="0" w:color="auto"/>
      </w:divBdr>
      <w:divsChild>
        <w:div w:id="661196609">
          <w:marLeft w:val="0"/>
          <w:marRight w:val="0"/>
          <w:marTop w:val="0"/>
          <w:marBottom w:val="0"/>
          <w:divBdr>
            <w:top w:val="none" w:sz="0" w:space="0" w:color="auto"/>
            <w:left w:val="none" w:sz="0" w:space="0" w:color="auto"/>
            <w:bottom w:val="none" w:sz="0" w:space="0" w:color="auto"/>
            <w:right w:val="none" w:sz="0" w:space="0" w:color="auto"/>
          </w:divBdr>
          <w:divsChild>
            <w:div w:id="1887251493">
              <w:marLeft w:val="0"/>
              <w:marRight w:val="0"/>
              <w:marTop w:val="0"/>
              <w:marBottom w:val="0"/>
              <w:divBdr>
                <w:top w:val="none" w:sz="0" w:space="0" w:color="auto"/>
                <w:left w:val="none" w:sz="0" w:space="0" w:color="auto"/>
                <w:bottom w:val="none" w:sz="0" w:space="0" w:color="auto"/>
                <w:right w:val="none" w:sz="0" w:space="0" w:color="auto"/>
              </w:divBdr>
              <w:divsChild>
                <w:div w:id="253900994">
                  <w:marLeft w:val="0"/>
                  <w:marRight w:val="0"/>
                  <w:marTop w:val="0"/>
                  <w:marBottom w:val="0"/>
                  <w:divBdr>
                    <w:top w:val="none" w:sz="0" w:space="0" w:color="auto"/>
                    <w:left w:val="none" w:sz="0" w:space="0" w:color="auto"/>
                    <w:bottom w:val="none" w:sz="0" w:space="0" w:color="auto"/>
                    <w:right w:val="none" w:sz="0" w:space="0" w:color="auto"/>
                  </w:divBdr>
                  <w:divsChild>
                    <w:div w:id="1578127192">
                      <w:marLeft w:val="0"/>
                      <w:marRight w:val="0"/>
                      <w:marTop w:val="0"/>
                      <w:marBottom w:val="0"/>
                      <w:divBdr>
                        <w:top w:val="none" w:sz="0" w:space="0" w:color="auto"/>
                        <w:left w:val="none" w:sz="0" w:space="0" w:color="auto"/>
                        <w:bottom w:val="none" w:sz="0" w:space="0" w:color="auto"/>
                        <w:right w:val="none" w:sz="0" w:space="0" w:color="auto"/>
                      </w:divBdr>
                      <w:divsChild>
                        <w:div w:id="754933956">
                          <w:marLeft w:val="0"/>
                          <w:marRight w:val="0"/>
                          <w:marTop w:val="0"/>
                          <w:marBottom w:val="0"/>
                          <w:divBdr>
                            <w:top w:val="none" w:sz="0" w:space="0" w:color="auto"/>
                            <w:left w:val="none" w:sz="0" w:space="0" w:color="auto"/>
                            <w:bottom w:val="none" w:sz="0" w:space="0" w:color="auto"/>
                            <w:right w:val="none" w:sz="0" w:space="0" w:color="auto"/>
                          </w:divBdr>
                          <w:divsChild>
                            <w:div w:id="1512643904">
                              <w:marLeft w:val="0"/>
                              <w:marRight w:val="0"/>
                              <w:marTop w:val="0"/>
                              <w:marBottom w:val="0"/>
                              <w:divBdr>
                                <w:top w:val="none" w:sz="0" w:space="0" w:color="auto"/>
                                <w:left w:val="none" w:sz="0" w:space="0" w:color="auto"/>
                                <w:bottom w:val="none" w:sz="0" w:space="0" w:color="auto"/>
                                <w:right w:val="none" w:sz="0" w:space="0" w:color="auto"/>
                              </w:divBdr>
                              <w:divsChild>
                                <w:div w:id="326710875">
                                  <w:marLeft w:val="0"/>
                                  <w:marRight w:val="0"/>
                                  <w:marTop w:val="0"/>
                                  <w:marBottom w:val="0"/>
                                  <w:divBdr>
                                    <w:top w:val="none" w:sz="0" w:space="0" w:color="auto"/>
                                    <w:left w:val="none" w:sz="0" w:space="0" w:color="auto"/>
                                    <w:bottom w:val="none" w:sz="0" w:space="0" w:color="auto"/>
                                    <w:right w:val="none" w:sz="0" w:space="0" w:color="auto"/>
                                  </w:divBdr>
                                  <w:divsChild>
                                    <w:div w:id="68577878">
                                      <w:marLeft w:val="0"/>
                                      <w:marRight w:val="60"/>
                                      <w:marTop w:val="0"/>
                                      <w:marBottom w:val="0"/>
                                      <w:divBdr>
                                        <w:top w:val="none" w:sz="0" w:space="0" w:color="auto"/>
                                        <w:left w:val="none" w:sz="0" w:space="0" w:color="auto"/>
                                        <w:bottom w:val="none" w:sz="0" w:space="0" w:color="auto"/>
                                        <w:right w:val="none" w:sz="0" w:space="0" w:color="auto"/>
                                      </w:divBdr>
                                      <w:divsChild>
                                        <w:div w:id="558367110">
                                          <w:marLeft w:val="0"/>
                                          <w:marRight w:val="0"/>
                                          <w:marTop w:val="0"/>
                                          <w:marBottom w:val="0"/>
                                          <w:divBdr>
                                            <w:top w:val="none" w:sz="0" w:space="0" w:color="auto"/>
                                            <w:left w:val="none" w:sz="0" w:space="0" w:color="auto"/>
                                            <w:bottom w:val="none" w:sz="0" w:space="0" w:color="auto"/>
                                            <w:right w:val="none" w:sz="0" w:space="0" w:color="auto"/>
                                          </w:divBdr>
                                        </w:div>
                                        <w:div w:id="864486438">
                                          <w:marLeft w:val="0"/>
                                          <w:marRight w:val="0"/>
                                          <w:marTop w:val="0"/>
                                          <w:marBottom w:val="0"/>
                                          <w:divBdr>
                                            <w:top w:val="single" w:sz="6" w:space="12" w:color="999999"/>
                                            <w:left w:val="single" w:sz="6" w:space="12" w:color="999999"/>
                                            <w:bottom w:val="single" w:sz="6" w:space="12" w:color="999999"/>
                                            <w:right w:val="single" w:sz="6" w:space="12" w:color="999999"/>
                                          </w:divBdr>
                                          <w:divsChild>
                                            <w:div w:id="1853031252">
                                              <w:marLeft w:val="0"/>
                                              <w:marRight w:val="0"/>
                                              <w:marTop w:val="0"/>
                                              <w:marBottom w:val="0"/>
                                              <w:divBdr>
                                                <w:top w:val="none" w:sz="0" w:space="0" w:color="auto"/>
                                                <w:left w:val="none" w:sz="0" w:space="0" w:color="auto"/>
                                                <w:bottom w:val="none" w:sz="0" w:space="0" w:color="auto"/>
                                                <w:right w:val="none" w:sz="0" w:space="0" w:color="auto"/>
                                              </w:divBdr>
                                            </w:div>
                                          </w:divsChild>
                                        </w:div>
                                        <w:div w:id="97001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937258">
                                  <w:marLeft w:val="0"/>
                                  <w:marRight w:val="0"/>
                                  <w:marTop w:val="0"/>
                                  <w:marBottom w:val="0"/>
                                  <w:divBdr>
                                    <w:top w:val="none" w:sz="0" w:space="0" w:color="auto"/>
                                    <w:left w:val="none" w:sz="0" w:space="0" w:color="auto"/>
                                    <w:bottom w:val="none" w:sz="0" w:space="0" w:color="auto"/>
                                    <w:right w:val="none" w:sz="0" w:space="0" w:color="auto"/>
                                  </w:divBdr>
                                  <w:divsChild>
                                    <w:div w:id="892891764">
                                      <w:marLeft w:val="60"/>
                                      <w:marRight w:val="0"/>
                                      <w:marTop w:val="0"/>
                                      <w:marBottom w:val="0"/>
                                      <w:divBdr>
                                        <w:top w:val="none" w:sz="0" w:space="0" w:color="auto"/>
                                        <w:left w:val="none" w:sz="0" w:space="0" w:color="auto"/>
                                        <w:bottom w:val="none" w:sz="0" w:space="0" w:color="auto"/>
                                        <w:right w:val="none" w:sz="0" w:space="0" w:color="auto"/>
                                      </w:divBdr>
                                      <w:divsChild>
                                        <w:div w:id="705252349">
                                          <w:marLeft w:val="0"/>
                                          <w:marRight w:val="0"/>
                                          <w:marTop w:val="0"/>
                                          <w:marBottom w:val="0"/>
                                          <w:divBdr>
                                            <w:top w:val="none" w:sz="0" w:space="0" w:color="auto"/>
                                            <w:left w:val="none" w:sz="0" w:space="0" w:color="auto"/>
                                            <w:bottom w:val="none" w:sz="0" w:space="0" w:color="auto"/>
                                            <w:right w:val="none" w:sz="0" w:space="0" w:color="auto"/>
                                          </w:divBdr>
                                          <w:divsChild>
                                            <w:div w:id="1352682436">
                                              <w:marLeft w:val="0"/>
                                              <w:marRight w:val="0"/>
                                              <w:marTop w:val="0"/>
                                              <w:marBottom w:val="120"/>
                                              <w:divBdr>
                                                <w:top w:val="single" w:sz="6" w:space="0" w:color="F5F5F5"/>
                                                <w:left w:val="single" w:sz="6" w:space="0" w:color="F5F5F5"/>
                                                <w:bottom w:val="single" w:sz="6" w:space="0" w:color="F5F5F5"/>
                                                <w:right w:val="single" w:sz="6" w:space="0" w:color="F5F5F5"/>
                                              </w:divBdr>
                                              <w:divsChild>
                                                <w:div w:id="1798909844">
                                                  <w:marLeft w:val="0"/>
                                                  <w:marRight w:val="0"/>
                                                  <w:marTop w:val="0"/>
                                                  <w:marBottom w:val="0"/>
                                                  <w:divBdr>
                                                    <w:top w:val="none" w:sz="0" w:space="0" w:color="auto"/>
                                                    <w:left w:val="none" w:sz="0" w:space="0" w:color="auto"/>
                                                    <w:bottom w:val="none" w:sz="0" w:space="0" w:color="auto"/>
                                                    <w:right w:val="none" w:sz="0" w:space="0" w:color="auto"/>
                                                  </w:divBdr>
                                                  <w:divsChild>
                                                    <w:div w:id="1400783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16421631">
      <w:bodyDiv w:val="1"/>
      <w:marLeft w:val="0"/>
      <w:marRight w:val="0"/>
      <w:marTop w:val="0"/>
      <w:marBottom w:val="0"/>
      <w:divBdr>
        <w:top w:val="none" w:sz="0" w:space="0" w:color="auto"/>
        <w:left w:val="none" w:sz="0" w:space="0" w:color="auto"/>
        <w:bottom w:val="none" w:sz="0" w:space="0" w:color="auto"/>
        <w:right w:val="none" w:sz="0" w:space="0" w:color="auto"/>
      </w:divBdr>
    </w:div>
    <w:div w:id="1133214383">
      <w:bodyDiv w:val="1"/>
      <w:marLeft w:val="0"/>
      <w:marRight w:val="0"/>
      <w:marTop w:val="0"/>
      <w:marBottom w:val="0"/>
      <w:divBdr>
        <w:top w:val="none" w:sz="0" w:space="0" w:color="auto"/>
        <w:left w:val="none" w:sz="0" w:space="0" w:color="auto"/>
        <w:bottom w:val="none" w:sz="0" w:space="0" w:color="auto"/>
        <w:right w:val="none" w:sz="0" w:space="0" w:color="auto"/>
      </w:divBdr>
    </w:div>
    <w:div w:id="1328749227">
      <w:bodyDiv w:val="1"/>
      <w:marLeft w:val="0"/>
      <w:marRight w:val="0"/>
      <w:marTop w:val="0"/>
      <w:marBottom w:val="0"/>
      <w:divBdr>
        <w:top w:val="none" w:sz="0" w:space="0" w:color="auto"/>
        <w:left w:val="none" w:sz="0" w:space="0" w:color="auto"/>
        <w:bottom w:val="none" w:sz="0" w:space="0" w:color="auto"/>
        <w:right w:val="none" w:sz="0" w:space="0" w:color="auto"/>
      </w:divBdr>
    </w:div>
    <w:div w:id="1428388108">
      <w:bodyDiv w:val="1"/>
      <w:marLeft w:val="0"/>
      <w:marRight w:val="0"/>
      <w:marTop w:val="0"/>
      <w:marBottom w:val="0"/>
      <w:divBdr>
        <w:top w:val="none" w:sz="0" w:space="0" w:color="auto"/>
        <w:left w:val="none" w:sz="0" w:space="0" w:color="auto"/>
        <w:bottom w:val="none" w:sz="0" w:space="0" w:color="auto"/>
        <w:right w:val="none" w:sz="0" w:space="0" w:color="auto"/>
      </w:divBdr>
    </w:div>
    <w:div w:id="1508522692">
      <w:bodyDiv w:val="1"/>
      <w:marLeft w:val="0"/>
      <w:marRight w:val="0"/>
      <w:marTop w:val="0"/>
      <w:marBottom w:val="0"/>
      <w:divBdr>
        <w:top w:val="none" w:sz="0" w:space="0" w:color="auto"/>
        <w:left w:val="none" w:sz="0" w:space="0" w:color="auto"/>
        <w:bottom w:val="none" w:sz="0" w:space="0" w:color="auto"/>
        <w:right w:val="none" w:sz="0" w:space="0" w:color="auto"/>
      </w:divBdr>
    </w:div>
    <w:div w:id="1603879540">
      <w:bodyDiv w:val="1"/>
      <w:marLeft w:val="0"/>
      <w:marRight w:val="0"/>
      <w:marTop w:val="0"/>
      <w:marBottom w:val="0"/>
      <w:divBdr>
        <w:top w:val="none" w:sz="0" w:space="0" w:color="auto"/>
        <w:left w:val="none" w:sz="0" w:space="0" w:color="auto"/>
        <w:bottom w:val="none" w:sz="0" w:space="0" w:color="auto"/>
        <w:right w:val="none" w:sz="0" w:space="0" w:color="auto"/>
      </w:divBdr>
    </w:div>
    <w:div w:id="1832212140">
      <w:bodyDiv w:val="1"/>
      <w:marLeft w:val="0"/>
      <w:marRight w:val="0"/>
      <w:marTop w:val="0"/>
      <w:marBottom w:val="0"/>
      <w:divBdr>
        <w:top w:val="none" w:sz="0" w:space="0" w:color="auto"/>
        <w:left w:val="none" w:sz="0" w:space="0" w:color="auto"/>
        <w:bottom w:val="none" w:sz="0" w:space="0" w:color="auto"/>
        <w:right w:val="none" w:sz="0" w:space="0" w:color="auto"/>
      </w:divBdr>
      <w:divsChild>
        <w:div w:id="473760418">
          <w:marLeft w:val="0"/>
          <w:marRight w:val="0"/>
          <w:marTop w:val="0"/>
          <w:marBottom w:val="0"/>
          <w:divBdr>
            <w:top w:val="none" w:sz="0" w:space="0" w:color="auto"/>
            <w:left w:val="none" w:sz="0" w:space="0" w:color="auto"/>
            <w:bottom w:val="none" w:sz="0" w:space="0" w:color="auto"/>
            <w:right w:val="none" w:sz="0" w:space="0" w:color="auto"/>
          </w:divBdr>
          <w:divsChild>
            <w:div w:id="707950891">
              <w:marLeft w:val="0"/>
              <w:marRight w:val="0"/>
              <w:marTop w:val="0"/>
              <w:marBottom w:val="0"/>
              <w:divBdr>
                <w:top w:val="none" w:sz="0" w:space="0" w:color="auto"/>
                <w:left w:val="none" w:sz="0" w:space="0" w:color="auto"/>
                <w:bottom w:val="none" w:sz="0" w:space="0" w:color="auto"/>
                <w:right w:val="none" w:sz="0" w:space="0" w:color="auto"/>
              </w:divBdr>
              <w:divsChild>
                <w:div w:id="1079255440">
                  <w:marLeft w:val="0"/>
                  <w:marRight w:val="0"/>
                  <w:marTop w:val="0"/>
                  <w:marBottom w:val="0"/>
                  <w:divBdr>
                    <w:top w:val="none" w:sz="0" w:space="0" w:color="auto"/>
                    <w:left w:val="none" w:sz="0" w:space="0" w:color="auto"/>
                    <w:bottom w:val="none" w:sz="0" w:space="0" w:color="auto"/>
                    <w:right w:val="none" w:sz="0" w:space="0" w:color="auto"/>
                  </w:divBdr>
                  <w:divsChild>
                    <w:div w:id="259141774">
                      <w:marLeft w:val="0"/>
                      <w:marRight w:val="0"/>
                      <w:marTop w:val="0"/>
                      <w:marBottom w:val="0"/>
                      <w:divBdr>
                        <w:top w:val="none" w:sz="0" w:space="0" w:color="auto"/>
                        <w:left w:val="none" w:sz="0" w:space="0" w:color="auto"/>
                        <w:bottom w:val="none" w:sz="0" w:space="0" w:color="auto"/>
                        <w:right w:val="none" w:sz="0" w:space="0" w:color="auto"/>
                      </w:divBdr>
                      <w:divsChild>
                        <w:div w:id="1981112844">
                          <w:marLeft w:val="0"/>
                          <w:marRight w:val="0"/>
                          <w:marTop w:val="0"/>
                          <w:marBottom w:val="0"/>
                          <w:divBdr>
                            <w:top w:val="none" w:sz="0" w:space="0" w:color="auto"/>
                            <w:left w:val="none" w:sz="0" w:space="0" w:color="auto"/>
                            <w:bottom w:val="none" w:sz="0" w:space="0" w:color="auto"/>
                            <w:right w:val="none" w:sz="0" w:space="0" w:color="auto"/>
                          </w:divBdr>
                          <w:divsChild>
                            <w:div w:id="1643539079">
                              <w:marLeft w:val="0"/>
                              <w:marRight w:val="300"/>
                              <w:marTop w:val="180"/>
                              <w:marBottom w:val="0"/>
                              <w:divBdr>
                                <w:top w:val="none" w:sz="0" w:space="0" w:color="auto"/>
                                <w:left w:val="none" w:sz="0" w:space="0" w:color="auto"/>
                                <w:bottom w:val="none" w:sz="0" w:space="0" w:color="auto"/>
                                <w:right w:val="none" w:sz="0" w:space="0" w:color="auto"/>
                              </w:divBdr>
                              <w:divsChild>
                                <w:div w:id="124676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0285868">
          <w:marLeft w:val="0"/>
          <w:marRight w:val="0"/>
          <w:marTop w:val="0"/>
          <w:marBottom w:val="0"/>
          <w:divBdr>
            <w:top w:val="none" w:sz="0" w:space="0" w:color="auto"/>
            <w:left w:val="none" w:sz="0" w:space="0" w:color="auto"/>
            <w:bottom w:val="none" w:sz="0" w:space="0" w:color="auto"/>
            <w:right w:val="none" w:sz="0" w:space="0" w:color="auto"/>
          </w:divBdr>
          <w:divsChild>
            <w:div w:id="494686030">
              <w:marLeft w:val="0"/>
              <w:marRight w:val="0"/>
              <w:marTop w:val="0"/>
              <w:marBottom w:val="0"/>
              <w:divBdr>
                <w:top w:val="none" w:sz="0" w:space="0" w:color="auto"/>
                <w:left w:val="none" w:sz="0" w:space="0" w:color="auto"/>
                <w:bottom w:val="none" w:sz="0" w:space="0" w:color="auto"/>
                <w:right w:val="none" w:sz="0" w:space="0" w:color="auto"/>
              </w:divBdr>
              <w:divsChild>
                <w:div w:id="1805000814">
                  <w:marLeft w:val="0"/>
                  <w:marRight w:val="0"/>
                  <w:marTop w:val="0"/>
                  <w:marBottom w:val="0"/>
                  <w:divBdr>
                    <w:top w:val="none" w:sz="0" w:space="0" w:color="auto"/>
                    <w:left w:val="none" w:sz="0" w:space="0" w:color="auto"/>
                    <w:bottom w:val="none" w:sz="0" w:space="0" w:color="auto"/>
                    <w:right w:val="none" w:sz="0" w:space="0" w:color="auto"/>
                  </w:divBdr>
                  <w:divsChild>
                    <w:div w:id="1845123665">
                      <w:marLeft w:val="0"/>
                      <w:marRight w:val="0"/>
                      <w:marTop w:val="0"/>
                      <w:marBottom w:val="0"/>
                      <w:divBdr>
                        <w:top w:val="none" w:sz="0" w:space="0" w:color="auto"/>
                        <w:left w:val="none" w:sz="0" w:space="0" w:color="auto"/>
                        <w:bottom w:val="none" w:sz="0" w:space="0" w:color="auto"/>
                        <w:right w:val="none" w:sz="0" w:space="0" w:color="auto"/>
                      </w:divBdr>
                      <w:divsChild>
                        <w:div w:id="2749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1913813">
      <w:bodyDiv w:val="1"/>
      <w:marLeft w:val="0"/>
      <w:marRight w:val="0"/>
      <w:marTop w:val="0"/>
      <w:marBottom w:val="0"/>
      <w:divBdr>
        <w:top w:val="none" w:sz="0" w:space="0" w:color="auto"/>
        <w:left w:val="none" w:sz="0" w:space="0" w:color="auto"/>
        <w:bottom w:val="none" w:sz="0" w:space="0" w:color="auto"/>
        <w:right w:val="none" w:sz="0" w:space="0" w:color="auto"/>
      </w:divBdr>
      <w:divsChild>
        <w:div w:id="1927034173">
          <w:marLeft w:val="0"/>
          <w:marRight w:val="0"/>
          <w:marTop w:val="0"/>
          <w:marBottom w:val="0"/>
          <w:divBdr>
            <w:top w:val="none" w:sz="0" w:space="0" w:color="auto"/>
            <w:left w:val="none" w:sz="0" w:space="0" w:color="auto"/>
            <w:bottom w:val="none" w:sz="0" w:space="0" w:color="auto"/>
            <w:right w:val="none" w:sz="0" w:space="0" w:color="auto"/>
          </w:divBdr>
          <w:divsChild>
            <w:div w:id="186070396">
              <w:marLeft w:val="0"/>
              <w:marRight w:val="0"/>
              <w:marTop w:val="0"/>
              <w:marBottom w:val="0"/>
              <w:divBdr>
                <w:top w:val="none" w:sz="0" w:space="0" w:color="auto"/>
                <w:left w:val="none" w:sz="0" w:space="0" w:color="auto"/>
                <w:bottom w:val="none" w:sz="0" w:space="0" w:color="auto"/>
                <w:right w:val="none" w:sz="0" w:space="0" w:color="auto"/>
              </w:divBdr>
              <w:divsChild>
                <w:div w:id="527180893">
                  <w:marLeft w:val="0"/>
                  <w:marRight w:val="0"/>
                  <w:marTop w:val="0"/>
                  <w:marBottom w:val="0"/>
                  <w:divBdr>
                    <w:top w:val="none" w:sz="0" w:space="0" w:color="auto"/>
                    <w:left w:val="none" w:sz="0" w:space="0" w:color="auto"/>
                    <w:bottom w:val="none" w:sz="0" w:space="0" w:color="auto"/>
                    <w:right w:val="none" w:sz="0" w:space="0" w:color="auto"/>
                  </w:divBdr>
                  <w:divsChild>
                    <w:div w:id="689798467">
                      <w:marLeft w:val="0"/>
                      <w:marRight w:val="0"/>
                      <w:marTop w:val="0"/>
                      <w:marBottom w:val="0"/>
                      <w:divBdr>
                        <w:top w:val="none" w:sz="0" w:space="0" w:color="auto"/>
                        <w:left w:val="none" w:sz="0" w:space="0" w:color="auto"/>
                        <w:bottom w:val="none" w:sz="0" w:space="0" w:color="auto"/>
                        <w:right w:val="none" w:sz="0" w:space="0" w:color="auto"/>
                      </w:divBdr>
                      <w:divsChild>
                        <w:div w:id="1853447936">
                          <w:marLeft w:val="0"/>
                          <w:marRight w:val="0"/>
                          <w:marTop w:val="0"/>
                          <w:marBottom w:val="0"/>
                          <w:divBdr>
                            <w:top w:val="none" w:sz="0" w:space="0" w:color="auto"/>
                            <w:left w:val="none" w:sz="0" w:space="0" w:color="auto"/>
                            <w:bottom w:val="none" w:sz="0" w:space="0" w:color="auto"/>
                            <w:right w:val="none" w:sz="0" w:space="0" w:color="auto"/>
                          </w:divBdr>
                          <w:divsChild>
                            <w:div w:id="250629305">
                              <w:marLeft w:val="0"/>
                              <w:marRight w:val="300"/>
                              <w:marTop w:val="180"/>
                              <w:marBottom w:val="0"/>
                              <w:divBdr>
                                <w:top w:val="none" w:sz="0" w:space="0" w:color="auto"/>
                                <w:left w:val="none" w:sz="0" w:space="0" w:color="auto"/>
                                <w:bottom w:val="none" w:sz="0" w:space="0" w:color="auto"/>
                                <w:right w:val="none" w:sz="0" w:space="0" w:color="auto"/>
                              </w:divBdr>
                              <w:divsChild>
                                <w:div w:id="113240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884348">
          <w:marLeft w:val="0"/>
          <w:marRight w:val="0"/>
          <w:marTop w:val="0"/>
          <w:marBottom w:val="0"/>
          <w:divBdr>
            <w:top w:val="none" w:sz="0" w:space="0" w:color="auto"/>
            <w:left w:val="none" w:sz="0" w:space="0" w:color="auto"/>
            <w:bottom w:val="none" w:sz="0" w:space="0" w:color="auto"/>
            <w:right w:val="none" w:sz="0" w:space="0" w:color="auto"/>
          </w:divBdr>
          <w:divsChild>
            <w:div w:id="2025014053">
              <w:marLeft w:val="0"/>
              <w:marRight w:val="0"/>
              <w:marTop w:val="0"/>
              <w:marBottom w:val="0"/>
              <w:divBdr>
                <w:top w:val="none" w:sz="0" w:space="0" w:color="auto"/>
                <w:left w:val="none" w:sz="0" w:space="0" w:color="auto"/>
                <w:bottom w:val="none" w:sz="0" w:space="0" w:color="auto"/>
                <w:right w:val="none" w:sz="0" w:space="0" w:color="auto"/>
              </w:divBdr>
              <w:divsChild>
                <w:div w:id="1337998907">
                  <w:marLeft w:val="0"/>
                  <w:marRight w:val="0"/>
                  <w:marTop w:val="0"/>
                  <w:marBottom w:val="0"/>
                  <w:divBdr>
                    <w:top w:val="none" w:sz="0" w:space="0" w:color="auto"/>
                    <w:left w:val="none" w:sz="0" w:space="0" w:color="auto"/>
                    <w:bottom w:val="none" w:sz="0" w:space="0" w:color="auto"/>
                    <w:right w:val="none" w:sz="0" w:space="0" w:color="auto"/>
                  </w:divBdr>
                  <w:divsChild>
                    <w:div w:id="1580364046">
                      <w:marLeft w:val="0"/>
                      <w:marRight w:val="0"/>
                      <w:marTop w:val="0"/>
                      <w:marBottom w:val="0"/>
                      <w:divBdr>
                        <w:top w:val="none" w:sz="0" w:space="0" w:color="auto"/>
                        <w:left w:val="none" w:sz="0" w:space="0" w:color="auto"/>
                        <w:bottom w:val="none" w:sz="0" w:space="0" w:color="auto"/>
                        <w:right w:val="none" w:sz="0" w:space="0" w:color="auto"/>
                      </w:divBdr>
                      <w:divsChild>
                        <w:div w:id="201105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8719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2.emf"/><Relationship Id="rId39" Type="http://schemas.openxmlformats.org/officeDocument/2006/relationships/image" Target="media/image19.png"/><Relationship Id="rId21" Type="http://schemas.microsoft.com/office/2007/relationships/hdphoto" Target="media/hdphoto2.wdp"/><Relationship Id="rId34" Type="http://schemas.openxmlformats.org/officeDocument/2006/relationships/image" Target="media/image16.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hyperlink" Target="http://lattes.cnpq.br/9756414550075565"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6.bin"/><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19" Type="http://schemas.microsoft.com/office/2007/relationships/hdphoto" Target="media/hdphoto1.wdp"/><Relationship Id="rId31" Type="http://schemas.openxmlformats.org/officeDocument/2006/relationships/oleObject" Target="embeddings/oleObject7.bin"/><Relationship Id="rId44" Type="http://schemas.openxmlformats.org/officeDocument/2006/relationships/image" Target="media/image24.png"/><Relationship Id="rId52"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wmf"/><Relationship Id="rId22" Type="http://schemas.openxmlformats.org/officeDocument/2006/relationships/image" Target="media/image9.png"/><Relationship Id="rId27" Type="http://schemas.openxmlformats.org/officeDocument/2006/relationships/oleObject" Target="embeddings/oleObject5.bin"/><Relationship Id="rId30" Type="http://schemas.openxmlformats.org/officeDocument/2006/relationships/image" Target="media/image14.emf"/><Relationship Id="rId35" Type="http://schemas.openxmlformats.org/officeDocument/2006/relationships/oleObject" Target="embeddings/oleObject9.bin"/><Relationship Id="rId43" Type="http://schemas.openxmlformats.org/officeDocument/2006/relationships/image" Target="media/image23.png"/><Relationship Id="rId48"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hyperlink" Target="http://lattes.cnpq.br/4312941445625260"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oleObject" Target="embeddings/oleObject10.bin"/><Relationship Id="rId46" Type="http://schemas.openxmlformats.org/officeDocument/2006/relationships/image" Target="media/image26.jpeg"/><Relationship Id="rId20" Type="http://schemas.openxmlformats.org/officeDocument/2006/relationships/image" Target="media/image8.png"/><Relationship Id="rId41" Type="http://schemas.openxmlformats.org/officeDocument/2006/relationships/image" Target="media/image2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hyperlink" Target="http://lattes.cnpq.br/5249134846307879"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FCED72-48EF-452E-8C87-56E0C17ECA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60</Pages>
  <Words>41715</Words>
  <Characters>237776</Characters>
  <Application>Microsoft Office Word</Application>
  <DocSecurity>0</DocSecurity>
  <Lines>1981</Lines>
  <Paragraphs>557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278934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Alan Lima..</dc:creator>
  <cp:lastModifiedBy>anchieta</cp:lastModifiedBy>
  <cp:revision>11</cp:revision>
  <cp:lastPrinted>2020-06-29T23:13:00Z</cp:lastPrinted>
  <dcterms:created xsi:type="dcterms:W3CDTF">2020-06-26T12:57:00Z</dcterms:created>
  <dcterms:modified xsi:type="dcterms:W3CDTF">2020-06-29T23:13:00Z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http://abnt_numerico</vt:lpwstr>
  </property>
  <property fmtid="{D5CDD505-2E9C-101B-9397-08002B2CF9AE}" pid="4" name="Mendeley Recent Style Id 0_1">
    <vt:lpwstr>http://abnt_numerico</vt:lpwstr>
  </property>
  <property fmtid="{D5CDD505-2E9C-101B-9397-08002B2CF9AE}" pid="5" name="Mendeley Recent Style Name 0_1">
    <vt:lpwstr>ABNT_Numerico</vt:lpwstr>
  </property>
  <property fmtid="{D5CDD505-2E9C-101B-9397-08002B2CF9AE}" pid="6" name="Mendeley Recent Style Id 1_1">
    <vt:lpwstr>http://csl.mendeley.com/styles/132518531/ABNT-FMVZ-USP-100</vt:lpwstr>
  </property>
  <property fmtid="{D5CDD505-2E9C-101B-9397-08002B2CF9AE}" pid="7" name="Mendeley Recent Style Name 1_1">
    <vt:lpwstr>Associação Brasileira de Normas Técnicas - Faculdade de Medicina Veterinária e Zootecnia - USP (Portuguese - Brazil) - Alberto Kawai</vt:lpwstr>
  </property>
  <property fmtid="{D5CDD505-2E9C-101B-9397-08002B2CF9AE}" pid="8" name="Mendeley Recent Style Id 2_1">
    <vt:lpwstr>http://www.zotero.org/styles/chemometrics-and-intelligent-laboratory-systems</vt:lpwstr>
  </property>
  <property fmtid="{D5CDD505-2E9C-101B-9397-08002B2CF9AE}" pid="9" name="Mendeley Recent Style Name 2_1">
    <vt:lpwstr>Chemometrics and Intelligent Laboratory Systems</vt:lpwstr>
  </property>
  <property fmtid="{D5CDD505-2E9C-101B-9397-08002B2CF9AE}" pid="10" name="Mendeley Recent Style Id 3_1">
    <vt:lpwstr>http://www.zotero.org/styles/chicago-author-date</vt:lpwstr>
  </property>
  <property fmtid="{D5CDD505-2E9C-101B-9397-08002B2CF9AE}" pid="11" name="Mendeley Recent Style Name 3_1">
    <vt:lpwstr>Chicago Manual of Style 17th edition (author-date)</vt:lpwstr>
  </property>
  <property fmtid="{D5CDD505-2E9C-101B-9397-08002B2CF9AE}" pid="12" name="Mendeley Recent Style Id 4_1">
    <vt:lpwstr>http://www.zotero.org/styles/journal-of-analytical-atomic-spectrometry</vt:lpwstr>
  </property>
  <property fmtid="{D5CDD505-2E9C-101B-9397-08002B2CF9AE}" pid="13" name="Mendeley Recent Style Name 4_1">
    <vt:lpwstr>Journal of Analytical Atomic Spectrometry</vt:lpwstr>
  </property>
  <property fmtid="{D5CDD505-2E9C-101B-9397-08002B2CF9AE}" pid="14" name="Mendeley Recent Style Id 5_1">
    <vt:lpwstr>http://www.zotero.org/styles/talanta</vt:lpwstr>
  </property>
  <property fmtid="{D5CDD505-2E9C-101B-9397-08002B2CF9AE}" pid="15" name="Mendeley Recent Style Name 5_1">
    <vt:lpwstr>Talanta</vt:lpwstr>
  </property>
  <property fmtid="{D5CDD505-2E9C-101B-9397-08002B2CF9AE}" pid="16" name="Mendeley Recent Style Id 6_1">
    <vt:lpwstr>http://www.zotero.org/styles/associacao-brasileira-de-normas-tecnicas-ufmg-face-initials</vt:lpwstr>
  </property>
  <property fmtid="{D5CDD505-2E9C-101B-9397-08002B2CF9AE}" pid="17" name="Mendeley Recent Style Name 6_1">
    <vt:lpwstr>Universidade Federal de Minas Gerais - Faculdade de Ciências Econômicas - ABNT (autoria abreviada) (Portuguese - Brazil)</vt:lpwstr>
  </property>
  <property fmtid="{D5CDD505-2E9C-101B-9397-08002B2CF9AE}" pid="18" name="Mendeley Recent Style Id 7_1">
    <vt:lpwstr>http://www.zotero.org/styles/associacao-brasileira-de-normas-tecnicas-ufpr</vt:lpwstr>
  </property>
  <property fmtid="{D5CDD505-2E9C-101B-9397-08002B2CF9AE}" pid="19" name="Mendeley Recent Style Name 7_1">
    <vt:lpwstr>Universidade Federal do Paraná - ABNT (Portuguese - Brazil)</vt:lpwstr>
  </property>
  <property fmtid="{D5CDD505-2E9C-101B-9397-08002B2CF9AE}" pid="20" name="Mendeley Recent Style Id 8_1">
    <vt:lpwstr>http://www.zotero.org/styles/associacao-brasileira-de-normas-tecnicas-ufrgs</vt:lpwstr>
  </property>
  <property fmtid="{D5CDD505-2E9C-101B-9397-08002B2CF9AE}" pid="21" name="Mendeley Recent Style Name 8_1">
    <vt:lpwstr>Universidade Federal do Rio Grande do Sul - SBUFRGS - ABNT (autoria completa) (Portuguese - Brazil)</vt:lpwstr>
  </property>
  <property fmtid="{D5CDD505-2E9C-101B-9397-08002B2CF9AE}" pid="22" name="Mendeley Recent Style Id 9_1">
    <vt:lpwstr>http://www.zotero.org/styles/universidade-de-sao-paulo-escola-de-comunicacoes-e-artes-abnt</vt:lpwstr>
  </property>
  <property fmtid="{D5CDD505-2E9C-101B-9397-08002B2CF9AE}" pid="23" name="Mendeley Recent Style Name 9_1">
    <vt:lpwstr>Universidade de São Paulo - Escola de Comunicações e Artes - ABNT (Portuguese - Brazil)</vt:lpwstr>
  </property>
  <property fmtid="{D5CDD505-2E9C-101B-9397-08002B2CF9AE}" pid="24" name="Mendeley Unique User Id_1">
    <vt:lpwstr>25b98892-4163-35a2-ad7d-631dd286d5db</vt:lpwstr>
  </property>
</Properties>
</file>